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General</w:t>
      </w:r>
    </w:p>
    <w:p w:rsidR="00000000" w:rsidDel="00000000" w:rsidP="00000000" w:rsidRDefault="00000000" w:rsidRPr="00000000" w14:paraId="00000002">
      <w:pPr>
        <w:rPr/>
      </w:pPr>
      <w:r w:rsidDel="00000000" w:rsidR="00000000" w:rsidRPr="00000000">
        <w:rPr>
          <w:rtl w:val="0"/>
        </w:rPr>
        <w:t xml:space="preserve">Sometimes in your application, things may not start-up. For example, there was a case whereby I was unable to connect to an SQL instance in SQL Server Management studio. If that is the case then you should always check your Computer Management GUI to verify that the service has been started. Search for Computer Management GUI in the windows task-bar or alternatively, you can right-click on the task-bar and then click start task manager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