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43F95" w14:textId="77777777" w:rsidR="00AC2A9A" w:rsidRDefault="00AC2A9A">
      <w:pPr>
        <w:spacing w:before="2000"/>
      </w:pPr>
    </w:p>
    <w:p w14:paraId="2868095D" w14:textId="77777777" w:rsidR="00AC2A9A" w:rsidRDefault="00000000">
      <w:pPr>
        <w:jc w:val="center"/>
      </w:pPr>
      <w:r>
        <w:rPr>
          <w:b/>
          <w:bCs/>
          <w:color w:val="1F3864"/>
          <w:sz w:val="64"/>
          <w:szCs w:val="64"/>
        </w:rPr>
        <w:t>SIG-LOG</w:t>
      </w:r>
    </w:p>
    <w:p w14:paraId="3A3C08E5" w14:textId="77777777" w:rsidR="00AC2A9A" w:rsidRDefault="00000000">
      <w:pPr>
        <w:spacing w:before="200" w:after="800"/>
        <w:jc w:val="center"/>
      </w:pPr>
      <w:r>
        <w:rPr>
          <w:color w:val="808080"/>
          <w:sz w:val="28"/>
          <w:szCs w:val="28"/>
        </w:rPr>
        <w:t>Sistema Integral de Gestión Logística</w:t>
      </w:r>
    </w:p>
    <w:p w14:paraId="2C2DFBB1" w14:textId="77777777" w:rsidR="00AC2A9A" w:rsidRDefault="00000000">
      <w:pPr>
        <w:spacing w:before="2000"/>
        <w:jc w:val="center"/>
      </w:pPr>
      <w:r>
        <w:rPr>
          <w:b/>
          <w:bCs/>
          <w:sz w:val="40"/>
          <w:szCs w:val="40"/>
        </w:rPr>
        <w:t>CASO DE ESTUDIO</w:t>
      </w:r>
    </w:p>
    <w:p w14:paraId="7B1D83D3" w14:textId="77777777" w:rsidR="00AC2A9A" w:rsidRDefault="00000000">
      <w:pPr>
        <w:spacing w:before="100"/>
        <w:jc w:val="center"/>
        <w:rPr>
          <w:sz w:val="24"/>
          <w:szCs w:val="24"/>
        </w:rPr>
      </w:pPr>
      <w:r>
        <w:rPr>
          <w:sz w:val="24"/>
          <w:szCs w:val="24"/>
        </w:rPr>
        <w:t>Objetivo, alcance, metodología y planeación del análisis de datos</w:t>
      </w:r>
    </w:p>
    <w:p w14:paraId="3AAEFB84" w14:textId="77777777" w:rsidR="00B34296" w:rsidRDefault="00B34296">
      <w:pPr>
        <w:spacing w:before="100"/>
        <w:jc w:val="center"/>
        <w:rPr>
          <w:sz w:val="24"/>
          <w:szCs w:val="24"/>
        </w:rPr>
      </w:pPr>
    </w:p>
    <w:p w14:paraId="55F9C947" w14:textId="14EA2799" w:rsidR="00B34296" w:rsidRDefault="00B34296">
      <w:pPr>
        <w:spacing w:before="100"/>
        <w:jc w:val="center"/>
        <w:rPr>
          <w:sz w:val="24"/>
          <w:szCs w:val="24"/>
        </w:rPr>
      </w:pPr>
      <w:r>
        <w:rPr>
          <w:sz w:val="24"/>
          <w:szCs w:val="24"/>
        </w:rPr>
        <w:t>Presenta: Dayana Sanchez Salvador</w:t>
      </w:r>
    </w:p>
    <w:p w14:paraId="23A43778" w14:textId="6F6F2113" w:rsidR="00B34296" w:rsidRDefault="00B34296">
      <w:pPr>
        <w:spacing w:before="100"/>
        <w:jc w:val="center"/>
      </w:pPr>
      <w:r>
        <w:rPr>
          <w:sz w:val="24"/>
          <w:szCs w:val="24"/>
        </w:rPr>
        <w:t>IDGS-92</w:t>
      </w:r>
    </w:p>
    <w:p w14:paraId="36571D47" w14:textId="77777777" w:rsidR="00AC2A9A" w:rsidRDefault="00000000">
      <w:pPr>
        <w:spacing w:before="1400"/>
        <w:jc w:val="center"/>
      </w:pPr>
      <w:r>
        <w:t>Ingeniería en Desarrollo y Gestión de Software</w:t>
      </w:r>
    </w:p>
    <w:p w14:paraId="470B0EB9" w14:textId="77777777" w:rsidR="00AC2A9A" w:rsidRDefault="00000000">
      <w:pPr>
        <w:jc w:val="center"/>
      </w:pPr>
      <w:r>
        <w:t>Extracción del conocimiento en bases de datos — Unidad I</w:t>
      </w:r>
    </w:p>
    <w:p w14:paraId="0E40B88F" w14:textId="77777777" w:rsidR="00AC2A9A" w:rsidRDefault="00000000">
      <w:pPr>
        <w:spacing w:before="800"/>
        <w:jc w:val="center"/>
      </w:pPr>
      <w:r>
        <w:rPr>
          <w:color w:val="808080"/>
        </w:rPr>
        <w:t>Agosto 2026</w:t>
      </w:r>
    </w:p>
    <w:p w14:paraId="63F50842" w14:textId="77777777" w:rsidR="00AC2A9A" w:rsidRDefault="00000000">
      <w:r>
        <w:br w:type="page"/>
      </w:r>
    </w:p>
    <w:p w14:paraId="4A4AC2AA" w14:textId="77777777" w:rsidR="00AC2A9A" w:rsidRDefault="00AC2A9A">
      <w:pPr>
        <w:sectPr w:rsidR="00AC2A9A">
          <w:pgSz w:w="12240" w:h="15840"/>
          <w:pgMar w:top="1440" w:right="1440" w:bottom="1440" w:left="1440" w:header="708" w:footer="708" w:gutter="0"/>
          <w:cols w:space="720"/>
          <w:docGrid w:linePitch="360"/>
        </w:sectPr>
      </w:pPr>
    </w:p>
    <w:p w14:paraId="311AC2CF" w14:textId="77777777" w:rsidR="00AC2A9A" w:rsidRDefault="00000000">
      <w:pPr>
        <w:pStyle w:val="Ttulo1"/>
        <w:spacing w:before="400" w:after="200"/>
      </w:pPr>
      <w:r>
        <w:lastRenderedPageBreak/>
        <w:t>1. Planteamiento del problema</w:t>
      </w:r>
    </w:p>
    <w:p w14:paraId="6AB04AE0" w14:textId="77777777" w:rsidR="00AC2A9A" w:rsidRDefault="00000000">
      <w:pPr>
        <w:spacing w:after="150"/>
      </w:pPr>
      <w:r>
        <w:rPr>
          <w:sz w:val="22"/>
          <w:szCs w:val="22"/>
        </w:rPr>
        <w:t>Una empresa dedicada al transporte y distribución de mercancías cuenta con una flotilla de vehículos que realiza entregas diariamente a diferentes clientes y destinos. Actualmente, la empresa almacena información relacionada con vehículos, operadores, clientes, rutas, entregas, combustible y mantenimiento en diferentes archivos y sistemas, lo cual dificulta responder preguntas clave del negocio, tales como: qué rutas son más utilizadas, qué vehículos generan mayores costos, qué operadores realizan más entregas, qué rutas presentan mayores retrasos, qué vehículos consumen más combustible, cuáles son las causas principales de retraso, qué vehículos requieren mantenimiento, y si es posible predecir si una entrega llegará tarde o identificar grupos de rutas similares.</w:t>
      </w:r>
    </w:p>
    <w:p w14:paraId="08355EC0" w14:textId="77777777" w:rsidR="00AC2A9A" w:rsidRDefault="00000000">
      <w:pPr>
        <w:pStyle w:val="Ttulo1"/>
        <w:spacing w:before="400" w:after="200"/>
      </w:pPr>
      <w:r>
        <w:t>2. Objetivo y alcance del caso</w:t>
      </w:r>
    </w:p>
    <w:p w14:paraId="0280AA65" w14:textId="77777777" w:rsidR="00AC2A9A" w:rsidRDefault="00000000">
      <w:pPr>
        <w:pStyle w:val="Ttulo2"/>
        <w:spacing w:before="300" w:after="150"/>
      </w:pPr>
      <w:r>
        <w:t>2.1 Objetivo general</w:t>
      </w:r>
    </w:p>
    <w:p w14:paraId="1D15927A" w14:textId="77777777" w:rsidR="00AC2A9A" w:rsidRDefault="00000000">
      <w:pPr>
        <w:spacing w:after="150"/>
      </w:pPr>
      <w:r>
        <w:rPr>
          <w:sz w:val="22"/>
          <w:szCs w:val="22"/>
        </w:rPr>
        <w:t>Diseñar e implementar un sistema de información (SIG-LOG) para una empresa de transporte que permita administrar vehículos, operadores, clientes, rutas, entregas, combustible y mantenimiento, generando información útil para optimizar las operaciones logísticas y apoyar la toma de decisiones mediante técnicas de extracción de conocimiento.</w:t>
      </w:r>
    </w:p>
    <w:p w14:paraId="5FA1051F" w14:textId="77777777" w:rsidR="00AC2A9A" w:rsidRDefault="00000000">
      <w:pPr>
        <w:pStyle w:val="Ttulo2"/>
        <w:spacing w:before="300" w:after="150"/>
      </w:pPr>
      <w:r>
        <w:t>2.2 Alcance</w:t>
      </w:r>
    </w:p>
    <w:p w14:paraId="3F4E6CF3" w14:textId="77777777" w:rsidR="00AC2A9A" w:rsidRDefault="00000000">
      <w:pPr>
        <w:spacing w:after="150"/>
      </w:pPr>
      <w:r>
        <w:rPr>
          <w:sz w:val="22"/>
          <w:szCs w:val="22"/>
        </w:rPr>
        <w:t>El sistema incluye:</w:t>
      </w:r>
    </w:p>
    <w:p w14:paraId="3EB67554" w14:textId="77777777" w:rsidR="00AC2A9A" w:rsidRDefault="00000000">
      <w:pPr>
        <w:pStyle w:val="Prrafodelista"/>
        <w:numPr>
          <w:ilvl w:val="0"/>
          <w:numId w:val="2"/>
        </w:numPr>
        <w:spacing w:after="80"/>
      </w:pPr>
      <w:r>
        <w:t>Ocho módulos funcionales: Clientes, Vehículos, Operadores, Rutas, Entregas, Combustible, Mantenimiento, y Reportes y análisis.</w:t>
      </w:r>
    </w:p>
    <w:p w14:paraId="78BFE331" w14:textId="77777777" w:rsidR="00AC2A9A" w:rsidRDefault="00000000">
      <w:pPr>
        <w:pStyle w:val="Prrafodelista"/>
        <w:numPr>
          <w:ilvl w:val="0"/>
          <w:numId w:val="2"/>
        </w:numPr>
        <w:spacing w:after="80"/>
      </w:pPr>
      <w:r>
        <w:t>Administración completa (alta, consulta, edición y baja) de la información operativa de la empresa.</w:t>
      </w:r>
    </w:p>
    <w:p w14:paraId="747BBA2C" w14:textId="77777777" w:rsidR="00AC2A9A" w:rsidRDefault="00000000">
      <w:pPr>
        <w:pStyle w:val="Prrafodelista"/>
        <w:numPr>
          <w:ilvl w:val="0"/>
          <w:numId w:val="2"/>
        </w:numPr>
        <w:spacing w:after="80"/>
      </w:pPr>
      <w:r>
        <w:t xml:space="preserve">Un módulo de análisis que aplica el proceso de extracción de conocimiento (KDD) sobre los datos capturados: preparación de datos, modelos de regresión y clasificación (supervisado), modelos de </w:t>
      </w:r>
      <w:proofErr w:type="spellStart"/>
      <w:r>
        <w:t>clustering</w:t>
      </w:r>
      <w:proofErr w:type="spellEnd"/>
      <w:r>
        <w:t xml:space="preserve"> (no supervisado) y un </w:t>
      </w:r>
      <w:proofErr w:type="spellStart"/>
      <w:r>
        <w:t>dashboard</w:t>
      </w:r>
      <w:proofErr w:type="spellEnd"/>
      <w:r>
        <w:t xml:space="preserve"> de resultados.</w:t>
      </w:r>
    </w:p>
    <w:p w14:paraId="49A20F10" w14:textId="77777777" w:rsidR="00AC2A9A" w:rsidRDefault="00000000">
      <w:pPr>
        <w:spacing w:after="150"/>
      </w:pPr>
      <w:r>
        <w:rPr>
          <w:sz w:val="22"/>
          <w:szCs w:val="22"/>
        </w:rPr>
        <w:t>Quedan fuera del alcance de este proyecto: la integración con sistemas de rastreo satelital en tiempo real, el manejo de múltiples usuarios con roles y permisos, y la operación en la nube (el sistema está diseñado para uso local o en red interna).</w:t>
      </w:r>
    </w:p>
    <w:p w14:paraId="6928B3FF" w14:textId="77777777" w:rsidR="00AC2A9A" w:rsidRDefault="00000000">
      <w:pPr>
        <w:pStyle w:val="Ttulo1"/>
        <w:spacing w:before="400" w:after="200"/>
      </w:pPr>
      <w:r>
        <w:t>3. Justificación de la metodología a utilizar</w:t>
      </w:r>
    </w:p>
    <w:p w14:paraId="598E4003" w14:textId="77777777" w:rsidR="00AC2A9A" w:rsidRDefault="00000000">
      <w:pPr>
        <w:spacing w:after="150"/>
      </w:pPr>
      <w:r>
        <w:rPr>
          <w:sz w:val="22"/>
          <w:szCs w:val="22"/>
        </w:rPr>
        <w:t xml:space="preserve">Para el desarrollo del análisis de datos de SIG-LOG se adoptó el proceso de KDD (Knowledge Discovery in </w:t>
      </w:r>
      <w:proofErr w:type="spellStart"/>
      <w:r>
        <w:rPr>
          <w:sz w:val="22"/>
          <w:szCs w:val="22"/>
        </w:rPr>
        <w:t>Databases</w:t>
      </w:r>
      <w:proofErr w:type="spellEnd"/>
      <w:r>
        <w:rPr>
          <w:sz w:val="22"/>
          <w:szCs w:val="22"/>
        </w:rPr>
        <w:t xml:space="preserve">), guiado por la metodología CRISP-DM (Cross </w:t>
      </w:r>
      <w:proofErr w:type="spellStart"/>
      <w:r>
        <w:rPr>
          <w:sz w:val="22"/>
          <w:szCs w:val="22"/>
        </w:rPr>
        <w:t>Industry</w:t>
      </w:r>
      <w:proofErr w:type="spellEnd"/>
      <w:r>
        <w:rPr>
          <w:sz w:val="22"/>
          <w:szCs w:val="22"/>
        </w:rPr>
        <w:t xml:space="preserve"> Standard Process </w:t>
      </w:r>
      <w:proofErr w:type="spellStart"/>
      <w:r>
        <w:rPr>
          <w:sz w:val="22"/>
          <w:szCs w:val="22"/>
        </w:rPr>
        <w:t>for</w:t>
      </w:r>
      <w:proofErr w:type="spellEnd"/>
      <w:r>
        <w:rPr>
          <w:sz w:val="22"/>
          <w:szCs w:val="22"/>
        </w:rPr>
        <w:t xml:space="preserve"> Data </w:t>
      </w:r>
      <w:proofErr w:type="spellStart"/>
      <w:r>
        <w:rPr>
          <w:sz w:val="22"/>
          <w:szCs w:val="22"/>
        </w:rPr>
        <w:t>Mining</w:t>
      </w:r>
      <w:proofErr w:type="spellEnd"/>
      <w:r>
        <w:rPr>
          <w:sz w:val="22"/>
          <w:szCs w:val="22"/>
        </w:rPr>
        <w:t>), por las siguientes razones:</w:t>
      </w:r>
    </w:p>
    <w:p w14:paraId="413A8F07" w14:textId="77777777" w:rsidR="00AC2A9A" w:rsidRDefault="00000000">
      <w:pPr>
        <w:pStyle w:val="Prrafodelista"/>
        <w:numPr>
          <w:ilvl w:val="0"/>
          <w:numId w:val="2"/>
        </w:numPr>
        <w:spacing w:after="80"/>
      </w:pPr>
      <w:r>
        <w:t>Es una metodología estándar de la industria, ampliamente documentada y aplicable independientemente de la herramienta de software utilizada.</w:t>
      </w:r>
    </w:p>
    <w:p w14:paraId="7E8DD482" w14:textId="77777777" w:rsidR="00AC2A9A" w:rsidRDefault="00000000">
      <w:pPr>
        <w:pStyle w:val="Prrafodelista"/>
        <w:numPr>
          <w:ilvl w:val="0"/>
          <w:numId w:val="2"/>
        </w:numPr>
        <w:spacing w:after="80"/>
      </w:pPr>
      <w:r>
        <w:t>Divide el trabajo en fases claras (comprensión del negocio, comprensión de los datos, preparación, modelado, evaluación y despliegue), lo que facilita organizar el desarrollo del proyecto en el tiempo disponible.</w:t>
      </w:r>
    </w:p>
    <w:p w14:paraId="221E7EAF" w14:textId="77777777" w:rsidR="00AC2A9A" w:rsidRDefault="00000000">
      <w:pPr>
        <w:pStyle w:val="Prrafodelista"/>
        <w:numPr>
          <w:ilvl w:val="0"/>
          <w:numId w:val="2"/>
        </w:numPr>
        <w:spacing w:after="80"/>
      </w:pPr>
      <w:r>
        <w:t>Es iterativa: permite regresar a una fase anterior (por ejemplo, volver a preparar los datos) si los resultados del modelado no son satisfactorios, en lugar de exigir un proceso rígido de una sola pasada.</w:t>
      </w:r>
    </w:p>
    <w:p w14:paraId="06EEB201" w14:textId="77777777" w:rsidR="00AC2A9A" w:rsidRDefault="00000000">
      <w:pPr>
        <w:pStyle w:val="Prrafodelista"/>
        <w:numPr>
          <w:ilvl w:val="0"/>
          <w:numId w:val="2"/>
        </w:numPr>
        <w:spacing w:after="80"/>
      </w:pPr>
      <w:r>
        <w:lastRenderedPageBreak/>
        <w:t>Se alinea directamente con las cinco unidades temáticas de la asignatura (introducción al análisis de datos, preparación de datos, análisis supervisado, análisis no supervisado, y presentación/visualización), lo que facilita mapear cada entregable del curso a una fase concreta del proyecto.</w:t>
      </w:r>
    </w:p>
    <w:p w14:paraId="0E2F8D35" w14:textId="77777777" w:rsidR="00AC2A9A" w:rsidRDefault="00000000">
      <w:pPr>
        <w:spacing w:after="150"/>
      </w:pPr>
      <w:r>
        <w:rPr>
          <w:sz w:val="22"/>
          <w:szCs w:val="22"/>
        </w:rPr>
        <w:t>Se descartó usar únicamente un enfoque exploratorio libre (sin metodología formal) porque, al tratarse de un proyecto académico con entregables por unidad, era necesario un marco de trabajo que permitiera evidenciar el avance de forma ordenada y verificable en cada etapa.</w:t>
      </w:r>
    </w:p>
    <w:p w14:paraId="5148F09C" w14:textId="77777777" w:rsidR="00AC2A9A" w:rsidRDefault="00000000">
      <w:pPr>
        <w:pStyle w:val="Ttulo1"/>
        <w:spacing w:before="400" w:after="200"/>
      </w:pPr>
      <w:r>
        <w:t>4. Planeación de las etapas para el análisis de datos</w:t>
      </w:r>
    </w:p>
    <w:p w14:paraId="76438003" w14:textId="77777777" w:rsidR="00AC2A9A" w:rsidRDefault="00000000">
      <w:pPr>
        <w:spacing w:after="150"/>
      </w:pPr>
      <w:r>
        <w:rPr>
          <w:sz w:val="22"/>
          <w:szCs w:val="22"/>
        </w:rPr>
        <w:t>La planeación del análisis de datos se organizó siguiendo las fases de CRISP-DM, mapeadas a las unidades de la asignatura: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900"/>
      </w:tblGrid>
      <w:tr w:rsidR="00AC2A9A" w14:paraId="03B0D572" w14:textId="77777777">
        <w:tblPrEx>
          <w:tblCellMar>
            <w:top w:w="0" w:type="dxa"/>
            <w:bottom w:w="0" w:type="dxa"/>
          </w:tblCellMar>
        </w:tblPrEx>
        <w:tc>
          <w:tcPr>
            <w:tcW w:w="2400" w:type="dxa"/>
            <w:shd w:val="clear" w:color="auto" w:fill="1F3864"/>
            <w:tcMar>
              <w:top w:w="100" w:type="dxa"/>
              <w:left w:w="100" w:type="dxa"/>
              <w:bottom w:w="100" w:type="dxa"/>
              <w:right w:w="100" w:type="dxa"/>
            </w:tcMar>
          </w:tcPr>
          <w:p w14:paraId="1692F026" w14:textId="77777777" w:rsidR="00AC2A9A" w:rsidRDefault="00000000">
            <w:r>
              <w:rPr>
                <w:b/>
                <w:bCs/>
                <w:color w:val="FFFFFF"/>
              </w:rPr>
              <w:t>Etapa (CRISP-DM)</w:t>
            </w:r>
          </w:p>
        </w:tc>
        <w:tc>
          <w:tcPr>
            <w:tcW w:w="4200" w:type="dxa"/>
            <w:shd w:val="clear" w:color="auto" w:fill="1F3864"/>
            <w:tcMar>
              <w:top w:w="100" w:type="dxa"/>
              <w:left w:w="100" w:type="dxa"/>
              <w:bottom w:w="100" w:type="dxa"/>
              <w:right w:w="100" w:type="dxa"/>
            </w:tcMar>
          </w:tcPr>
          <w:p w14:paraId="1E139B6D" w14:textId="77777777" w:rsidR="00AC2A9A" w:rsidRDefault="00000000">
            <w:r>
              <w:rPr>
                <w:b/>
                <w:bCs/>
                <w:color w:val="FFFFFF"/>
              </w:rPr>
              <w:t>Actividad en SIG-LOG</w:t>
            </w:r>
          </w:p>
        </w:tc>
        <w:tc>
          <w:tcPr>
            <w:tcW w:w="2900" w:type="dxa"/>
            <w:shd w:val="clear" w:color="auto" w:fill="1F3864"/>
            <w:tcMar>
              <w:top w:w="100" w:type="dxa"/>
              <w:left w:w="100" w:type="dxa"/>
              <w:bottom w:w="100" w:type="dxa"/>
              <w:right w:w="100" w:type="dxa"/>
            </w:tcMar>
          </w:tcPr>
          <w:p w14:paraId="713E7238" w14:textId="77777777" w:rsidR="00AC2A9A" w:rsidRDefault="00000000">
            <w:r>
              <w:rPr>
                <w:b/>
                <w:bCs/>
                <w:color w:val="FFFFFF"/>
              </w:rPr>
              <w:t>Entregable</w:t>
            </w:r>
          </w:p>
        </w:tc>
      </w:tr>
      <w:tr w:rsidR="00AC2A9A" w14:paraId="6360F925" w14:textId="77777777">
        <w:tblPrEx>
          <w:tblCellMar>
            <w:top w:w="0" w:type="dxa"/>
            <w:bottom w:w="0" w:type="dxa"/>
          </w:tblCellMar>
        </w:tblPrEx>
        <w:tc>
          <w:tcPr>
            <w:tcW w:w="2400" w:type="dxa"/>
            <w:shd w:val="clear" w:color="auto" w:fill="DCE6F1"/>
            <w:tcMar>
              <w:top w:w="100" w:type="dxa"/>
              <w:left w:w="100" w:type="dxa"/>
              <w:bottom w:w="100" w:type="dxa"/>
              <w:right w:w="100" w:type="dxa"/>
            </w:tcMar>
          </w:tcPr>
          <w:p w14:paraId="31F916B6" w14:textId="77777777" w:rsidR="00AC2A9A" w:rsidRDefault="00000000">
            <w:r>
              <w:rPr>
                <w:b/>
                <w:bCs/>
              </w:rPr>
              <w:t>Comprensión del negocio</w:t>
            </w:r>
          </w:p>
        </w:tc>
        <w:tc>
          <w:tcPr>
            <w:tcW w:w="4200" w:type="dxa"/>
            <w:shd w:val="clear" w:color="auto" w:fill="DCE6F1"/>
            <w:tcMar>
              <w:top w:w="100" w:type="dxa"/>
              <w:left w:w="100" w:type="dxa"/>
              <w:bottom w:w="100" w:type="dxa"/>
              <w:right w:w="100" w:type="dxa"/>
            </w:tcMar>
          </w:tcPr>
          <w:p w14:paraId="3BE9029C" w14:textId="77777777" w:rsidR="00AC2A9A" w:rsidRDefault="00000000">
            <w:r>
              <w:t>Análisis del caso de estudio de la empresa de transporte; identificación de las preguntas clave del negocio (rutas más usadas, retrasos, costos, mantenimiento, etc.).</w:t>
            </w:r>
          </w:p>
        </w:tc>
        <w:tc>
          <w:tcPr>
            <w:tcW w:w="2900" w:type="dxa"/>
            <w:shd w:val="clear" w:color="auto" w:fill="DCE6F1"/>
            <w:tcMar>
              <w:top w:w="100" w:type="dxa"/>
              <w:left w:w="100" w:type="dxa"/>
              <w:bottom w:w="100" w:type="dxa"/>
              <w:right w:w="100" w:type="dxa"/>
            </w:tcMar>
          </w:tcPr>
          <w:p w14:paraId="7515E0E0" w14:textId="77777777" w:rsidR="00AC2A9A" w:rsidRDefault="00000000">
            <w:r>
              <w:t>Planteamiento del problema (Sección 1 de este documento).</w:t>
            </w:r>
          </w:p>
        </w:tc>
      </w:tr>
      <w:tr w:rsidR="00AC2A9A" w14:paraId="3DA10CCC" w14:textId="77777777">
        <w:tblPrEx>
          <w:tblCellMar>
            <w:top w:w="0" w:type="dxa"/>
            <w:bottom w:w="0" w:type="dxa"/>
          </w:tblCellMar>
        </w:tblPrEx>
        <w:tc>
          <w:tcPr>
            <w:tcW w:w="2400" w:type="dxa"/>
            <w:tcMar>
              <w:top w:w="100" w:type="dxa"/>
              <w:left w:w="100" w:type="dxa"/>
              <w:bottom w:w="100" w:type="dxa"/>
              <w:right w:w="100" w:type="dxa"/>
            </w:tcMar>
          </w:tcPr>
          <w:p w14:paraId="1A42DF61" w14:textId="77777777" w:rsidR="00AC2A9A" w:rsidRDefault="00000000">
            <w:r>
              <w:rPr>
                <w:b/>
                <w:bCs/>
              </w:rPr>
              <w:t>Comprensión de los datos</w:t>
            </w:r>
          </w:p>
        </w:tc>
        <w:tc>
          <w:tcPr>
            <w:tcW w:w="4200" w:type="dxa"/>
            <w:tcMar>
              <w:top w:w="100" w:type="dxa"/>
              <w:left w:w="100" w:type="dxa"/>
              <w:bottom w:w="100" w:type="dxa"/>
              <w:right w:w="100" w:type="dxa"/>
            </w:tcMar>
          </w:tcPr>
          <w:p w14:paraId="12804509" w14:textId="77777777" w:rsidR="00AC2A9A" w:rsidRDefault="00000000">
            <w:r>
              <w:t>Definición de las entidades del negocio: clientes, vehículos, operadores, rutas, entregas, combustible y mantenimiento; diseño de los módulos CRUD correspondientes.</w:t>
            </w:r>
          </w:p>
        </w:tc>
        <w:tc>
          <w:tcPr>
            <w:tcW w:w="2900" w:type="dxa"/>
            <w:tcMar>
              <w:top w:w="100" w:type="dxa"/>
              <w:left w:w="100" w:type="dxa"/>
              <w:bottom w:w="100" w:type="dxa"/>
              <w:right w:w="100" w:type="dxa"/>
            </w:tcMar>
          </w:tcPr>
          <w:p w14:paraId="5DE537F8" w14:textId="77777777" w:rsidR="00AC2A9A" w:rsidRDefault="00000000">
            <w:r>
              <w:t>Módulos de administración del sistema SIG-LOG.</w:t>
            </w:r>
          </w:p>
        </w:tc>
      </w:tr>
      <w:tr w:rsidR="00AC2A9A" w14:paraId="3EF23C15" w14:textId="77777777">
        <w:tblPrEx>
          <w:tblCellMar>
            <w:top w:w="0" w:type="dxa"/>
            <w:bottom w:w="0" w:type="dxa"/>
          </w:tblCellMar>
        </w:tblPrEx>
        <w:tc>
          <w:tcPr>
            <w:tcW w:w="2400" w:type="dxa"/>
            <w:shd w:val="clear" w:color="auto" w:fill="DCE6F1"/>
            <w:tcMar>
              <w:top w:w="100" w:type="dxa"/>
              <w:left w:w="100" w:type="dxa"/>
              <w:bottom w:w="100" w:type="dxa"/>
              <w:right w:w="100" w:type="dxa"/>
            </w:tcMar>
          </w:tcPr>
          <w:p w14:paraId="6674B092" w14:textId="77777777" w:rsidR="00AC2A9A" w:rsidRDefault="00000000">
            <w:r>
              <w:rPr>
                <w:b/>
                <w:bCs/>
              </w:rPr>
              <w:t>Preparación de los datos</w:t>
            </w:r>
          </w:p>
        </w:tc>
        <w:tc>
          <w:tcPr>
            <w:tcW w:w="4200" w:type="dxa"/>
            <w:shd w:val="clear" w:color="auto" w:fill="DCE6F1"/>
            <w:tcMar>
              <w:top w:w="100" w:type="dxa"/>
              <w:left w:w="100" w:type="dxa"/>
              <w:bottom w:w="100" w:type="dxa"/>
              <w:right w:w="100" w:type="dxa"/>
            </w:tcMar>
          </w:tcPr>
          <w:p w14:paraId="25A6AF4D" w14:textId="77777777" w:rsidR="00AC2A9A" w:rsidRDefault="00000000">
            <w:r>
              <w:t>Extracción de los datos desde SQLite, limpieza de valores nulos, cálculo de columnas derivadas (por ejemplo, minutos de retraso) y clasificación del tipo de datos utilizado.</w:t>
            </w:r>
          </w:p>
        </w:tc>
        <w:tc>
          <w:tcPr>
            <w:tcW w:w="2900" w:type="dxa"/>
            <w:shd w:val="clear" w:color="auto" w:fill="DCE6F1"/>
            <w:tcMar>
              <w:top w:w="100" w:type="dxa"/>
              <w:left w:w="100" w:type="dxa"/>
              <w:bottom w:w="100" w:type="dxa"/>
              <w:right w:w="100" w:type="dxa"/>
            </w:tcMar>
          </w:tcPr>
          <w:p w14:paraId="069FE3C9" w14:textId="77777777" w:rsidR="00AC2A9A" w:rsidRDefault="00000000">
            <w:r>
              <w:t>Pestaña "ETL - Preparación de datos" del sistema.</w:t>
            </w:r>
          </w:p>
        </w:tc>
      </w:tr>
      <w:tr w:rsidR="00AC2A9A" w14:paraId="34A39113" w14:textId="77777777">
        <w:tblPrEx>
          <w:tblCellMar>
            <w:top w:w="0" w:type="dxa"/>
            <w:bottom w:w="0" w:type="dxa"/>
          </w:tblCellMar>
        </w:tblPrEx>
        <w:tc>
          <w:tcPr>
            <w:tcW w:w="2400" w:type="dxa"/>
            <w:tcMar>
              <w:top w:w="100" w:type="dxa"/>
              <w:left w:w="100" w:type="dxa"/>
              <w:bottom w:w="100" w:type="dxa"/>
              <w:right w:w="100" w:type="dxa"/>
            </w:tcMar>
          </w:tcPr>
          <w:p w14:paraId="6DF7D5F5" w14:textId="77777777" w:rsidR="00AC2A9A" w:rsidRDefault="00000000">
            <w:r>
              <w:rPr>
                <w:b/>
                <w:bCs/>
              </w:rPr>
              <w:t>Modelado</w:t>
            </w:r>
          </w:p>
        </w:tc>
        <w:tc>
          <w:tcPr>
            <w:tcW w:w="4200" w:type="dxa"/>
            <w:tcMar>
              <w:top w:w="100" w:type="dxa"/>
              <w:left w:w="100" w:type="dxa"/>
              <w:bottom w:w="100" w:type="dxa"/>
              <w:right w:w="100" w:type="dxa"/>
            </w:tcMar>
          </w:tcPr>
          <w:p w14:paraId="57D7FA29" w14:textId="77777777" w:rsidR="00AC2A9A" w:rsidRDefault="00000000">
            <w:r>
              <w:t xml:space="preserve">Construcción de modelos de regresión (lineal simple y múltiple), clasificación (regresión logística) y </w:t>
            </w:r>
            <w:proofErr w:type="spellStart"/>
            <w:r>
              <w:t>clustering</w:t>
            </w:r>
            <w:proofErr w:type="spellEnd"/>
            <w:r>
              <w:t xml:space="preserve"> (K-</w:t>
            </w:r>
            <w:proofErr w:type="spellStart"/>
            <w:r>
              <w:t>means</w:t>
            </w:r>
            <w:proofErr w:type="spellEnd"/>
            <w:r>
              <w:t xml:space="preserve"> con PCA).</w:t>
            </w:r>
          </w:p>
        </w:tc>
        <w:tc>
          <w:tcPr>
            <w:tcW w:w="2900" w:type="dxa"/>
            <w:tcMar>
              <w:top w:w="100" w:type="dxa"/>
              <w:left w:w="100" w:type="dxa"/>
              <w:bottom w:w="100" w:type="dxa"/>
              <w:right w:w="100" w:type="dxa"/>
            </w:tcMar>
          </w:tcPr>
          <w:p w14:paraId="13A4CEF0" w14:textId="77777777" w:rsidR="00AC2A9A" w:rsidRDefault="00000000">
            <w:r>
              <w:t xml:space="preserve">Pestañas de Regresión, Clasificación y </w:t>
            </w:r>
            <w:proofErr w:type="spellStart"/>
            <w:r>
              <w:t>Clustering</w:t>
            </w:r>
            <w:proofErr w:type="spellEnd"/>
            <w:r>
              <w:t>.</w:t>
            </w:r>
          </w:p>
        </w:tc>
      </w:tr>
      <w:tr w:rsidR="00AC2A9A" w14:paraId="686D144A" w14:textId="77777777">
        <w:tblPrEx>
          <w:tblCellMar>
            <w:top w:w="0" w:type="dxa"/>
            <w:bottom w:w="0" w:type="dxa"/>
          </w:tblCellMar>
        </w:tblPrEx>
        <w:tc>
          <w:tcPr>
            <w:tcW w:w="2400" w:type="dxa"/>
            <w:shd w:val="clear" w:color="auto" w:fill="DCE6F1"/>
            <w:tcMar>
              <w:top w:w="100" w:type="dxa"/>
              <w:left w:w="100" w:type="dxa"/>
              <w:bottom w:w="100" w:type="dxa"/>
              <w:right w:w="100" w:type="dxa"/>
            </w:tcMar>
          </w:tcPr>
          <w:p w14:paraId="02014F1D" w14:textId="77777777" w:rsidR="00AC2A9A" w:rsidRDefault="00000000">
            <w:r>
              <w:rPr>
                <w:b/>
                <w:bCs/>
              </w:rPr>
              <w:t>Evaluación</w:t>
            </w:r>
          </w:p>
        </w:tc>
        <w:tc>
          <w:tcPr>
            <w:tcW w:w="4200" w:type="dxa"/>
            <w:shd w:val="clear" w:color="auto" w:fill="DCE6F1"/>
            <w:tcMar>
              <w:top w:w="100" w:type="dxa"/>
              <w:left w:w="100" w:type="dxa"/>
              <w:bottom w:w="100" w:type="dxa"/>
              <w:right w:w="100" w:type="dxa"/>
            </w:tcMar>
          </w:tcPr>
          <w:p w14:paraId="0744AA69" w14:textId="77777777" w:rsidR="00AC2A9A" w:rsidRDefault="00000000">
            <w:r>
              <w:t xml:space="preserve">Cálculo de métricas de desempeño (MAE, RMSE, R², exactitud, precisión, </w:t>
            </w:r>
            <w:proofErr w:type="spellStart"/>
            <w:r>
              <w:t>recall</w:t>
            </w:r>
            <w:proofErr w:type="spellEnd"/>
            <w:r>
              <w:t>, F1, matriz de confusión, índice de silueta) para validar los modelos.</w:t>
            </w:r>
          </w:p>
        </w:tc>
        <w:tc>
          <w:tcPr>
            <w:tcW w:w="2900" w:type="dxa"/>
            <w:shd w:val="clear" w:color="auto" w:fill="DCE6F1"/>
            <w:tcMar>
              <w:top w:w="100" w:type="dxa"/>
              <w:left w:w="100" w:type="dxa"/>
              <w:bottom w:w="100" w:type="dxa"/>
              <w:right w:w="100" w:type="dxa"/>
            </w:tcMar>
          </w:tcPr>
          <w:p w14:paraId="704A2B53" w14:textId="77777777" w:rsidR="00AC2A9A" w:rsidRDefault="00000000">
            <w:r>
              <w:t>Métricas mostradas en cada pestaña de análisis.</w:t>
            </w:r>
          </w:p>
        </w:tc>
      </w:tr>
      <w:tr w:rsidR="00AC2A9A" w14:paraId="4A1E92A0" w14:textId="77777777">
        <w:tblPrEx>
          <w:tblCellMar>
            <w:top w:w="0" w:type="dxa"/>
            <w:bottom w:w="0" w:type="dxa"/>
          </w:tblCellMar>
        </w:tblPrEx>
        <w:tc>
          <w:tcPr>
            <w:tcW w:w="2400" w:type="dxa"/>
            <w:tcMar>
              <w:top w:w="100" w:type="dxa"/>
              <w:left w:w="100" w:type="dxa"/>
              <w:bottom w:w="100" w:type="dxa"/>
              <w:right w:w="100" w:type="dxa"/>
            </w:tcMar>
          </w:tcPr>
          <w:p w14:paraId="3BB04342" w14:textId="77777777" w:rsidR="00AC2A9A" w:rsidRDefault="00000000">
            <w:r>
              <w:rPr>
                <w:b/>
                <w:bCs/>
              </w:rPr>
              <w:t>Despliegue</w:t>
            </w:r>
          </w:p>
        </w:tc>
        <w:tc>
          <w:tcPr>
            <w:tcW w:w="4200" w:type="dxa"/>
            <w:tcMar>
              <w:top w:w="100" w:type="dxa"/>
              <w:left w:w="100" w:type="dxa"/>
              <w:bottom w:w="100" w:type="dxa"/>
              <w:right w:w="100" w:type="dxa"/>
            </w:tcMar>
          </w:tcPr>
          <w:p w14:paraId="741115C9" w14:textId="77777777" w:rsidR="00AC2A9A" w:rsidRDefault="00000000">
            <w:r>
              <w:t xml:space="preserve">Integración de los resultados en un </w:t>
            </w:r>
            <w:proofErr w:type="spellStart"/>
            <w:r>
              <w:t>dashboard</w:t>
            </w:r>
            <w:proofErr w:type="spellEnd"/>
            <w:r>
              <w:t xml:space="preserve"> ejecutivo con indicadores clave e interpretación escrita de cada gráfica.</w:t>
            </w:r>
          </w:p>
        </w:tc>
        <w:tc>
          <w:tcPr>
            <w:tcW w:w="2900" w:type="dxa"/>
            <w:tcMar>
              <w:top w:w="100" w:type="dxa"/>
              <w:left w:w="100" w:type="dxa"/>
              <w:bottom w:w="100" w:type="dxa"/>
              <w:right w:w="100" w:type="dxa"/>
            </w:tcMar>
          </w:tcPr>
          <w:p w14:paraId="4E7DC5EA" w14:textId="77777777" w:rsidR="00AC2A9A" w:rsidRDefault="00000000">
            <w:r>
              <w:t>Pestaña "</w:t>
            </w:r>
            <w:proofErr w:type="spellStart"/>
            <w:r>
              <w:t>Dashboard</w:t>
            </w:r>
            <w:proofErr w:type="spellEnd"/>
            <w:r>
              <w:t xml:space="preserve"> final" del sistema.</w:t>
            </w:r>
          </w:p>
        </w:tc>
      </w:tr>
    </w:tbl>
    <w:p w14:paraId="11EBDE31" w14:textId="77777777" w:rsidR="00AC2A9A" w:rsidRDefault="00000000">
      <w:pPr>
        <w:pStyle w:val="Ttulo1"/>
        <w:spacing w:before="400" w:after="200"/>
      </w:pPr>
      <w:r>
        <w:t>5. Conclusión</w:t>
      </w:r>
    </w:p>
    <w:p w14:paraId="20B7BE04" w14:textId="77777777" w:rsidR="00AC2A9A" w:rsidRDefault="00000000">
      <w:pPr>
        <w:spacing w:after="150"/>
      </w:pPr>
      <w:r>
        <w:rPr>
          <w:sz w:val="22"/>
          <w:szCs w:val="22"/>
        </w:rPr>
        <w:t>El presente documento establece el marco de referencia bajo el cual se desarrolla el proyecto SIG-LOG: un problema de negocio concreto (falta de integración de la información logística), un objetivo y alcance definidos, una metodología justificada (KDD/CRISP-DM) y una planeación de etapas que se irá cumpliendo conforme avancen las unidades de la asignatura. Este documento sirve como punto de partida para los entregables de las unidades II, III, IV y V.</w:t>
      </w:r>
    </w:p>
    <w:sectPr w:rsidR="00AC2A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5A46A" w14:textId="77777777" w:rsidR="00451394" w:rsidRDefault="00451394">
      <w:r>
        <w:separator/>
      </w:r>
    </w:p>
  </w:endnote>
  <w:endnote w:type="continuationSeparator" w:id="0">
    <w:p w14:paraId="67E14180" w14:textId="77777777" w:rsidR="00451394" w:rsidRDefault="00451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0AD0" w14:textId="77777777" w:rsidR="00AC2A9A"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B34296">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B3429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522C6" w14:textId="77777777" w:rsidR="00451394" w:rsidRDefault="00451394">
      <w:r>
        <w:separator/>
      </w:r>
    </w:p>
  </w:footnote>
  <w:footnote w:type="continuationSeparator" w:id="0">
    <w:p w14:paraId="72EFB152" w14:textId="77777777" w:rsidR="00451394" w:rsidRDefault="00451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8101" w14:textId="77777777" w:rsidR="00AC2A9A" w:rsidRDefault="00000000">
    <w:pPr>
      <w:jc w:val="right"/>
    </w:pPr>
    <w:r>
      <w:rPr>
        <w:color w:val="808080"/>
        <w:sz w:val="16"/>
        <w:szCs w:val="16"/>
      </w:rPr>
      <w:t>SIG-LOG — Caso de Estudio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C457C"/>
    <w:multiLevelType w:val="hybridMultilevel"/>
    <w:tmpl w:val="BB6839D6"/>
    <w:lvl w:ilvl="0" w:tplc="1CEE4394">
      <w:start w:val="1"/>
      <w:numFmt w:val="bullet"/>
      <w:lvlText w:val="•"/>
      <w:lvlJc w:val="left"/>
      <w:pPr>
        <w:ind w:left="720" w:hanging="360"/>
      </w:pPr>
    </w:lvl>
    <w:lvl w:ilvl="1" w:tplc="E7EE2306">
      <w:numFmt w:val="decimal"/>
      <w:lvlText w:val=""/>
      <w:lvlJc w:val="left"/>
    </w:lvl>
    <w:lvl w:ilvl="2" w:tplc="0B3C5FEA">
      <w:numFmt w:val="decimal"/>
      <w:lvlText w:val=""/>
      <w:lvlJc w:val="left"/>
    </w:lvl>
    <w:lvl w:ilvl="3" w:tplc="2BAAA3E0">
      <w:numFmt w:val="decimal"/>
      <w:lvlText w:val=""/>
      <w:lvlJc w:val="left"/>
    </w:lvl>
    <w:lvl w:ilvl="4" w:tplc="5A4A435E">
      <w:numFmt w:val="decimal"/>
      <w:lvlText w:val=""/>
      <w:lvlJc w:val="left"/>
    </w:lvl>
    <w:lvl w:ilvl="5" w:tplc="EA66076E">
      <w:numFmt w:val="decimal"/>
      <w:lvlText w:val=""/>
      <w:lvlJc w:val="left"/>
    </w:lvl>
    <w:lvl w:ilvl="6" w:tplc="5FCEF9C4">
      <w:numFmt w:val="decimal"/>
      <w:lvlText w:val=""/>
      <w:lvlJc w:val="left"/>
    </w:lvl>
    <w:lvl w:ilvl="7" w:tplc="9CE6A86C">
      <w:numFmt w:val="decimal"/>
      <w:lvlText w:val=""/>
      <w:lvlJc w:val="left"/>
    </w:lvl>
    <w:lvl w:ilvl="8" w:tplc="BB346CC2">
      <w:numFmt w:val="decimal"/>
      <w:lvlText w:val=""/>
      <w:lvlJc w:val="left"/>
    </w:lvl>
  </w:abstractNum>
  <w:abstractNum w:abstractNumId="1" w15:restartNumberingAfterBreak="0">
    <w:nsid w:val="6DE41A82"/>
    <w:multiLevelType w:val="hybridMultilevel"/>
    <w:tmpl w:val="436CF7D4"/>
    <w:lvl w:ilvl="0" w:tplc="41A857EE">
      <w:start w:val="1"/>
      <w:numFmt w:val="bullet"/>
      <w:lvlText w:val="●"/>
      <w:lvlJc w:val="left"/>
      <w:pPr>
        <w:ind w:left="720" w:hanging="360"/>
      </w:pPr>
    </w:lvl>
    <w:lvl w:ilvl="1" w:tplc="BF8268A2">
      <w:start w:val="1"/>
      <w:numFmt w:val="bullet"/>
      <w:lvlText w:val="○"/>
      <w:lvlJc w:val="left"/>
      <w:pPr>
        <w:ind w:left="1440" w:hanging="360"/>
      </w:pPr>
    </w:lvl>
    <w:lvl w:ilvl="2" w:tplc="9A1CA596">
      <w:start w:val="1"/>
      <w:numFmt w:val="bullet"/>
      <w:lvlText w:val="■"/>
      <w:lvlJc w:val="left"/>
      <w:pPr>
        <w:ind w:left="2160" w:hanging="360"/>
      </w:pPr>
    </w:lvl>
    <w:lvl w:ilvl="3" w:tplc="D6E2243A">
      <w:start w:val="1"/>
      <w:numFmt w:val="bullet"/>
      <w:lvlText w:val="●"/>
      <w:lvlJc w:val="left"/>
      <w:pPr>
        <w:ind w:left="2880" w:hanging="360"/>
      </w:pPr>
    </w:lvl>
    <w:lvl w:ilvl="4" w:tplc="2B66356E">
      <w:start w:val="1"/>
      <w:numFmt w:val="bullet"/>
      <w:lvlText w:val="○"/>
      <w:lvlJc w:val="left"/>
      <w:pPr>
        <w:ind w:left="3600" w:hanging="360"/>
      </w:pPr>
    </w:lvl>
    <w:lvl w:ilvl="5" w:tplc="41527BCE">
      <w:start w:val="1"/>
      <w:numFmt w:val="bullet"/>
      <w:lvlText w:val="■"/>
      <w:lvlJc w:val="left"/>
      <w:pPr>
        <w:ind w:left="4320" w:hanging="360"/>
      </w:pPr>
    </w:lvl>
    <w:lvl w:ilvl="6" w:tplc="31D659C6">
      <w:start w:val="1"/>
      <w:numFmt w:val="bullet"/>
      <w:lvlText w:val="●"/>
      <w:lvlJc w:val="left"/>
      <w:pPr>
        <w:ind w:left="5040" w:hanging="360"/>
      </w:pPr>
    </w:lvl>
    <w:lvl w:ilvl="7" w:tplc="5C52342E">
      <w:start w:val="1"/>
      <w:numFmt w:val="bullet"/>
      <w:lvlText w:val="●"/>
      <w:lvlJc w:val="left"/>
      <w:pPr>
        <w:ind w:left="5760" w:hanging="360"/>
      </w:pPr>
    </w:lvl>
    <w:lvl w:ilvl="8" w:tplc="29DAE3D4">
      <w:start w:val="1"/>
      <w:numFmt w:val="bullet"/>
      <w:lvlText w:val="●"/>
      <w:lvlJc w:val="left"/>
      <w:pPr>
        <w:ind w:left="6480" w:hanging="360"/>
      </w:pPr>
    </w:lvl>
  </w:abstractNum>
  <w:abstractNum w:abstractNumId="2" w15:restartNumberingAfterBreak="0">
    <w:nsid w:val="7F9542E4"/>
    <w:multiLevelType w:val="hybridMultilevel"/>
    <w:tmpl w:val="C62E71B4"/>
    <w:lvl w:ilvl="0" w:tplc="934A063C">
      <w:start w:val="1"/>
      <w:numFmt w:val="decimal"/>
      <w:lvlText w:val="%1."/>
      <w:lvlJc w:val="left"/>
      <w:pPr>
        <w:ind w:left="720" w:hanging="360"/>
      </w:pPr>
    </w:lvl>
    <w:lvl w:ilvl="1" w:tplc="97F2C792">
      <w:numFmt w:val="decimal"/>
      <w:lvlText w:val=""/>
      <w:lvlJc w:val="left"/>
    </w:lvl>
    <w:lvl w:ilvl="2" w:tplc="B68A8190">
      <w:numFmt w:val="decimal"/>
      <w:lvlText w:val=""/>
      <w:lvlJc w:val="left"/>
    </w:lvl>
    <w:lvl w:ilvl="3" w:tplc="DCD0A51C">
      <w:numFmt w:val="decimal"/>
      <w:lvlText w:val=""/>
      <w:lvlJc w:val="left"/>
    </w:lvl>
    <w:lvl w:ilvl="4" w:tplc="AD181424">
      <w:numFmt w:val="decimal"/>
      <w:lvlText w:val=""/>
      <w:lvlJc w:val="left"/>
    </w:lvl>
    <w:lvl w:ilvl="5" w:tplc="F03CBE58">
      <w:numFmt w:val="decimal"/>
      <w:lvlText w:val=""/>
      <w:lvlJc w:val="left"/>
    </w:lvl>
    <w:lvl w:ilvl="6" w:tplc="F0D0FD68">
      <w:numFmt w:val="decimal"/>
      <w:lvlText w:val=""/>
      <w:lvlJc w:val="left"/>
    </w:lvl>
    <w:lvl w:ilvl="7" w:tplc="18D27C8C">
      <w:numFmt w:val="decimal"/>
      <w:lvlText w:val=""/>
      <w:lvlJc w:val="left"/>
    </w:lvl>
    <w:lvl w:ilvl="8" w:tplc="97AE7C7C">
      <w:numFmt w:val="decimal"/>
      <w:lvlText w:val=""/>
      <w:lvlJc w:val="left"/>
    </w:lvl>
  </w:abstractNum>
  <w:num w:numId="1" w16cid:durableId="1319312039">
    <w:abstractNumId w:val="1"/>
    <w:lvlOverride w:ilvl="0">
      <w:startOverride w:val="1"/>
    </w:lvlOverride>
  </w:num>
  <w:num w:numId="2" w16cid:durableId="1036083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A9A"/>
    <w:rsid w:val="00451394"/>
    <w:rsid w:val="009D37CA"/>
    <w:rsid w:val="00AC2A9A"/>
    <w:rsid w:val="00B342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C018"/>
  <w15:docId w15:val="{125A7FF6-B21A-4D37-B4D6-ECB2E380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870</Words>
  <Characters>4787</Characters>
  <Application>Microsoft Office Word</Application>
  <DocSecurity>0</DocSecurity>
  <Lines>39</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Dayana Sanchez</cp:lastModifiedBy>
  <cp:revision>2</cp:revision>
  <dcterms:created xsi:type="dcterms:W3CDTF">2026-08-17T22:00:00Z</dcterms:created>
  <dcterms:modified xsi:type="dcterms:W3CDTF">2026-08-17T22:00:00Z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ae470a43-51d2-428f-b973-032a9d2c87cd</vt:lpwstr>
  </property>
</Properties>
</file>