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560" w:line="240" w:lineRule="auto"/>
        <w:ind w:left="0" w:right="0" w:firstLine="0"/>
        <w:jc w:val="center"/>
        <w:rPr>
          <w:rFonts w:ascii="Arial Black" w:cs="Arial Black" w:eastAsia="Arial Black" w:hAnsi="Arial Black"/>
          <w:b w:val="0"/>
          <w:i w:val="0"/>
          <w:smallCaps w:val="0"/>
          <w:strike w:val="0"/>
          <w:color w:val="000000"/>
          <w:sz w:val="68"/>
          <w:szCs w:val="6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68"/>
          <w:szCs w:val="68"/>
          <w:u w:val="none"/>
          <w:shd w:fill="auto" w:val="clear"/>
          <w:vertAlign w:val="baseline"/>
          <w:rtl w:val="0"/>
        </w:rPr>
        <w:t xml:space="preserve">Informe Final del Proyecto</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560" w:line="240" w:lineRule="auto"/>
        <w:ind w:left="0" w:right="0" w:firstLine="0"/>
        <w:jc w:val="center"/>
        <w:rPr>
          <w:rFonts w:ascii="Arial Black" w:cs="Arial Black" w:eastAsia="Arial Black" w:hAnsi="Arial Black"/>
          <w:b w:val="0"/>
          <w:i w:val="0"/>
          <w:smallCaps w:val="0"/>
          <w:strike w:val="0"/>
          <w:color w:val="000000"/>
          <w:sz w:val="68"/>
          <w:szCs w:val="6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865"/>
        </w:tabs>
        <w:spacing w:after="200" w:before="1280" w:line="30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headerReference r:id="rId11" w:type="default"/>
          <w:headerReference r:id="rId12" w:type="first"/>
          <w:footerReference r:id="rId13" w:type="default"/>
          <w:footerReference r:id="rId14" w:type="first"/>
          <w:pgSz w:h="15840" w:w="12240" w:orient="portrait"/>
          <w:pgMar w:bottom="1800" w:top="2160" w:left="1440" w:right="1440" w:header="720" w:footer="720"/>
          <w:pgNumType w:start="1"/>
        </w:sectPr>
      </w:pPr>
      <w:bookmarkStart w:colFirst="0" w:colLast="0" w:name="_heading=h.gjdgxs" w:id="0"/>
      <w:bookmarkEnd w:id="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r>
    </w:p>
    <w:p w:rsidR="00000000" w:rsidDel="00000000" w:rsidP="00000000" w:rsidRDefault="00000000" w:rsidRPr="00000000" w14:paraId="00000006">
      <w:pPr>
        <w:spacing w:line="400" w:lineRule="auto"/>
        <w:ind w:firstLine="720"/>
        <w:rPr>
          <w:rFonts w:ascii="Arial Black" w:cs="Arial Black" w:eastAsia="Arial Black" w:hAnsi="Arial Black"/>
          <w:sz w:val="32"/>
          <w:szCs w:val="32"/>
        </w:rPr>
      </w:pPr>
      <w:r w:rsidDel="00000000" w:rsidR="00000000" w:rsidRPr="00000000">
        <w:rPr>
          <w:rFonts w:ascii="Arial Black" w:cs="Arial Black" w:eastAsia="Arial Black" w:hAnsi="Arial Black"/>
          <w:sz w:val="32"/>
          <w:szCs w:val="32"/>
          <w:rtl w:val="0"/>
        </w:rPr>
        <w:t xml:space="preserve">Tabla de Contenidos</w:t>
      </w:r>
    </w:p>
    <w:sdt>
      <w:sdtPr>
        <w:docPartObj>
          <w:docPartGallery w:val="Table of Contents"/>
          <w:docPartUnique w:val="1"/>
        </w:docPartObj>
      </w:sdtPr>
      <w:sdtContent>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8280"/>
            </w:tabs>
            <w:spacing w:after="100" w:before="100" w:line="30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Introducción</w:t>
              <w:tab/>
              <w:t xml:space="preserve">1</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8280"/>
            </w:tabs>
            <w:spacing w:after="100" w:before="100" w:line="30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Uso del Informe de Cierre de Proyecto</w:t>
              <w:tab/>
              <w:t xml:space="preserve">1</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8280"/>
            </w:tabs>
            <w:spacing w:after="100" w:before="100" w:line="30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Sección 1</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Información General</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8280"/>
            </w:tabs>
            <w:spacing w:after="100" w:before="100" w:line="30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Sección 2</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Lista de Verificación de Aceptación Final</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8280"/>
            </w:tabs>
            <w:spacing w:after="100" w:before="100" w:line="30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Sección 3</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Lista de Verificación de los Artefactos del Proyecto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8280"/>
            </w:tabs>
            <w:spacing w:after="100" w:before="100" w:line="30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Sección 4</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Recursos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8280"/>
            </w:tabs>
            <w:spacing w:after="100" w:before="100" w:line="30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Sección 5</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Lecciones Aprendidas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8280"/>
            </w:tabs>
            <w:spacing w:after="100" w:before="100" w:line="30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Sección 6</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Planes Post-Implantación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8280"/>
            </w:tabs>
            <w:spacing w:after="100" w:before="100" w:line="30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Sección 7</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Conformidades Abiertas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ind w:firstLine="720"/>
        <w:rPr>
          <w:b w:val="1"/>
          <w:i w:val="1"/>
        </w:rPr>
        <w:sectPr>
          <w:headerReference r:id="rId15" w:type="default"/>
          <w:headerReference r:id="rId16" w:type="first"/>
          <w:footerReference r:id="rId17" w:type="default"/>
          <w:footerReference r:id="rId18" w:type="first"/>
          <w:type w:val="nextPage"/>
          <w:pgSz w:h="15840" w:w="12240" w:orient="portrait"/>
          <w:pgMar w:bottom="1440" w:top="1440" w:left="1440" w:right="1440" w:header="547" w:footer="360"/>
          <w:pgNumType w:start="1"/>
        </w:sectPr>
      </w:pPr>
      <w:r w:rsidDel="00000000" w:rsidR="00000000" w:rsidRPr="00000000">
        <w:rPr>
          <w:rtl w:val="0"/>
        </w:rPr>
      </w:r>
    </w:p>
    <w:p w:rsidR="00000000" w:rsidDel="00000000" w:rsidP="00000000" w:rsidRDefault="00000000" w:rsidRPr="00000000" w14:paraId="00000012">
      <w:pPr>
        <w:keepNext w:val="1"/>
        <w:keepLines w:val="0"/>
        <w:pageBreakBefore w:val="1"/>
        <w:widowControl w:val="1"/>
        <w:pBdr>
          <w:top w:space="0" w:sz="0" w:val="nil"/>
          <w:left w:space="0" w:sz="0" w:val="nil"/>
          <w:bottom w:space="0" w:sz="0" w:val="nil"/>
          <w:right w:space="0" w:sz="0" w:val="nil"/>
          <w:between w:space="0" w:sz="0" w:val="nil"/>
        </w:pBdr>
        <w:shd w:fill="auto" w:val="clear"/>
        <w:tabs>
          <w:tab w:val="left" w:leader="none" w:pos="0"/>
          <w:tab w:val="left" w:leader="none" w:pos="1980"/>
          <w:tab w:val="left" w:leader="none" w:pos="0"/>
          <w:tab w:val="left" w:leader="none" w:pos="1980"/>
        </w:tabs>
        <w:spacing w:after="200" w:before="0" w:line="400" w:lineRule="auto"/>
        <w:ind w:left="0" w:right="0" w:firstLine="0"/>
        <w:jc w:val="both"/>
        <w:rPr>
          <w:rFonts w:ascii="Arial Black" w:cs="Arial Black" w:eastAsia="Arial Black" w:hAnsi="Arial Black"/>
          <w:b w:val="0"/>
          <w:i w:val="0"/>
          <w:smallCaps w:val="0"/>
          <w:strike w:val="0"/>
          <w:color w:val="000000"/>
          <w:sz w:val="32"/>
          <w:szCs w:val="32"/>
          <w:u w:val="none"/>
          <w:shd w:fill="auto" w:val="clear"/>
          <w:vertAlign w:val="baseline"/>
        </w:rPr>
      </w:pPr>
      <w:bookmarkStart w:colFirst="0" w:colLast="0" w:name="_heading=h.30j0zll" w:id="1"/>
      <w:bookmarkEnd w:id="1"/>
      <w:r w:rsidDel="00000000" w:rsidR="00000000" w:rsidRPr="00000000">
        <w:rPr>
          <w:rFonts w:ascii="Arial Black" w:cs="Arial Black" w:eastAsia="Arial Black" w:hAnsi="Arial Black"/>
          <w:b w:val="0"/>
          <w:i w:val="0"/>
          <w:smallCaps w:val="0"/>
          <w:strike w:val="0"/>
          <w:color w:val="000000"/>
          <w:sz w:val="32"/>
          <w:szCs w:val="32"/>
          <w:u w:val="none"/>
          <w:shd w:fill="auto" w:val="clear"/>
          <w:vertAlign w:val="baseline"/>
          <w:rtl w:val="0"/>
        </w:rPr>
        <w:t xml:space="preserve">Introducción</w:t>
      </w:r>
    </w:p>
    <w:p w:rsidR="00000000" w:rsidDel="00000000" w:rsidP="00000000" w:rsidRDefault="00000000" w:rsidRPr="00000000" w14:paraId="00000013">
      <w:pPr>
        <w:ind w:left="0" w:firstLine="0"/>
        <w:jc w:val="both"/>
        <w:rPr/>
      </w:pPr>
      <w:r w:rsidDel="00000000" w:rsidR="00000000" w:rsidRPr="00000000">
        <w:rPr>
          <w:rtl w:val="0"/>
        </w:rPr>
        <w:tab/>
        <w:t xml:space="preserve">En el mundo actual, el envío de paquetes se ha convertido en una actividad fundamental tanto para empresas como para individuos. Sin embargo, muchos proyectos relacionados con el ámbito de envío de paquetes carecen de un enfoque adecuado en la ejecución de un cierre formal y estructurado. Las gerencias y los equipos de proyecto a menudo subestiman el impacto y la utilidad de los datos históricos, lo que impide el mejoramiento continuo y la promoción de la reutilización en futuros proyectos.</w:t>
      </w:r>
    </w:p>
    <w:p w:rsidR="00000000" w:rsidDel="00000000" w:rsidP="00000000" w:rsidRDefault="00000000" w:rsidRPr="00000000" w14:paraId="00000014">
      <w:pPr>
        <w:ind w:left="0" w:firstLine="0"/>
        <w:jc w:val="both"/>
        <w:rPr/>
      </w:pPr>
      <w:r w:rsidDel="00000000" w:rsidR="00000000" w:rsidRPr="00000000">
        <w:rPr>
          <w:rtl w:val="0"/>
        </w:rPr>
        <w:t xml:space="preserve">Es esencial que un proyecto de envío de paquetes finalice de manera formal, delineando claramente el cierre antes de que comiencen las actividades post-implantación. Esto implica establecer planes para la evaluación posterior al proyecto, como revisiones de implementación posteriores. Además, diferentes aspectos del proyecto, como los administrativos, financieros y logísticos, forman parte integral del proceso de cierre formal.</w:t>
      </w:r>
    </w:p>
    <w:p w:rsidR="00000000" w:rsidDel="00000000" w:rsidP="00000000" w:rsidRDefault="00000000" w:rsidRPr="00000000" w14:paraId="00000015">
      <w:pPr>
        <w:ind w:left="0" w:firstLine="0"/>
        <w:jc w:val="both"/>
        <w:rPr/>
      </w:pPr>
      <w:r w:rsidDel="00000000" w:rsidR="00000000" w:rsidRPr="00000000">
        <w:rPr>
          <w:rtl w:val="0"/>
        </w:rPr>
        <w:t xml:space="preserve">Durante el cierre del proyecto de envío de paquetes, se deben capturar y analizar los resultados específicos del proyecto, como el alcance planificado versus el alcance real, los hitos planificados versus los hitos reales, entre otros indicadores relevantes. Estos resultados deben ser revisados exhaustivamente hasta llegar a un acuerdo de que el proyecto está listo para su cierre.</w:t>
      </w:r>
    </w:p>
    <w:p w:rsidR="00000000" w:rsidDel="00000000" w:rsidP="00000000" w:rsidRDefault="00000000" w:rsidRPr="00000000" w14:paraId="00000016">
      <w:pPr>
        <w:ind w:left="0" w:firstLine="0"/>
        <w:jc w:val="both"/>
        <w:rPr/>
      </w:pPr>
      <w:r w:rsidDel="00000000" w:rsidR="00000000" w:rsidRPr="00000000">
        <w:rPr>
          <w:rtl w:val="0"/>
        </w:rPr>
        <w:t xml:space="preserve">La conclusión del proyecto de envío de paquetes implica la autorización para liberar los recursos asignados, tanto humanos como equipos. Asimismo, es fundamental asegurar una aceptación final del producto o servicio de envío de paquetes, incluyendo la reafirmación de los planes de mantenimiento y soporte que resolverán cualquier eventualidad una vez que el equipo de proyecto se retire.</w:t>
      </w:r>
    </w:p>
    <w:p w:rsidR="00000000" w:rsidDel="00000000" w:rsidP="00000000" w:rsidRDefault="00000000" w:rsidRPr="00000000" w14:paraId="00000017">
      <w:pPr>
        <w:ind w:left="0" w:firstLine="0"/>
        <w:jc w:val="both"/>
        <w:rPr/>
      </w:pPr>
      <w:r w:rsidDel="00000000" w:rsidR="00000000" w:rsidRPr="00000000">
        <w:rPr>
          <w:rtl w:val="0"/>
        </w:rPr>
        <w:t xml:space="preserve">Además, el cierre del proyecto de envío de paquetes requiere el archivo adecuado de los artefactos del proyecto, el desempeño del producto o servicio, el alcance, los costos (presupuesto) y el calendario. Esta documentación permitirá un acceso fácil y rápido a la información relevante en el futuro.</w:t>
      </w:r>
    </w:p>
    <w:p w:rsidR="00000000" w:rsidDel="00000000" w:rsidP="00000000" w:rsidRDefault="00000000" w:rsidRPr="00000000" w14:paraId="00000018">
      <w:pPr>
        <w:ind w:left="0" w:firstLine="0"/>
        <w:jc w:val="both"/>
        <w:rPr/>
      </w:pPr>
      <w:r w:rsidDel="00000000" w:rsidR="00000000" w:rsidRPr="00000000">
        <w:rPr>
          <w:rtl w:val="0"/>
        </w:rPr>
        <w:t xml:space="preserve">La redistribución de recursos también es un aspecto importante del cierre del proyecto de envío de paquetes. Esto implica evaluar las necesidades de recursos en curso y asignarlos de manera eficiente para futuros proyectos o actividades.</w:t>
      </w:r>
    </w:p>
    <w:p w:rsidR="00000000" w:rsidDel="00000000" w:rsidP="00000000" w:rsidRDefault="00000000" w:rsidRPr="00000000" w14:paraId="00000019">
      <w:pPr>
        <w:ind w:left="0" w:firstLine="0"/>
        <w:jc w:val="both"/>
        <w:rPr/>
      </w:pPr>
      <w:r w:rsidDel="00000000" w:rsidR="00000000" w:rsidRPr="00000000">
        <w:rPr>
          <w:rtl w:val="0"/>
        </w:rPr>
        <w:t xml:space="preserve">Finalmente, el cierre del proyecto de envío de paquetes debe incluir la identificación de lecciones aprendidas. Esto implica analizar los éxitos y desafíos del proyecto, identificar las mejores prácticas y lecciones que se pueden aplicar en proyectos futuros, y documentarlas para fomentar el aprendizaje y la mejora continua en la organización.</w:t>
      </w:r>
    </w:p>
    <w:p w:rsidR="00000000" w:rsidDel="00000000" w:rsidP="00000000" w:rsidRDefault="00000000" w:rsidRPr="00000000" w14:paraId="0000001A">
      <w:pPr>
        <w:ind w:left="0" w:firstLine="0"/>
        <w:jc w:val="both"/>
        <w:rPr/>
      </w:pPr>
      <w:r w:rsidDel="00000000" w:rsidR="00000000" w:rsidRPr="00000000">
        <w:rPr>
          <w:rtl w:val="0"/>
        </w:rPr>
      </w:r>
    </w:p>
    <w:p w:rsidR="00000000" w:rsidDel="00000000" w:rsidP="00000000" w:rsidRDefault="00000000" w:rsidRPr="00000000" w14:paraId="0000001B">
      <w:pPr>
        <w:ind w:left="0" w:firstLine="0"/>
        <w:jc w:val="both"/>
        <w:rPr/>
      </w:pPr>
      <w:r w:rsidDel="00000000" w:rsidR="00000000" w:rsidRPr="00000000">
        <w:rPr>
          <w:rtl w:val="0"/>
        </w:rPr>
      </w:r>
    </w:p>
    <w:p w:rsidR="00000000" w:rsidDel="00000000" w:rsidP="00000000" w:rsidRDefault="00000000" w:rsidRPr="00000000" w14:paraId="0000001C">
      <w:pPr>
        <w:ind w:left="0" w:firstLine="0"/>
        <w:jc w:val="both"/>
        <w:rPr/>
      </w:pPr>
      <w:r w:rsidDel="00000000" w:rsidR="00000000" w:rsidRPr="00000000">
        <w:rPr>
          <w:rtl w:val="0"/>
        </w:rPr>
      </w:r>
    </w:p>
    <w:p w:rsidR="00000000" w:rsidDel="00000000" w:rsidP="00000000" w:rsidRDefault="00000000" w:rsidRPr="00000000" w14:paraId="0000001D">
      <w:pPr>
        <w:ind w:left="0" w:firstLine="0"/>
        <w:jc w:val="both"/>
        <w:rPr/>
      </w:pPr>
      <w:r w:rsidDel="00000000" w:rsidR="00000000" w:rsidRPr="00000000">
        <w:rPr>
          <w:rtl w:val="0"/>
        </w:rPr>
      </w:r>
    </w:p>
    <w:p w:rsidR="00000000" w:rsidDel="00000000" w:rsidP="00000000" w:rsidRDefault="00000000" w:rsidRPr="00000000" w14:paraId="0000001E">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1980"/>
          <w:tab w:val="left" w:leader="none" w:pos="0"/>
          <w:tab w:val="left" w:leader="none" w:pos="1980"/>
        </w:tabs>
        <w:spacing w:after="200" w:before="0" w:line="400" w:lineRule="auto"/>
        <w:ind w:left="0" w:right="0" w:firstLine="0"/>
        <w:jc w:val="left"/>
        <w:rPr>
          <w:rFonts w:ascii="Arial Black" w:cs="Arial Black" w:eastAsia="Arial Black" w:hAnsi="Arial Black"/>
          <w:b w:val="1"/>
          <w:i w:val="0"/>
          <w:smallCaps w:val="0"/>
          <w:strike w:val="0"/>
          <w:color w:val="000000"/>
          <w:sz w:val="32"/>
          <w:szCs w:val="32"/>
          <w:u w:val="none"/>
          <w:shd w:fill="auto" w:val="clear"/>
          <w:vertAlign w:val="baseline"/>
        </w:rPr>
      </w:pPr>
      <w:bookmarkStart w:colFirst="0" w:colLast="0" w:name="_heading=h.3znysh7" w:id="2"/>
      <w:bookmarkEnd w:id="2"/>
      <w:r w:rsidDel="00000000" w:rsidR="00000000" w:rsidRPr="00000000">
        <w:rPr>
          <w:rFonts w:ascii="Arial Black" w:cs="Arial Black" w:eastAsia="Arial Black" w:hAnsi="Arial Black"/>
          <w:b w:val="0"/>
          <w:i w:val="0"/>
          <w:smallCaps w:val="0"/>
          <w:strike w:val="0"/>
          <w:color w:val="000000"/>
          <w:sz w:val="32"/>
          <w:szCs w:val="32"/>
          <w:u w:val="none"/>
          <w:shd w:fill="auto" w:val="clear"/>
          <w:vertAlign w:val="baseline"/>
          <w:rtl w:val="0"/>
        </w:rPr>
        <w:t xml:space="preserve">Uso del Informe de Cierre de Proyecto</w:t>
      </w:r>
      <w:r w:rsidDel="00000000" w:rsidR="00000000" w:rsidRPr="00000000">
        <w:rPr>
          <w:rtl w:val="0"/>
        </w:rPr>
      </w:r>
    </w:p>
    <w:p w:rsidR="00000000" w:rsidDel="00000000" w:rsidP="00000000" w:rsidRDefault="00000000" w:rsidRPr="00000000" w14:paraId="0000001F">
      <w:pPr>
        <w:ind w:left="0" w:firstLine="0"/>
        <w:jc w:val="both"/>
        <w:rPr/>
      </w:pPr>
      <w:r w:rsidDel="00000000" w:rsidR="00000000" w:rsidRPr="00000000">
        <w:rPr>
          <w:rtl w:val="0"/>
        </w:rPr>
        <w:t xml:space="preserve">El uso del informe de cierre del proyecto en el contexto del proyecto de envío de paquetes es de vital importancia para garantizar la aceptación final del servicio de entrega. Este informe se basa en la premisa de que los representantes de los clientes han otorgado previamente su aprobación mediante la firma de la aceptación previa a la implantación.</w:t>
      </w:r>
    </w:p>
    <w:p w:rsidR="00000000" w:rsidDel="00000000" w:rsidP="00000000" w:rsidRDefault="00000000" w:rsidRPr="00000000" w14:paraId="00000020">
      <w:pPr>
        <w:ind w:left="0" w:firstLine="0"/>
        <w:jc w:val="both"/>
        <w:rPr/>
      </w:pPr>
      <w:r w:rsidDel="00000000" w:rsidR="00000000" w:rsidRPr="00000000">
        <w:rPr>
          <w:rtl w:val="0"/>
        </w:rPr>
        <w:t xml:space="preserve">El informe de cierre del proyecto se utiliza como una herramienta fundamental para consolidar y analizar la información generada a lo largo de todo el ciclo de vida del proyecto. Los representantes de los clientes pueden utilizar esta información durante el cierre del proyecto, permitiéndoles evaluar y verificar el cumplimiento de los objetivos y requisitos establecidos.</w:t>
      </w:r>
    </w:p>
    <w:p w:rsidR="00000000" w:rsidDel="00000000" w:rsidP="00000000" w:rsidRDefault="00000000" w:rsidRPr="00000000" w14:paraId="00000021">
      <w:pPr>
        <w:ind w:left="0" w:firstLine="0"/>
        <w:jc w:val="both"/>
        <w:rPr/>
      </w:pPr>
      <w:r w:rsidDel="00000000" w:rsidR="00000000" w:rsidRPr="00000000">
        <w:rPr>
          <w:rtl w:val="0"/>
        </w:rPr>
        <w:t xml:space="preserve">Es importante destacar que la información utilizada para elaborar el informe debe mantenerse en una ubicación separada y estar disponible como entrada para la revisión de fin de fase del cierre del proyecto. Esto garantiza que se tengan en cuenta todos los datos relevantes y se realice una revisión exhaustiva de los logros alcanzados, los entregables producidos y la conformidad con los estándares establecidos.</w:t>
      </w:r>
    </w:p>
    <w:p w:rsidR="00000000" w:rsidDel="00000000" w:rsidP="00000000" w:rsidRDefault="00000000" w:rsidRPr="00000000" w14:paraId="00000022">
      <w:pPr>
        <w:ind w:left="0" w:firstLine="0"/>
        <w:jc w:val="both"/>
        <w:rPr/>
      </w:pPr>
      <w:r w:rsidDel="00000000" w:rsidR="00000000" w:rsidRPr="00000000">
        <w:rPr>
          <w:rtl w:val="0"/>
        </w:rPr>
        <w:t xml:space="preserve">Además, el uso del informe de cierre de proyecto presupone la existencia de un proceso de gestión de no conformidades. Durante el cierre del proyecto, cualquier no conformidad identificada y documentada se gestionará, controlará y cerrará de acuerdo con este proceso. Esto garantiza que cualquier desviación o discrepancia se aborde adecuadamente, se tomen las acciones correctivas correspondientes y se cierre el proyecto de envío de paquetes de manera satisfactoria y con total conformidad.</w:t>
      </w:r>
    </w:p>
    <w:p w:rsidR="00000000" w:rsidDel="00000000" w:rsidP="00000000" w:rsidRDefault="00000000" w:rsidRPr="00000000" w14:paraId="00000023">
      <w:pPr>
        <w:ind w:left="0" w:firstLine="0"/>
        <w:jc w:val="both"/>
        <w:rPr/>
      </w:pPr>
      <w:r w:rsidDel="00000000" w:rsidR="00000000" w:rsidRPr="00000000">
        <w:rPr>
          <w:rtl w:val="0"/>
        </w:rPr>
        <w:t xml:space="preserve">En resumen, el informe de cierre del proyecto en el contexto del proyecto de envío de paquetes se utiliza como una herramienta clave para respaldar la aceptación final del servicio de entrega. Proporciona una visión integral de los logros, los resultados obtenidos y las no conformidades gestionadas, asegurando así la conclusión exitosa del proyecto y sentando las bases para futuras mejoras y optimizaciones en los procesos de envío de paquetes.</w:t>
      </w:r>
    </w:p>
    <w:p w:rsidR="00000000" w:rsidDel="00000000" w:rsidP="00000000" w:rsidRDefault="00000000" w:rsidRPr="00000000" w14:paraId="00000024">
      <w:pPr>
        <w:ind w:firstLine="720"/>
        <w:jc w:val="both"/>
        <w:rPr/>
      </w:pPr>
      <w:r w:rsidDel="00000000" w:rsidR="00000000" w:rsidRPr="00000000">
        <w:rPr>
          <w:rtl w:val="0"/>
        </w:rPr>
      </w:r>
    </w:p>
    <w:p w:rsidR="00000000" w:rsidDel="00000000" w:rsidP="00000000" w:rsidRDefault="00000000" w:rsidRPr="00000000" w14:paraId="00000025">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1980"/>
          <w:tab w:val="left" w:leader="none" w:pos="0"/>
          <w:tab w:val="left" w:leader="none" w:pos="1980"/>
        </w:tabs>
        <w:spacing w:after="200" w:before="0" w:line="400" w:lineRule="auto"/>
        <w:ind w:left="0" w:right="0" w:firstLine="0"/>
        <w:jc w:val="left"/>
        <w:rPr>
          <w:rFonts w:ascii="Arial Black" w:cs="Arial Black" w:eastAsia="Arial Black" w:hAnsi="Arial Black"/>
          <w:b w:val="0"/>
          <w:i w:val="0"/>
          <w:smallCaps w:val="0"/>
          <w:strike w:val="0"/>
          <w:color w:val="000000"/>
          <w:sz w:val="32"/>
          <w:szCs w:val="32"/>
          <w:u w:val="none"/>
          <w:shd w:fill="auto" w:val="clear"/>
          <w:vertAlign w:val="baseline"/>
        </w:rPr>
      </w:pPr>
      <w:bookmarkStart w:colFirst="0" w:colLast="0" w:name="_heading=h.2et92p0" w:id="3"/>
      <w:bookmarkEnd w:id="3"/>
      <w:r w:rsidDel="00000000" w:rsidR="00000000" w:rsidRPr="00000000">
        <w:rPr>
          <w:rFonts w:ascii="Arial Black" w:cs="Arial Black" w:eastAsia="Arial Black" w:hAnsi="Arial Black"/>
          <w:b w:val="0"/>
          <w:i w:val="0"/>
          <w:smallCaps w:val="0"/>
          <w:strike w:val="0"/>
          <w:color w:val="000000"/>
          <w:sz w:val="32"/>
          <w:szCs w:val="32"/>
          <w:u w:val="none"/>
          <w:shd w:fill="auto" w:val="clear"/>
          <w:vertAlign w:val="baseline"/>
          <w:rtl w:val="0"/>
        </w:rPr>
        <w:t xml:space="preserve">Sección 1</w:t>
        <w:tab/>
        <w:t xml:space="preserve">Información General</w:t>
      </w:r>
    </w:p>
    <w:p w:rsidR="00000000" w:rsidDel="00000000" w:rsidP="00000000" w:rsidRDefault="00000000" w:rsidRPr="00000000" w14:paraId="00000026">
      <w:pPr>
        <w:tabs>
          <w:tab w:val="left" w:leader="none" w:pos="1276"/>
        </w:tabs>
        <w:ind w:left="0" w:firstLine="0"/>
        <w:jc w:val="both"/>
        <w:rPr/>
      </w:pPr>
      <w:r w:rsidDel="00000000" w:rsidR="00000000" w:rsidRPr="00000000">
        <w:rPr>
          <w:rtl w:val="0"/>
        </w:rPr>
        <w:t xml:space="preserve">El proyecto de envío de paquetes tiene como objetivo principal establecer un nuevo modelo de negocios que mejore la eficiencia en la cadena de ventas y aumente la rentabilidad para los productores de frutas y verduras. El enfoque se centra en permitir a los productores determinar dónde vender sus productos en función de la demanda real, reduciendo así las pérdidas por mermas y vencimiento de productos.</w:t>
      </w:r>
    </w:p>
    <w:p w:rsidR="00000000" w:rsidDel="00000000" w:rsidP="00000000" w:rsidRDefault="00000000" w:rsidRPr="00000000" w14:paraId="00000027">
      <w:pPr>
        <w:tabs>
          <w:tab w:val="left" w:leader="none" w:pos="1276"/>
        </w:tabs>
        <w:ind w:left="0" w:firstLine="0"/>
        <w:jc w:val="both"/>
        <w:rPr/>
      </w:pPr>
      <w:r w:rsidDel="00000000" w:rsidR="00000000" w:rsidRPr="00000000">
        <w:rPr>
          <w:rtl w:val="0"/>
        </w:rPr>
        <w:t xml:space="preserve">Un objetivo secundario importante es dotar a los productores de mayor eficiencia y capacidad de competir en precios de manera más equitativa frente a las cadenas de supermercados. Para lograr esto, se ha desarrollado una solución de software utilizando una combinación de tecnologías líderes en el mercado.</w:t>
      </w:r>
    </w:p>
    <w:p w:rsidR="00000000" w:rsidDel="00000000" w:rsidP="00000000" w:rsidRDefault="00000000" w:rsidRPr="00000000" w14:paraId="00000028">
      <w:pPr>
        <w:tabs>
          <w:tab w:val="left" w:leader="none" w:pos="1276"/>
        </w:tabs>
        <w:ind w:left="0" w:firstLine="0"/>
        <w:jc w:val="both"/>
        <w:rPr/>
      </w:pPr>
      <w:r w:rsidDel="00000000" w:rsidR="00000000" w:rsidRPr="00000000">
        <w:rPr>
          <w:rtl w:val="0"/>
        </w:rPr>
        <w:t xml:space="preserve">La solución se ha implementado utilizando SQLalchemy, un popular mapeador objeto-relacional de Python, que permite una interacción eficiente con la base de datos PostgreSQL. Esto proporciona una gestión y almacenamiento eficiente de los datos relacionados con los paquetes, los pedidos y la información del cliente.</w:t>
      </w:r>
    </w:p>
    <w:p w:rsidR="00000000" w:rsidDel="00000000" w:rsidP="00000000" w:rsidRDefault="00000000" w:rsidRPr="00000000" w14:paraId="00000029">
      <w:pPr>
        <w:tabs>
          <w:tab w:val="left" w:leader="none" w:pos="1276"/>
        </w:tabs>
        <w:ind w:left="0" w:firstLine="0"/>
        <w:jc w:val="both"/>
        <w:rPr/>
      </w:pPr>
      <w:r w:rsidDel="00000000" w:rsidR="00000000" w:rsidRPr="00000000">
        <w:rPr>
          <w:rtl w:val="0"/>
        </w:rPr>
        <w:t xml:space="preserve">El desarrollo del front-end se ha realizado utilizando Next.js, una biblioteca de React que facilita la creación de aplicaciones web de una sola página. Next.js ofrece un enfoque de desarrollo moderno y permite una experiencia de usuario fluida y rápida al interactuar con el sistema de envío de paquetes.</w:t>
      </w:r>
    </w:p>
    <w:p w:rsidR="00000000" w:rsidDel="00000000" w:rsidP="00000000" w:rsidRDefault="00000000" w:rsidRPr="00000000" w14:paraId="0000002A">
      <w:pPr>
        <w:tabs>
          <w:tab w:val="left" w:leader="none" w:pos="1276"/>
        </w:tabs>
        <w:ind w:left="0" w:firstLine="0"/>
        <w:jc w:val="both"/>
        <w:rPr/>
      </w:pPr>
      <w:r w:rsidDel="00000000" w:rsidR="00000000" w:rsidRPr="00000000">
        <w:rPr>
          <w:rtl w:val="0"/>
        </w:rPr>
        <w:t xml:space="preserve">Para facilitar la comunicación entre el front-end y el back-end, se ha utilizado Axios, una biblioteca de JavaScript para realizar solicitudes HTTP. Esto garantiza una comunicación segura y eficiente entre el cliente y el servidor, lo que es crucial para el proceso de envío de paquetes.</w:t>
      </w:r>
    </w:p>
    <w:p w:rsidR="00000000" w:rsidDel="00000000" w:rsidP="00000000" w:rsidRDefault="00000000" w:rsidRPr="00000000" w14:paraId="0000002B">
      <w:pPr>
        <w:tabs>
          <w:tab w:val="left" w:leader="none" w:pos="1276"/>
        </w:tabs>
        <w:ind w:left="0" w:firstLine="0"/>
        <w:jc w:val="both"/>
        <w:rPr/>
      </w:pPr>
      <w:r w:rsidDel="00000000" w:rsidR="00000000" w:rsidRPr="00000000">
        <w:rPr>
          <w:rtl w:val="0"/>
        </w:rPr>
        <w:t xml:space="preserve">La solución se despliega en la plataforma de hosting Vercel, que ofrece una infraestructura sólida y escalable para ejecutar aplicaciones web de forma confiable. Esto asegura que el sistema pueda manejar una gran demanda concurrente de usuarios sin problemas de rendimiento.</w:t>
      </w:r>
    </w:p>
    <w:p w:rsidR="00000000" w:rsidDel="00000000" w:rsidP="00000000" w:rsidRDefault="00000000" w:rsidRPr="00000000" w14:paraId="0000002C">
      <w:pPr>
        <w:tabs>
          <w:tab w:val="left" w:leader="none" w:pos="1276"/>
        </w:tabs>
        <w:ind w:firstLine="720"/>
        <w:jc w:val="both"/>
        <w:rPr/>
      </w:pPr>
      <w:r w:rsidDel="00000000" w:rsidR="00000000" w:rsidRPr="00000000">
        <w:rPr>
          <w:rtl w:val="0"/>
        </w:rPr>
      </w:r>
    </w:p>
    <w:p w:rsidR="00000000" w:rsidDel="00000000" w:rsidP="00000000" w:rsidRDefault="00000000" w:rsidRPr="00000000" w14:paraId="0000002D">
      <w:pPr>
        <w:tabs>
          <w:tab w:val="left" w:leader="none" w:pos="1276"/>
        </w:tabs>
        <w:ind w:firstLine="720"/>
        <w:jc w:val="both"/>
        <w:rPr/>
      </w:pPr>
      <w:r w:rsidDel="00000000" w:rsidR="00000000" w:rsidRPr="00000000">
        <w:rPr>
          <w:rtl w:val="0"/>
        </w:rPr>
      </w:r>
    </w:p>
    <w:p w:rsidR="00000000" w:rsidDel="00000000" w:rsidP="00000000" w:rsidRDefault="00000000" w:rsidRPr="00000000" w14:paraId="0000002E">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1980"/>
          <w:tab w:val="left" w:leader="none" w:pos="0"/>
          <w:tab w:val="left" w:leader="none" w:pos="1980"/>
        </w:tabs>
        <w:spacing w:after="200" w:before="0" w:line="400" w:lineRule="auto"/>
        <w:ind w:left="0" w:right="0" w:firstLine="0"/>
        <w:jc w:val="left"/>
        <w:rPr>
          <w:rFonts w:ascii="Arial Black" w:cs="Arial Black" w:eastAsia="Arial Black" w:hAnsi="Arial Black"/>
          <w:b w:val="0"/>
          <w:i w:val="0"/>
          <w:smallCaps w:val="0"/>
          <w:strike w:val="0"/>
          <w:color w:val="000000"/>
          <w:sz w:val="32"/>
          <w:szCs w:val="32"/>
          <w:u w:val="none"/>
          <w:shd w:fill="auto" w:val="clear"/>
          <w:vertAlign w:val="baseline"/>
        </w:rPr>
      </w:pPr>
      <w:bookmarkStart w:colFirst="0" w:colLast="0" w:name="_heading=h.3dy6vkm" w:id="4"/>
      <w:bookmarkEnd w:id="4"/>
      <w:r w:rsidDel="00000000" w:rsidR="00000000" w:rsidRPr="00000000">
        <w:rPr>
          <w:rFonts w:ascii="Arial Black" w:cs="Arial Black" w:eastAsia="Arial Black" w:hAnsi="Arial Black"/>
          <w:b w:val="0"/>
          <w:i w:val="0"/>
          <w:smallCaps w:val="0"/>
          <w:strike w:val="0"/>
          <w:color w:val="000000"/>
          <w:sz w:val="32"/>
          <w:szCs w:val="32"/>
          <w:u w:val="none"/>
          <w:shd w:fill="auto" w:val="clear"/>
          <w:vertAlign w:val="baseline"/>
          <w:rtl w:val="0"/>
        </w:rPr>
        <w:t xml:space="preserve">Sección 2</w:t>
        <w:tab/>
        <w:t xml:space="preserve">Lista de Verificación de Aceptación Final</w:t>
      </w:r>
    </w:p>
    <w:p w:rsidR="00000000" w:rsidDel="00000000" w:rsidP="00000000" w:rsidRDefault="00000000" w:rsidRPr="00000000" w14:paraId="0000002F">
      <w:pPr>
        <w:spacing w:line="276" w:lineRule="auto"/>
        <w:ind w:left="0" w:firstLine="0"/>
        <w:rPr/>
      </w:pPr>
      <w:r w:rsidDel="00000000" w:rsidR="00000000" w:rsidRPr="00000000">
        <w:rPr>
          <w:rtl w:val="0"/>
        </w:rPr>
        <w:t xml:space="preserve">El Cliente certifica que todos los suministros y servicios mencionados en esta acta de recepción han sido entregados y completados. Tras someterlos a pruebas de validación y aceptación, se confirma que cumplen con las especificaciones formales y los requisitos establecidos en el contrato. A continuación se detallan los ítems finalizados correctamente:</w:t>
      </w:r>
    </w:p>
    <w:p w:rsidR="00000000" w:rsidDel="00000000" w:rsidP="00000000" w:rsidRDefault="00000000" w:rsidRPr="00000000" w14:paraId="00000030">
      <w:pPr>
        <w:numPr>
          <w:ilvl w:val="0"/>
          <w:numId w:val="1"/>
        </w:numPr>
        <w:spacing w:line="276" w:lineRule="auto"/>
        <w:ind w:left="720" w:hanging="360"/>
        <w:rPr/>
      </w:pPr>
      <w:r w:rsidDel="00000000" w:rsidR="00000000" w:rsidRPr="00000000">
        <w:rPr>
          <w:rtl w:val="0"/>
        </w:rPr>
        <w:t xml:space="preserve">Acceso a la Aplicación Web:</w:t>
      </w:r>
    </w:p>
    <w:p w:rsidR="00000000" w:rsidDel="00000000" w:rsidP="00000000" w:rsidRDefault="00000000" w:rsidRPr="00000000" w14:paraId="00000031">
      <w:pPr>
        <w:numPr>
          <w:ilvl w:val="1"/>
          <w:numId w:val="1"/>
        </w:numPr>
        <w:spacing w:line="276" w:lineRule="auto"/>
        <w:ind w:left="1440" w:hanging="360"/>
        <w:rPr/>
      </w:pPr>
      <w:r w:rsidDel="00000000" w:rsidR="00000000" w:rsidRPr="00000000">
        <w:rPr>
          <w:rtl w:val="0"/>
        </w:rPr>
        <w:t xml:space="preserve">Capacidad de acceder a la aplicación web de manera segura y confiable.</w:t>
      </w:r>
    </w:p>
    <w:p w:rsidR="00000000" w:rsidDel="00000000" w:rsidP="00000000" w:rsidRDefault="00000000" w:rsidRPr="00000000" w14:paraId="00000032">
      <w:pPr>
        <w:numPr>
          <w:ilvl w:val="0"/>
          <w:numId w:val="1"/>
        </w:numPr>
        <w:spacing w:line="276" w:lineRule="auto"/>
        <w:ind w:left="720" w:hanging="360"/>
        <w:rPr/>
      </w:pPr>
      <w:r w:rsidDel="00000000" w:rsidR="00000000" w:rsidRPr="00000000">
        <w:rPr>
          <w:rtl w:val="0"/>
        </w:rPr>
        <w:t xml:space="preserve">Acceso con registro y para usuarios con roles definidos:</w:t>
      </w:r>
    </w:p>
    <w:p w:rsidR="00000000" w:rsidDel="00000000" w:rsidP="00000000" w:rsidRDefault="00000000" w:rsidRPr="00000000" w14:paraId="00000033">
      <w:pPr>
        <w:numPr>
          <w:ilvl w:val="1"/>
          <w:numId w:val="1"/>
        </w:numPr>
        <w:spacing w:line="276" w:lineRule="auto"/>
        <w:ind w:left="1440" w:hanging="360"/>
        <w:rPr/>
      </w:pPr>
      <w:r w:rsidDel="00000000" w:rsidR="00000000" w:rsidRPr="00000000">
        <w:rPr>
          <w:rtl w:val="0"/>
        </w:rPr>
        <w:t xml:space="preserve">Implementación de un sistema de registro para usuarios, con roles asignados y acceso restringido según sus permisos.</w:t>
      </w:r>
    </w:p>
    <w:p w:rsidR="00000000" w:rsidDel="00000000" w:rsidP="00000000" w:rsidRDefault="00000000" w:rsidRPr="00000000" w14:paraId="00000034">
      <w:pPr>
        <w:numPr>
          <w:ilvl w:val="0"/>
          <w:numId w:val="1"/>
        </w:numPr>
        <w:spacing w:line="276" w:lineRule="auto"/>
        <w:ind w:left="720" w:hanging="360"/>
        <w:rPr/>
      </w:pPr>
      <w:r w:rsidDel="00000000" w:rsidR="00000000" w:rsidRPr="00000000">
        <w:rPr>
          <w:rtl w:val="0"/>
        </w:rPr>
        <w:t xml:space="preserve">Módulo de envíos:</w:t>
      </w:r>
    </w:p>
    <w:p w:rsidR="00000000" w:rsidDel="00000000" w:rsidP="00000000" w:rsidRDefault="00000000" w:rsidRPr="00000000" w14:paraId="00000035">
      <w:pPr>
        <w:numPr>
          <w:ilvl w:val="1"/>
          <w:numId w:val="1"/>
        </w:numPr>
        <w:spacing w:line="276" w:lineRule="auto"/>
        <w:ind w:left="1440" w:hanging="360"/>
        <w:rPr/>
      </w:pPr>
      <w:r w:rsidDel="00000000" w:rsidR="00000000" w:rsidRPr="00000000">
        <w:rPr>
          <w:rtl w:val="0"/>
        </w:rPr>
        <w:t xml:space="preserve">Funcionalidad para ingresar y gestionar envíos de manera eficiente.</w:t>
      </w:r>
    </w:p>
    <w:p w:rsidR="00000000" w:rsidDel="00000000" w:rsidP="00000000" w:rsidRDefault="00000000" w:rsidRPr="00000000" w14:paraId="00000036">
      <w:pPr>
        <w:numPr>
          <w:ilvl w:val="1"/>
          <w:numId w:val="1"/>
        </w:numPr>
        <w:spacing w:line="276" w:lineRule="auto"/>
        <w:ind w:left="1440" w:hanging="360"/>
        <w:rPr/>
      </w:pPr>
      <w:r w:rsidDel="00000000" w:rsidR="00000000" w:rsidRPr="00000000">
        <w:rPr>
          <w:rtl w:val="0"/>
        </w:rPr>
        <w:t xml:space="preserve">Registro y seguimiento de información relevante de los envíos.</w:t>
      </w:r>
    </w:p>
    <w:p w:rsidR="00000000" w:rsidDel="00000000" w:rsidP="00000000" w:rsidRDefault="00000000" w:rsidRPr="00000000" w14:paraId="00000037">
      <w:pPr>
        <w:numPr>
          <w:ilvl w:val="0"/>
          <w:numId w:val="1"/>
        </w:numPr>
        <w:spacing w:line="276" w:lineRule="auto"/>
        <w:ind w:left="720" w:hanging="360"/>
        <w:rPr/>
      </w:pPr>
      <w:r w:rsidDel="00000000" w:rsidR="00000000" w:rsidRPr="00000000">
        <w:rPr>
          <w:rtl w:val="0"/>
        </w:rPr>
        <w:t xml:space="preserve">Módulo de usuarios:</w:t>
      </w:r>
    </w:p>
    <w:p w:rsidR="00000000" w:rsidDel="00000000" w:rsidP="00000000" w:rsidRDefault="00000000" w:rsidRPr="00000000" w14:paraId="00000038">
      <w:pPr>
        <w:numPr>
          <w:ilvl w:val="1"/>
          <w:numId w:val="1"/>
        </w:numPr>
        <w:spacing w:line="276" w:lineRule="auto"/>
        <w:ind w:left="1440" w:hanging="360"/>
        <w:rPr/>
      </w:pPr>
      <w:r w:rsidDel="00000000" w:rsidR="00000000" w:rsidRPr="00000000">
        <w:rPr>
          <w:rtl w:val="0"/>
        </w:rPr>
        <w:t xml:space="preserve">Sistema de gestión de usuarios que permite agregar, editar y eliminar usuarios según sus roles y permisos definidos.</w:t>
      </w:r>
    </w:p>
    <w:p w:rsidR="00000000" w:rsidDel="00000000" w:rsidP="00000000" w:rsidRDefault="00000000" w:rsidRPr="00000000" w14:paraId="00000039">
      <w:pPr>
        <w:spacing w:line="276" w:lineRule="auto"/>
        <w:ind w:left="1440" w:firstLine="0"/>
        <w:rPr/>
      </w:pPr>
      <w:r w:rsidDel="00000000" w:rsidR="00000000" w:rsidRPr="00000000">
        <w:rPr>
          <w:rtl w:val="0"/>
        </w:rPr>
      </w:r>
    </w:p>
    <w:p w:rsidR="00000000" w:rsidDel="00000000" w:rsidP="00000000" w:rsidRDefault="00000000" w:rsidRPr="00000000" w14:paraId="0000003A">
      <w:pPr>
        <w:numPr>
          <w:ilvl w:val="0"/>
          <w:numId w:val="1"/>
        </w:numPr>
        <w:spacing w:line="276" w:lineRule="auto"/>
        <w:ind w:left="720" w:hanging="360"/>
        <w:rPr/>
      </w:pPr>
      <w:r w:rsidDel="00000000" w:rsidR="00000000" w:rsidRPr="00000000">
        <w:rPr>
          <w:rtl w:val="0"/>
        </w:rPr>
        <w:t xml:space="preserve">Módulo de direcciones:</w:t>
      </w:r>
    </w:p>
    <w:p w:rsidR="00000000" w:rsidDel="00000000" w:rsidP="00000000" w:rsidRDefault="00000000" w:rsidRPr="00000000" w14:paraId="0000003B">
      <w:pPr>
        <w:numPr>
          <w:ilvl w:val="1"/>
          <w:numId w:val="1"/>
        </w:numPr>
        <w:spacing w:line="276" w:lineRule="auto"/>
        <w:ind w:left="1440" w:hanging="360"/>
        <w:rPr/>
      </w:pPr>
      <w:r w:rsidDel="00000000" w:rsidR="00000000" w:rsidRPr="00000000">
        <w:rPr>
          <w:rtl w:val="0"/>
        </w:rPr>
        <w:t xml:space="preserve">Funcionalidad para administrar y almacenar direcciones de entrega y recogida de los envíos.</w:t>
      </w:r>
    </w:p>
    <w:p w:rsidR="00000000" w:rsidDel="00000000" w:rsidP="00000000" w:rsidRDefault="00000000" w:rsidRPr="00000000" w14:paraId="0000003C">
      <w:pPr>
        <w:numPr>
          <w:ilvl w:val="0"/>
          <w:numId w:val="1"/>
        </w:numPr>
        <w:spacing w:line="276" w:lineRule="auto"/>
        <w:ind w:left="720" w:hanging="360"/>
        <w:rPr/>
      </w:pPr>
      <w:r w:rsidDel="00000000" w:rsidR="00000000" w:rsidRPr="00000000">
        <w:rPr>
          <w:rtl w:val="0"/>
        </w:rPr>
        <w:t xml:space="preserve">Módulo Mis Datos:</w:t>
      </w:r>
    </w:p>
    <w:p w:rsidR="00000000" w:rsidDel="00000000" w:rsidP="00000000" w:rsidRDefault="00000000" w:rsidRPr="00000000" w14:paraId="0000003D">
      <w:pPr>
        <w:numPr>
          <w:ilvl w:val="1"/>
          <w:numId w:val="1"/>
        </w:numPr>
        <w:spacing w:line="276" w:lineRule="auto"/>
        <w:ind w:left="1440" w:hanging="360"/>
        <w:rPr/>
      </w:pPr>
      <w:r w:rsidDel="00000000" w:rsidR="00000000" w:rsidRPr="00000000">
        <w:rPr>
          <w:rtl w:val="0"/>
        </w:rPr>
        <w:t xml:space="preserve">Herramienta que permite a los usuarios gestionar y actualizar su información personal de manera segura.</w:t>
      </w:r>
    </w:p>
    <w:p w:rsidR="00000000" w:rsidDel="00000000" w:rsidP="00000000" w:rsidRDefault="00000000" w:rsidRPr="00000000" w14:paraId="0000003E">
      <w:pPr>
        <w:numPr>
          <w:ilvl w:val="0"/>
          <w:numId w:val="1"/>
        </w:numPr>
        <w:spacing w:line="276" w:lineRule="auto"/>
        <w:ind w:left="720" w:hanging="360"/>
        <w:rPr/>
      </w:pPr>
      <w:r w:rsidDel="00000000" w:rsidR="00000000" w:rsidRPr="00000000">
        <w:rPr>
          <w:rtl w:val="0"/>
        </w:rPr>
        <w:t xml:space="preserve">Dashboard:</w:t>
      </w:r>
    </w:p>
    <w:p w:rsidR="00000000" w:rsidDel="00000000" w:rsidP="00000000" w:rsidRDefault="00000000" w:rsidRPr="00000000" w14:paraId="0000003F">
      <w:pPr>
        <w:numPr>
          <w:ilvl w:val="1"/>
          <w:numId w:val="1"/>
        </w:numPr>
        <w:spacing w:line="276" w:lineRule="auto"/>
        <w:ind w:left="1440" w:hanging="360"/>
        <w:rPr/>
      </w:pPr>
      <w:r w:rsidDel="00000000" w:rsidR="00000000" w:rsidRPr="00000000">
        <w:rPr>
          <w:rtl w:val="0"/>
        </w:rPr>
        <w:t xml:space="preserve">Panel de control intuitivo y visualmente atractivo que brinda una visión general de los envíos y datos relevantes.</w:t>
      </w:r>
    </w:p>
    <w:p w:rsidR="00000000" w:rsidDel="00000000" w:rsidP="00000000" w:rsidRDefault="00000000" w:rsidRPr="00000000" w14:paraId="00000040">
      <w:pPr>
        <w:numPr>
          <w:ilvl w:val="0"/>
          <w:numId w:val="1"/>
        </w:numPr>
        <w:spacing w:line="276" w:lineRule="auto"/>
        <w:ind w:left="720" w:hanging="360"/>
        <w:rPr/>
      </w:pPr>
      <w:r w:rsidDel="00000000" w:rsidR="00000000" w:rsidRPr="00000000">
        <w:rPr>
          <w:rtl w:val="0"/>
        </w:rPr>
        <w:t xml:space="preserve">Con la finalización exitosa de estos ítems, se confirma que la aplicación cumple con los requerimientos acordados y está lista para su implementación y uso por parte de los usuarios.</w:t>
      </w:r>
    </w:p>
    <w:p w:rsidR="00000000" w:rsidDel="00000000" w:rsidP="00000000" w:rsidRDefault="00000000" w:rsidRPr="00000000" w14:paraId="00000041">
      <w:pPr>
        <w:spacing w:line="276" w:lineRule="auto"/>
        <w:ind w:firstLine="720"/>
        <w:rPr/>
      </w:pPr>
      <w:r w:rsidDel="00000000" w:rsidR="00000000" w:rsidRPr="00000000">
        <w:rPr>
          <w:rtl w:val="0"/>
        </w:rPr>
      </w:r>
    </w:p>
    <w:p w:rsidR="00000000" w:rsidDel="00000000" w:rsidP="00000000" w:rsidRDefault="00000000" w:rsidRPr="00000000" w14:paraId="00000042">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1980"/>
          <w:tab w:val="left" w:leader="none" w:pos="0"/>
          <w:tab w:val="left" w:leader="none" w:pos="1980"/>
        </w:tabs>
        <w:spacing w:after="200" w:before="0" w:line="400" w:lineRule="auto"/>
        <w:ind w:left="0" w:right="0" w:firstLine="0"/>
        <w:jc w:val="left"/>
        <w:rPr>
          <w:rFonts w:ascii="Arial Black" w:cs="Arial Black" w:eastAsia="Arial Black" w:hAnsi="Arial Black"/>
          <w:b w:val="0"/>
          <w:i w:val="0"/>
          <w:smallCaps w:val="0"/>
          <w:strike w:val="0"/>
          <w:color w:val="000000"/>
          <w:sz w:val="32"/>
          <w:szCs w:val="32"/>
          <w:u w:val="none"/>
          <w:shd w:fill="auto" w:val="clear"/>
          <w:vertAlign w:val="baseline"/>
        </w:rPr>
      </w:pPr>
      <w:bookmarkStart w:colFirst="0" w:colLast="0" w:name="_heading=h.bxgpnoq8ng6z" w:id="5"/>
      <w:bookmarkEnd w:id="5"/>
      <w:r w:rsidDel="00000000" w:rsidR="00000000" w:rsidRPr="00000000">
        <w:rPr>
          <w:rtl w:val="0"/>
        </w:rPr>
      </w:r>
    </w:p>
    <w:p w:rsidR="00000000" w:rsidDel="00000000" w:rsidP="00000000" w:rsidRDefault="00000000" w:rsidRPr="00000000" w14:paraId="00000043">
      <w:pPr>
        <w:tabs>
          <w:tab w:val="left" w:leader="none" w:pos="0"/>
          <w:tab w:val="left" w:leader="none" w:pos="1980"/>
        </w:tabs>
        <w:ind w:firstLine="720"/>
        <w:rPr/>
      </w:pPr>
      <w:r w:rsidDel="00000000" w:rsidR="00000000" w:rsidRPr="00000000">
        <w:rPr>
          <w:rtl w:val="0"/>
        </w:rPr>
      </w:r>
    </w:p>
    <w:p w:rsidR="00000000" w:rsidDel="00000000" w:rsidP="00000000" w:rsidRDefault="00000000" w:rsidRPr="00000000" w14:paraId="00000044">
      <w:pPr>
        <w:tabs>
          <w:tab w:val="left" w:leader="none" w:pos="0"/>
          <w:tab w:val="left" w:leader="none" w:pos="1980"/>
        </w:tabs>
        <w:ind w:firstLine="720"/>
        <w:rPr/>
      </w:pPr>
      <w:r w:rsidDel="00000000" w:rsidR="00000000" w:rsidRPr="00000000">
        <w:rPr>
          <w:rtl w:val="0"/>
        </w:rPr>
      </w:r>
    </w:p>
    <w:p w:rsidR="00000000" w:rsidDel="00000000" w:rsidP="00000000" w:rsidRDefault="00000000" w:rsidRPr="00000000" w14:paraId="00000045">
      <w:pPr>
        <w:tabs>
          <w:tab w:val="left" w:leader="none" w:pos="0"/>
          <w:tab w:val="left" w:leader="none" w:pos="1980"/>
        </w:tabs>
        <w:ind w:firstLine="720"/>
        <w:rPr/>
      </w:pPr>
      <w:r w:rsidDel="00000000" w:rsidR="00000000" w:rsidRPr="00000000">
        <w:rPr>
          <w:rtl w:val="0"/>
        </w:rPr>
      </w:r>
    </w:p>
    <w:p w:rsidR="00000000" w:rsidDel="00000000" w:rsidP="00000000" w:rsidRDefault="00000000" w:rsidRPr="00000000" w14:paraId="00000046">
      <w:pPr>
        <w:tabs>
          <w:tab w:val="left" w:leader="none" w:pos="0"/>
          <w:tab w:val="left" w:leader="none" w:pos="1980"/>
        </w:tabs>
        <w:ind w:firstLine="720"/>
        <w:rPr/>
      </w:pPr>
      <w:r w:rsidDel="00000000" w:rsidR="00000000" w:rsidRPr="00000000">
        <w:rPr>
          <w:rtl w:val="0"/>
        </w:rPr>
      </w:r>
    </w:p>
    <w:p w:rsidR="00000000" w:rsidDel="00000000" w:rsidP="00000000" w:rsidRDefault="00000000" w:rsidRPr="00000000" w14:paraId="00000047">
      <w:pPr>
        <w:tabs>
          <w:tab w:val="left" w:leader="none" w:pos="0"/>
          <w:tab w:val="left" w:leader="none" w:pos="1980"/>
        </w:tabs>
        <w:ind w:firstLine="720"/>
        <w:rPr/>
      </w:pPr>
      <w:r w:rsidDel="00000000" w:rsidR="00000000" w:rsidRPr="00000000">
        <w:rPr>
          <w:rtl w:val="0"/>
        </w:rPr>
      </w:r>
    </w:p>
    <w:p w:rsidR="00000000" w:rsidDel="00000000" w:rsidP="00000000" w:rsidRDefault="00000000" w:rsidRPr="00000000" w14:paraId="00000048">
      <w:pPr>
        <w:tabs>
          <w:tab w:val="left" w:leader="none" w:pos="0"/>
          <w:tab w:val="left" w:leader="none" w:pos="1980"/>
        </w:tabs>
        <w:ind w:firstLine="720"/>
        <w:rPr/>
      </w:pPr>
      <w:r w:rsidDel="00000000" w:rsidR="00000000" w:rsidRPr="00000000">
        <w:rPr>
          <w:rtl w:val="0"/>
        </w:rPr>
      </w:r>
    </w:p>
    <w:p w:rsidR="00000000" w:rsidDel="00000000" w:rsidP="00000000" w:rsidRDefault="00000000" w:rsidRPr="00000000" w14:paraId="00000049">
      <w:pPr>
        <w:tabs>
          <w:tab w:val="left" w:leader="none" w:pos="0"/>
          <w:tab w:val="left" w:leader="none" w:pos="1980"/>
        </w:tabs>
        <w:ind w:firstLine="720"/>
        <w:rPr/>
      </w:pPr>
      <w:r w:rsidDel="00000000" w:rsidR="00000000" w:rsidRPr="00000000">
        <w:rPr>
          <w:rtl w:val="0"/>
        </w:rPr>
      </w:r>
    </w:p>
    <w:p w:rsidR="00000000" w:rsidDel="00000000" w:rsidP="00000000" w:rsidRDefault="00000000" w:rsidRPr="00000000" w14:paraId="0000004A">
      <w:pPr>
        <w:tabs>
          <w:tab w:val="left" w:leader="none" w:pos="0"/>
          <w:tab w:val="left" w:leader="none" w:pos="1980"/>
        </w:tabs>
        <w:ind w:firstLine="720"/>
        <w:rPr/>
      </w:pPr>
      <w:r w:rsidDel="00000000" w:rsidR="00000000" w:rsidRPr="00000000">
        <w:rPr>
          <w:rtl w:val="0"/>
        </w:rPr>
      </w:r>
    </w:p>
    <w:p w:rsidR="00000000" w:rsidDel="00000000" w:rsidP="00000000" w:rsidRDefault="00000000" w:rsidRPr="00000000" w14:paraId="0000004B">
      <w:pPr>
        <w:tabs>
          <w:tab w:val="left" w:leader="none" w:pos="0"/>
          <w:tab w:val="left" w:leader="none" w:pos="1980"/>
        </w:tabs>
        <w:ind w:firstLine="720"/>
        <w:rPr/>
      </w:pPr>
      <w:r w:rsidDel="00000000" w:rsidR="00000000" w:rsidRPr="00000000">
        <w:rPr>
          <w:rtl w:val="0"/>
        </w:rPr>
      </w:r>
    </w:p>
    <w:p w:rsidR="00000000" w:rsidDel="00000000" w:rsidP="00000000" w:rsidRDefault="00000000" w:rsidRPr="00000000" w14:paraId="0000004C">
      <w:pPr>
        <w:tabs>
          <w:tab w:val="left" w:leader="none" w:pos="0"/>
          <w:tab w:val="left" w:leader="none" w:pos="1980"/>
        </w:tabs>
        <w:ind w:firstLine="720"/>
        <w:rPr/>
      </w:pPr>
      <w:r w:rsidDel="00000000" w:rsidR="00000000" w:rsidRPr="00000000">
        <w:rPr>
          <w:rtl w:val="0"/>
        </w:rPr>
      </w:r>
    </w:p>
    <w:p w:rsidR="00000000" w:rsidDel="00000000" w:rsidP="00000000" w:rsidRDefault="00000000" w:rsidRPr="00000000" w14:paraId="0000004D">
      <w:pPr>
        <w:tabs>
          <w:tab w:val="left" w:leader="none" w:pos="0"/>
          <w:tab w:val="left" w:leader="none" w:pos="1980"/>
        </w:tabs>
        <w:ind w:firstLine="720"/>
        <w:rPr/>
      </w:pPr>
      <w:r w:rsidDel="00000000" w:rsidR="00000000" w:rsidRPr="00000000">
        <w:rPr>
          <w:rtl w:val="0"/>
        </w:rPr>
      </w:r>
    </w:p>
    <w:p w:rsidR="00000000" w:rsidDel="00000000" w:rsidP="00000000" w:rsidRDefault="00000000" w:rsidRPr="00000000" w14:paraId="0000004E">
      <w:pPr>
        <w:tabs>
          <w:tab w:val="left" w:leader="none" w:pos="0"/>
          <w:tab w:val="left" w:leader="none" w:pos="1980"/>
        </w:tabs>
        <w:ind w:firstLine="720"/>
        <w:rPr/>
      </w:pPr>
      <w:r w:rsidDel="00000000" w:rsidR="00000000" w:rsidRPr="00000000">
        <w:rPr>
          <w:rtl w:val="0"/>
        </w:rPr>
      </w:r>
    </w:p>
    <w:p w:rsidR="00000000" w:rsidDel="00000000" w:rsidP="00000000" w:rsidRDefault="00000000" w:rsidRPr="00000000" w14:paraId="0000004F">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1980"/>
          <w:tab w:val="left" w:leader="none" w:pos="0"/>
          <w:tab w:val="left" w:leader="none" w:pos="1980"/>
        </w:tabs>
        <w:spacing w:after="200" w:before="0" w:line="400" w:lineRule="auto"/>
        <w:ind w:left="0" w:right="0" w:firstLine="0"/>
        <w:jc w:val="left"/>
        <w:rPr>
          <w:rFonts w:ascii="Arial Black" w:cs="Arial Black" w:eastAsia="Arial Black" w:hAnsi="Arial Black"/>
          <w:b w:val="0"/>
          <w:i w:val="0"/>
          <w:smallCaps w:val="0"/>
          <w:strike w:val="0"/>
          <w:color w:val="000000"/>
          <w:sz w:val="32"/>
          <w:szCs w:val="32"/>
          <w:u w:val="none"/>
          <w:shd w:fill="auto" w:val="clear"/>
          <w:vertAlign w:val="baseline"/>
        </w:rPr>
      </w:pPr>
      <w:bookmarkStart w:colFirst="0" w:colLast="0" w:name="_heading=h.4d34og8" w:id="6"/>
      <w:bookmarkEnd w:id="6"/>
      <w:r w:rsidDel="00000000" w:rsidR="00000000" w:rsidRPr="00000000">
        <w:rPr>
          <w:rFonts w:ascii="Arial Black" w:cs="Arial Black" w:eastAsia="Arial Black" w:hAnsi="Arial Black"/>
          <w:b w:val="0"/>
          <w:i w:val="0"/>
          <w:smallCaps w:val="0"/>
          <w:strike w:val="0"/>
          <w:color w:val="000000"/>
          <w:sz w:val="32"/>
          <w:szCs w:val="32"/>
          <w:u w:val="none"/>
          <w:shd w:fill="auto" w:val="clear"/>
          <w:vertAlign w:val="baseline"/>
          <w:rtl w:val="0"/>
        </w:rPr>
        <w:t xml:space="preserve">Sección 3</w:t>
        <w:tab/>
        <w:t xml:space="preserve">Lista de Verificación de los Artefactos del Proyecto</w:t>
      </w:r>
    </w:p>
    <w:p w:rsidR="00000000" w:rsidDel="00000000" w:rsidP="00000000" w:rsidRDefault="00000000" w:rsidRPr="00000000" w14:paraId="00000050">
      <w:pPr>
        <w:ind w:firstLine="720"/>
        <w:jc w:val="both"/>
        <w:rPr/>
      </w:pPr>
      <w:bookmarkStart w:colFirst="0" w:colLast="0" w:name="_heading=h.2s8eyo1" w:id="7"/>
      <w:bookmarkEnd w:id="7"/>
      <w:r w:rsidDel="00000000" w:rsidR="00000000" w:rsidRPr="00000000">
        <w:rPr>
          <w:rtl w:val="0"/>
        </w:rPr>
        <w:t xml:space="preserve">La lista de verificación de los artefactos, incluye todos los documentos entregables al cliente y su estado, en este caso nuestros artefactos requeridos son los siguientes:</w:t>
      </w:r>
    </w:p>
    <w:p w:rsidR="00000000" w:rsidDel="00000000" w:rsidP="00000000" w:rsidRDefault="00000000" w:rsidRPr="00000000" w14:paraId="00000051">
      <w:pPr>
        <w:ind w:firstLine="720"/>
        <w:jc w:val="both"/>
        <w:rPr/>
      </w:pPr>
      <w:r w:rsidDel="00000000" w:rsidR="00000000" w:rsidRPr="00000000">
        <w:rPr>
          <w:rtl w:val="0"/>
        </w:rPr>
      </w:r>
    </w:p>
    <w:tbl>
      <w:tblPr>
        <w:tblStyle w:val="Table1"/>
        <w:tblW w:w="5505.0" w:type="dxa"/>
        <w:jc w:val="center"/>
        <w:tblLayout w:type="fixed"/>
        <w:tblLook w:val="0400"/>
      </w:tblPr>
      <w:tblGrid>
        <w:gridCol w:w="4230"/>
        <w:gridCol w:w="1275"/>
        <w:tblGridChange w:id="0">
          <w:tblGrid>
            <w:gridCol w:w="4230"/>
            <w:gridCol w:w="1275"/>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052">
            <w:pPr>
              <w:spacing w:after="0" w:line="240" w:lineRule="auto"/>
              <w:ind w:left="0" w:firstLine="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Artefacto</w:t>
            </w:r>
          </w:p>
        </w:tc>
        <w:tc>
          <w:tcPr>
            <w:tcBorders>
              <w:top w:color="000000" w:space="0" w:sz="4" w:val="single"/>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53">
            <w:pPr>
              <w:spacing w:after="0" w:line="240" w:lineRule="auto"/>
              <w:ind w:left="0" w:firstLine="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Estado</w:t>
            </w:r>
          </w:p>
        </w:tc>
      </w:tr>
      <w:tr>
        <w:trPr>
          <w:cantSplit w:val="0"/>
          <w:trHeight w:val="300"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4">
            <w:pPr>
              <w:spacing w:after="0" w:line="240" w:lineRule="auto"/>
              <w:ind w:left="0"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Iteración 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56">
            <w:pPr>
              <w:spacing w:after="0" w:line="259"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Definición proyecto APT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57">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Finalizado</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58">
            <w:pPr>
              <w:spacing w:after="0" w:line="259"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Acta de constitución de proyecto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59">
            <w:pPr>
              <w:spacing w:after="0" w:line="240" w:lineRule="auto"/>
              <w:ind w:left="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Finalizado</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5A">
            <w:pPr>
              <w:spacing w:after="0" w:line="259"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Road Map</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5B">
            <w:pPr>
              <w:spacing w:after="0" w:line="240" w:lineRule="auto"/>
              <w:ind w:left="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Finalizado</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5C">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Documento caso de uso extendido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5D">
            <w:pPr>
              <w:spacing w:after="0" w:line="240" w:lineRule="auto"/>
              <w:ind w:left="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Finalizado</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5E">
            <w:pPr>
              <w:spacing w:after="0" w:line="259"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Informe ERS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5F">
            <w:pPr>
              <w:spacing w:after="0" w:line="240" w:lineRule="auto"/>
              <w:ind w:left="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Finalizado</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60">
            <w:pPr>
              <w:spacing w:after="0" w:line="259"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Sprint Backlog</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61">
            <w:pPr>
              <w:spacing w:after="0" w:line="240" w:lineRule="auto"/>
              <w:ind w:left="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Finalizado</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62">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Product Backlog</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63">
            <w:pPr>
              <w:spacing w:after="0" w:line="240" w:lineRule="auto"/>
              <w:ind w:left="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Finalizado</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64">
            <w:pPr>
              <w:spacing w:after="0" w:line="259"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Historias de usuario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65">
            <w:pPr>
              <w:spacing w:after="0" w:line="240" w:lineRule="auto"/>
              <w:ind w:left="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Finalizado</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66">
            <w:pPr>
              <w:spacing w:after="0" w:line="259"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Requerimientos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67">
            <w:pPr>
              <w:spacing w:after="0" w:line="240" w:lineRule="auto"/>
              <w:ind w:left="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Finalizado</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68">
            <w:pPr>
              <w:spacing w:after="0" w:line="259"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Matriz EDT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69">
            <w:pPr>
              <w:spacing w:after="0" w:line="240" w:lineRule="auto"/>
              <w:ind w:left="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Finalizado</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6A">
            <w:pPr>
              <w:spacing w:after="0" w:line="259"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Mockups</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6B">
            <w:pPr>
              <w:spacing w:after="0" w:line="240" w:lineRule="auto"/>
              <w:ind w:left="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Finalizado</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6C">
            <w:pPr>
              <w:spacing w:after="0" w:line="259"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Diagrama de actividades</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6D">
            <w:pPr>
              <w:spacing w:after="0" w:line="240" w:lineRule="auto"/>
              <w:ind w:left="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Finalizado</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6E">
            <w:pPr>
              <w:spacing w:after="0" w:line="259"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Diagrama de secuencias</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6F">
            <w:pPr>
              <w:spacing w:after="0" w:line="240" w:lineRule="auto"/>
              <w:ind w:left="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Finalizado</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70">
            <w:pPr>
              <w:spacing w:after="0" w:line="259"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BDD</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71">
            <w:pPr>
              <w:spacing w:after="0" w:line="240" w:lineRule="auto"/>
              <w:ind w:left="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Finalizado</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72">
            <w:pPr>
              <w:spacing w:after="0" w:line="259"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Caso de uso general</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73">
            <w:pPr>
              <w:spacing w:after="0" w:line="240" w:lineRule="auto"/>
              <w:ind w:left="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Finalizado</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74">
            <w:pPr>
              <w:spacing w:after="0" w:line="259"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DAS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75">
            <w:pPr>
              <w:spacing w:after="0" w:line="240" w:lineRule="auto"/>
              <w:ind w:left="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Finalizado</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76">
            <w:pPr>
              <w:spacing w:after="0" w:line="259"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Diccionario de datos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77">
            <w:pPr>
              <w:spacing w:after="0" w:line="240" w:lineRule="auto"/>
              <w:ind w:left="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Finalizado</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78">
            <w:pPr>
              <w:spacing w:after="0" w:line="259"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Plan de calidad</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79">
            <w:pPr>
              <w:spacing w:after="0" w:line="240" w:lineRule="auto"/>
              <w:ind w:left="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Finalizado</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7A">
            <w:pPr>
              <w:spacing w:after="0" w:line="259"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Plan de pruebas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7B">
            <w:pPr>
              <w:spacing w:after="0" w:line="240" w:lineRule="auto"/>
              <w:ind w:left="0" w:firstLine="0"/>
              <w:rPr>
                <w:rFonts w:ascii="Calibri" w:cs="Calibri" w:eastAsia="Calibri" w:hAnsi="Calibri"/>
                <w:color w:val="000000"/>
                <w:sz w:val="22"/>
                <w:szCs w:val="22"/>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7C">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Plan de gestión de riesgo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7D">
            <w:pPr>
              <w:spacing w:after="0" w:line="240" w:lineRule="auto"/>
              <w:ind w:left="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Finalizado</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7E">
            <w:pPr>
              <w:spacing w:after="0" w:line="24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Diagrama de clases</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7F">
            <w:pPr>
              <w:spacing w:after="0" w:line="240" w:lineRule="auto"/>
              <w:ind w:left="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Finalizado</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80">
            <w:pPr>
              <w:spacing w:after="0" w:line="24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Diagrama de comunicación</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81">
            <w:pPr>
              <w:spacing w:after="0" w:line="240" w:lineRule="auto"/>
              <w:ind w:left="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Finalizado</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82">
            <w:pPr>
              <w:spacing w:after="0" w:line="24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Diagrama de despliegue</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83">
            <w:pPr>
              <w:spacing w:after="0" w:line="240" w:lineRule="auto"/>
              <w:ind w:left="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Finalizado</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84">
            <w:pPr>
              <w:spacing w:after="0" w:line="24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RBS</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85">
            <w:pPr>
              <w:spacing w:after="0" w:line="240" w:lineRule="auto"/>
              <w:ind w:left="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Finalizado</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86">
            <w:pPr>
              <w:spacing w:after="0" w:line="24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 Be</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87">
            <w:pPr>
              <w:spacing w:after="0" w:line="240" w:lineRule="auto"/>
              <w:ind w:left="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Finalizado</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88">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Avance Sprint 01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89">
            <w:pPr>
              <w:spacing w:after="0" w:line="240" w:lineRule="auto"/>
              <w:ind w:left="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Finalizado</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8A">
            <w:pPr>
              <w:spacing w:after="0" w:line="240" w:lineRule="auto"/>
              <w:ind w:lef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Avance Sprint 02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8B">
            <w:pPr>
              <w:spacing w:after="0" w:line="240" w:lineRule="auto"/>
              <w:ind w:left="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Finalizado</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8C">
            <w:pPr>
              <w:spacing w:after="0" w:line="240" w:lineRule="auto"/>
              <w:ind w:lef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Avance Sprint 03</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8D">
            <w:pPr>
              <w:spacing w:after="0" w:line="240" w:lineRule="auto"/>
              <w:ind w:left="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Finalizado</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8E">
            <w:pPr>
              <w:spacing w:after="0" w:line="240" w:lineRule="auto"/>
              <w:ind w:lef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Avance Sprint 04</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8F">
            <w:pPr>
              <w:spacing w:after="0" w:line="240" w:lineRule="auto"/>
              <w:ind w:left="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Finalizado</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90">
            <w:pPr>
              <w:spacing w:after="0" w:line="24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Indicadores KPI</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91">
            <w:pPr>
              <w:spacing w:after="0" w:line="240" w:lineRule="auto"/>
              <w:ind w:left="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Finalizado</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92">
            <w:pPr>
              <w:spacing w:after="0" w:line="24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Manual de usuario</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93">
            <w:pPr>
              <w:spacing w:after="0" w:line="240" w:lineRule="auto"/>
              <w:ind w:left="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Finalizado</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94">
            <w:pPr>
              <w:spacing w:after="0" w:line="24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Matriz control de cambios</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95">
            <w:pPr>
              <w:spacing w:after="0" w:line="240" w:lineRule="auto"/>
              <w:ind w:left="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Finalizado</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96">
            <w:pPr>
              <w:spacing w:after="0" w:line="24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Matriz seguimiento de estatus de proyecto</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97">
            <w:pPr>
              <w:spacing w:after="0" w:line="240" w:lineRule="auto"/>
              <w:ind w:left="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Finalizado</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98">
            <w:pPr>
              <w:spacing w:after="0" w:line="24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capacitación</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99">
            <w:pPr>
              <w:spacing w:after="0" w:line="240" w:lineRule="auto"/>
              <w:ind w:left="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Finalizado</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9A">
            <w:pPr>
              <w:spacing w:after="0" w:line="24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mejora de artefacto</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9B">
            <w:pPr>
              <w:spacing w:after="0" w:line="240" w:lineRule="auto"/>
              <w:ind w:left="0" w:firstLine="0"/>
              <w:rPr>
                <w:rFonts w:ascii="Calibri" w:cs="Calibri" w:eastAsia="Calibri" w:hAnsi="Calibri"/>
                <w:color w:val="000000"/>
                <w:sz w:val="22"/>
                <w:szCs w:val="22"/>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9C">
            <w:pPr>
              <w:spacing w:after="0" w:line="24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Verificación de alcance</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9D">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Finalizado</w:t>
            </w:r>
            <w:r w:rsidDel="00000000" w:rsidR="00000000" w:rsidRPr="00000000">
              <w:rPr>
                <w:rtl w:val="0"/>
              </w:rPr>
            </w:r>
          </w:p>
        </w:tc>
      </w:tr>
    </w:tbl>
    <w:p w:rsidR="00000000" w:rsidDel="00000000" w:rsidP="00000000" w:rsidRDefault="00000000" w:rsidRPr="00000000" w14:paraId="0000009E">
      <w:pPr>
        <w:ind w:firstLine="720"/>
        <w:jc w:val="both"/>
        <w:rPr/>
      </w:pPr>
      <w:r w:rsidDel="00000000" w:rsidR="00000000" w:rsidRPr="00000000">
        <w:rPr>
          <w:rtl w:val="0"/>
        </w:rPr>
      </w:r>
    </w:p>
    <w:p w:rsidR="00000000" w:rsidDel="00000000" w:rsidP="00000000" w:rsidRDefault="00000000" w:rsidRPr="00000000" w14:paraId="0000009F">
      <w:pPr>
        <w:spacing w:after="160" w:line="259" w:lineRule="auto"/>
        <w:ind w:left="0" w:firstLine="0"/>
        <w:rPr>
          <w:rFonts w:ascii="Arial Black" w:cs="Arial Black" w:eastAsia="Arial Black" w:hAnsi="Arial Black"/>
          <w:sz w:val="32"/>
          <w:szCs w:val="32"/>
        </w:rPr>
      </w:pPr>
      <w:bookmarkStart w:colFirst="0" w:colLast="0" w:name="_heading=h.17dp8vu" w:id="8"/>
      <w:bookmarkEnd w:id="8"/>
      <w:r w:rsidDel="00000000" w:rsidR="00000000" w:rsidRPr="00000000">
        <w:br w:type="page"/>
      </w:r>
      <w:r w:rsidDel="00000000" w:rsidR="00000000" w:rsidRPr="00000000">
        <w:rPr>
          <w:rtl w:val="0"/>
        </w:rPr>
      </w:r>
    </w:p>
    <w:p w:rsidR="00000000" w:rsidDel="00000000" w:rsidP="00000000" w:rsidRDefault="00000000" w:rsidRPr="00000000" w14:paraId="000000A0">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1980"/>
          <w:tab w:val="left" w:leader="none" w:pos="0"/>
          <w:tab w:val="left" w:leader="none" w:pos="1980"/>
        </w:tabs>
        <w:spacing w:after="200" w:before="0" w:line="400" w:lineRule="auto"/>
        <w:ind w:left="0" w:right="0" w:firstLine="0"/>
        <w:jc w:val="left"/>
        <w:rPr>
          <w:rFonts w:ascii="Arial Black" w:cs="Arial Black" w:eastAsia="Arial Black" w:hAnsi="Arial Black"/>
          <w:b w:val="0"/>
          <w:i w:val="0"/>
          <w:smallCaps w:val="0"/>
          <w:strike w:val="0"/>
          <w:color w:val="000000"/>
          <w:sz w:val="32"/>
          <w:szCs w:val="32"/>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32"/>
          <w:szCs w:val="32"/>
          <w:u w:val="none"/>
          <w:shd w:fill="auto" w:val="clear"/>
          <w:vertAlign w:val="baseline"/>
          <w:rtl w:val="0"/>
        </w:rPr>
        <w:t xml:space="preserve">Sección 4</w:t>
        <w:tab/>
        <w:t xml:space="preserve">Recursos</w:t>
      </w:r>
    </w:p>
    <w:p w:rsidR="00000000" w:rsidDel="00000000" w:rsidP="00000000" w:rsidRDefault="00000000" w:rsidRPr="00000000" w14:paraId="000000A1">
      <w:pPr>
        <w:ind w:firstLine="720"/>
        <w:jc w:val="both"/>
        <w:rPr/>
      </w:pPr>
      <w:r w:rsidDel="00000000" w:rsidR="00000000" w:rsidRPr="00000000">
        <w:rPr>
          <w:rtl w:val="0"/>
        </w:rPr>
        <w:t xml:space="preserve">Después de la puesta en marcha y mantención del proyecto, este trabajo será realizado en conjunto con el personal de tal forma de tener un contrato de soporte entre ambas partes, de tal manera que en caso de necesidad o de revisión urgente, existan SLA comprometidos a la hora de contingencias o imprevistos. Es por ello que se necesitará durante el periodo del contrato un analista y un desarrollador que realizarán la tarea de resolver problemas durante la vigencia del contrato.</w:t>
      </w:r>
    </w:p>
    <w:p w:rsidR="00000000" w:rsidDel="00000000" w:rsidP="00000000" w:rsidRDefault="00000000" w:rsidRPr="00000000" w14:paraId="000000A2">
      <w:pPr>
        <w:ind w:firstLine="720"/>
        <w:jc w:val="both"/>
        <w:rPr/>
      </w:pPr>
      <w:r w:rsidDel="00000000" w:rsidR="00000000" w:rsidRPr="00000000">
        <w:rPr>
          <w:rtl w:val="0"/>
        </w:rPr>
      </w:r>
    </w:p>
    <w:p w:rsidR="00000000" w:rsidDel="00000000" w:rsidP="00000000" w:rsidRDefault="00000000" w:rsidRPr="00000000" w14:paraId="000000A3">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1980"/>
          <w:tab w:val="left" w:leader="none" w:pos="0"/>
          <w:tab w:val="left" w:leader="none" w:pos="1980"/>
        </w:tabs>
        <w:spacing w:after="200" w:before="0" w:line="400" w:lineRule="auto"/>
        <w:ind w:left="0" w:right="0" w:firstLine="0"/>
        <w:jc w:val="left"/>
        <w:rPr>
          <w:rFonts w:ascii="Arial Black" w:cs="Arial Black" w:eastAsia="Arial Black" w:hAnsi="Arial Black"/>
          <w:b w:val="0"/>
          <w:i w:val="0"/>
          <w:smallCaps w:val="0"/>
          <w:strike w:val="0"/>
          <w:color w:val="000000"/>
          <w:sz w:val="32"/>
          <w:szCs w:val="32"/>
          <w:u w:val="none"/>
          <w:shd w:fill="auto" w:val="clear"/>
          <w:vertAlign w:val="baseline"/>
        </w:rPr>
      </w:pPr>
      <w:bookmarkStart w:colFirst="0" w:colLast="0" w:name="_heading=h.3rdcrjn" w:id="9"/>
      <w:bookmarkEnd w:id="9"/>
      <w:r w:rsidDel="00000000" w:rsidR="00000000" w:rsidRPr="00000000">
        <w:rPr>
          <w:rFonts w:ascii="Arial Black" w:cs="Arial Black" w:eastAsia="Arial Black" w:hAnsi="Arial Black"/>
          <w:b w:val="0"/>
          <w:i w:val="0"/>
          <w:smallCaps w:val="0"/>
          <w:strike w:val="0"/>
          <w:color w:val="000000"/>
          <w:sz w:val="32"/>
          <w:szCs w:val="32"/>
          <w:u w:val="none"/>
          <w:shd w:fill="auto" w:val="clear"/>
          <w:vertAlign w:val="baseline"/>
          <w:rtl w:val="0"/>
        </w:rPr>
        <w:t xml:space="preserve">Sección 5</w:t>
        <w:tab/>
        <w:t xml:space="preserve">Lecciones Aprendidas</w:t>
      </w:r>
    </w:p>
    <w:p w:rsidR="00000000" w:rsidDel="00000000" w:rsidP="00000000" w:rsidRDefault="00000000" w:rsidRPr="00000000" w14:paraId="000000A4">
      <w:pPr>
        <w:ind w:firstLine="720"/>
        <w:jc w:val="both"/>
        <w:rPr/>
      </w:pPr>
      <w:r w:rsidDel="00000000" w:rsidR="00000000" w:rsidRPr="00000000">
        <w:rPr>
          <w:rtl w:val="0"/>
        </w:rPr>
        <w:t xml:space="preserve">La integración de tecnologías como SQLalchemy, Python, Next.js, Axios, PostgreSQL, Bootstrap y Vercel nos ha permitido expandir nuestro conocimiento como equipo, desarrollando soluciones innovadoras para abordar desafíos reales. Al utilizar SQLalchemy como mapeador objeto-relacional y PostgreSQL como base de datos, hemos logrado una gestión eficiente de los datos y un almacenamiento confiable.</w:t>
      </w:r>
    </w:p>
    <w:p w:rsidR="00000000" w:rsidDel="00000000" w:rsidP="00000000" w:rsidRDefault="00000000" w:rsidRPr="00000000" w14:paraId="000000A5">
      <w:pPr>
        <w:ind w:firstLine="720"/>
        <w:jc w:val="both"/>
        <w:rPr/>
      </w:pPr>
      <w:r w:rsidDel="00000000" w:rsidR="00000000" w:rsidRPr="00000000">
        <w:rPr>
          <w:rtl w:val="0"/>
        </w:rPr>
        <w:t xml:space="preserve">La incorporación de Python en el desarrollo nos ha brindado flexibilidad y facilidad para implementar nuevas API y funcionalidades adaptadas a nuestras necesidades específicas. Además, la utilización de Next.js como biblioteca de React nos ha permitido crear aplicaciones web de alto rendimiento y una experiencia de usuario fluida.</w:t>
      </w:r>
    </w:p>
    <w:p w:rsidR="00000000" w:rsidDel="00000000" w:rsidP="00000000" w:rsidRDefault="00000000" w:rsidRPr="00000000" w14:paraId="000000A6">
      <w:pPr>
        <w:ind w:firstLine="720"/>
        <w:jc w:val="both"/>
        <w:rPr/>
      </w:pPr>
      <w:r w:rsidDel="00000000" w:rsidR="00000000" w:rsidRPr="00000000">
        <w:rPr>
          <w:rtl w:val="0"/>
        </w:rPr>
        <w:t xml:space="preserve">La integración de Axios como biblioteca de JavaScript nos ha facilitado la comunicación eficiente entre el cliente y el servidor, lo que resulta crucial para el intercambio de datos en el sistema de envío de paquetes.</w:t>
      </w:r>
    </w:p>
    <w:p w:rsidR="00000000" w:rsidDel="00000000" w:rsidP="00000000" w:rsidRDefault="00000000" w:rsidRPr="00000000" w14:paraId="000000A7">
      <w:pPr>
        <w:ind w:firstLine="720"/>
        <w:jc w:val="both"/>
        <w:rPr/>
      </w:pPr>
      <w:r w:rsidDel="00000000" w:rsidR="00000000" w:rsidRPr="00000000">
        <w:rPr>
          <w:rtl w:val="0"/>
        </w:rPr>
        <w:t xml:space="preserve">El uso de Bootstrap nos ha permitido diseñar interfaces de usuario responsivas y visualmente atractivas, mejorando la experiencia de los usuarios al interactuar con la aplicación.</w:t>
      </w:r>
    </w:p>
    <w:p w:rsidR="00000000" w:rsidDel="00000000" w:rsidP="00000000" w:rsidRDefault="00000000" w:rsidRPr="00000000" w14:paraId="000000A8">
      <w:pPr>
        <w:ind w:firstLine="720"/>
        <w:jc w:val="both"/>
        <w:rPr/>
      </w:pPr>
      <w:r w:rsidDel="00000000" w:rsidR="00000000" w:rsidRPr="00000000">
        <w:rPr>
          <w:rtl w:val="0"/>
        </w:rPr>
        <w:t xml:space="preserve">Finalmente, hemos aprovechado la plataforma de hosting de Vercel para el despliegue del proyecto, lo que nos ha brindado una infraestructura sólida y escalable para ejecutar y gestionar nuestra aplicación de envío de paquetes de manera confiable.</w:t>
      </w:r>
    </w:p>
    <w:p w:rsidR="00000000" w:rsidDel="00000000" w:rsidP="00000000" w:rsidRDefault="00000000" w:rsidRPr="00000000" w14:paraId="000000A9">
      <w:pPr>
        <w:ind w:firstLine="720"/>
        <w:jc w:val="both"/>
        <w:rPr/>
      </w:pPr>
      <w:r w:rsidDel="00000000" w:rsidR="00000000" w:rsidRPr="00000000">
        <w:rPr>
          <w:rtl w:val="0"/>
        </w:rPr>
        <w:t xml:space="preserve">Esta combinación de tecnologías nos ha permitido estar a la vanguardia en soluciones e-commerce, especialmente a través del uso de geolocalización. La implementación de geolocalización orienta tanto a los usuarios como a los proveedores hacia los destinos óptimos para adquirir y entregar productos, brindando una experiencia mejorada y eficiente en la plataforma.</w:t>
      </w:r>
    </w:p>
    <w:p w:rsidR="00000000" w:rsidDel="00000000" w:rsidP="00000000" w:rsidRDefault="00000000" w:rsidRPr="00000000" w14:paraId="000000AA">
      <w:pPr>
        <w:ind w:firstLine="720"/>
        <w:jc w:val="both"/>
        <w:rPr/>
      </w:pPr>
      <w:r w:rsidDel="00000000" w:rsidR="00000000" w:rsidRPr="00000000">
        <w:rPr>
          <w:rtl w:val="0"/>
        </w:rPr>
      </w:r>
    </w:p>
    <w:p w:rsidR="00000000" w:rsidDel="00000000" w:rsidP="00000000" w:rsidRDefault="00000000" w:rsidRPr="00000000" w14:paraId="000000AB">
      <w:pPr>
        <w:ind w:firstLine="720"/>
        <w:jc w:val="both"/>
        <w:rPr/>
      </w:pPr>
      <w:r w:rsidDel="00000000" w:rsidR="00000000" w:rsidRPr="00000000">
        <w:rPr>
          <w:rtl w:val="0"/>
        </w:rPr>
      </w:r>
    </w:p>
    <w:p w:rsidR="00000000" w:rsidDel="00000000" w:rsidP="00000000" w:rsidRDefault="00000000" w:rsidRPr="00000000" w14:paraId="000000AC">
      <w:pPr>
        <w:ind w:firstLine="720"/>
        <w:jc w:val="both"/>
        <w:rPr/>
      </w:pPr>
      <w:r w:rsidDel="00000000" w:rsidR="00000000" w:rsidRPr="00000000">
        <w:rPr>
          <w:rtl w:val="0"/>
        </w:rPr>
      </w:r>
    </w:p>
    <w:p w:rsidR="00000000" w:rsidDel="00000000" w:rsidP="00000000" w:rsidRDefault="00000000" w:rsidRPr="00000000" w14:paraId="000000AD">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1980"/>
          <w:tab w:val="left" w:leader="none" w:pos="0"/>
          <w:tab w:val="left" w:leader="none" w:pos="1980"/>
        </w:tabs>
        <w:spacing w:after="200" w:before="0" w:line="400" w:lineRule="auto"/>
        <w:ind w:left="0" w:right="0" w:firstLine="0"/>
        <w:jc w:val="left"/>
        <w:rPr>
          <w:rFonts w:ascii="Arial Black" w:cs="Arial Black" w:eastAsia="Arial Black" w:hAnsi="Arial Black"/>
          <w:b w:val="0"/>
          <w:i w:val="0"/>
          <w:smallCaps w:val="0"/>
          <w:strike w:val="0"/>
          <w:color w:val="000000"/>
          <w:sz w:val="32"/>
          <w:szCs w:val="32"/>
          <w:u w:val="none"/>
          <w:shd w:fill="auto" w:val="clear"/>
          <w:vertAlign w:val="baseline"/>
        </w:rPr>
      </w:pPr>
      <w:bookmarkStart w:colFirst="0" w:colLast="0" w:name="_heading=h.26in1rg" w:id="10"/>
      <w:bookmarkEnd w:id="10"/>
      <w:r w:rsidDel="00000000" w:rsidR="00000000" w:rsidRPr="00000000">
        <w:rPr>
          <w:rFonts w:ascii="Arial Black" w:cs="Arial Black" w:eastAsia="Arial Black" w:hAnsi="Arial Black"/>
          <w:b w:val="0"/>
          <w:i w:val="0"/>
          <w:smallCaps w:val="0"/>
          <w:strike w:val="0"/>
          <w:color w:val="000000"/>
          <w:sz w:val="32"/>
          <w:szCs w:val="32"/>
          <w:u w:val="none"/>
          <w:shd w:fill="auto" w:val="clear"/>
          <w:vertAlign w:val="baseline"/>
          <w:rtl w:val="0"/>
        </w:rPr>
        <w:t xml:space="preserve">Sección 6</w:t>
        <w:tab/>
        <w:t xml:space="preserve">Planes Post-Implantación</w:t>
      </w:r>
    </w:p>
    <w:p w:rsidR="00000000" w:rsidDel="00000000" w:rsidP="00000000" w:rsidRDefault="00000000" w:rsidRPr="00000000" w14:paraId="000000AE">
      <w:pPr>
        <w:ind w:firstLine="720"/>
        <w:jc w:val="both"/>
        <w:rPr/>
      </w:pPr>
      <w:r w:rsidDel="00000000" w:rsidR="00000000" w:rsidRPr="00000000">
        <w:rPr>
          <w:rtl w:val="0"/>
        </w:rPr>
        <w:t xml:space="preserve">Luego de lanzar el producto, se establecerá una marcha blanca de 30 días, para ir ajustando el rendimiento del aplicativo y el crecimiento de la base, de tal forma de establecer un ciclo de vida de los datos y de esta manera que el sistema con el paso del tiempo no degrade su rendimiento.</w:t>
      </w:r>
    </w:p>
    <w:p w:rsidR="00000000" w:rsidDel="00000000" w:rsidP="00000000" w:rsidRDefault="00000000" w:rsidRPr="00000000" w14:paraId="000000AF">
      <w:pPr>
        <w:ind w:firstLine="720"/>
        <w:jc w:val="both"/>
        <w:rPr/>
      </w:pPr>
      <w:r w:rsidDel="00000000" w:rsidR="00000000" w:rsidRPr="00000000">
        <w:rPr>
          <w:rtl w:val="0"/>
        </w:rPr>
      </w:r>
    </w:p>
    <w:p w:rsidR="00000000" w:rsidDel="00000000" w:rsidP="00000000" w:rsidRDefault="00000000" w:rsidRPr="00000000" w14:paraId="000000B0">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1980"/>
          <w:tab w:val="left" w:leader="none" w:pos="0"/>
          <w:tab w:val="left" w:leader="none" w:pos="1980"/>
        </w:tabs>
        <w:spacing w:after="200" w:before="0" w:line="400" w:lineRule="auto"/>
        <w:ind w:left="0" w:right="0" w:firstLine="0"/>
        <w:jc w:val="left"/>
        <w:rPr>
          <w:rFonts w:ascii="Arial Black" w:cs="Arial Black" w:eastAsia="Arial Black" w:hAnsi="Arial Black"/>
          <w:b w:val="0"/>
          <w:i w:val="0"/>
          <w:smallCaps w:val="0"/>
          <w:strike w:val="0"/>
          <w:color w:val="000000"/>
          <w:sz w:val="32"/>
          <w:szCs w:val="32"/>
          <w:u w:val="none"/>
          <w:shd w:fill="auto" w:val="clear"/>
          <w:vertAlign w:val="baseline"/>
        </w:rPr>
      </w:pPr>
      <w:bookmarkStart w:colFirst="0" w:colLast="0" w:name="_heading=h.lnxbz9" w:id="11"/>
      <w:bookmarkEnd w:id="11"/>
      <w:r w:rsidDel="00000000" w:rsidR="00000000" w:rsidRPr="00000000">
        <w:rPr>
          <w:rFonts w:ascii="Arial Black" w:cs="Arial Black" w:eastAsia="Arial Black" w:hAnsi="Arial Black"/>
          <w:b w:val="0"/>
          <w:i w:val="0"/>
          <w:smallCaps w:val="0"/>
          <w:strike w:val="0"/>
          <w:color w:val="000000"/>
          <w:sz w:val="32"/>
          <w:szCs w:val="32"/>
          <w:u w:val="none"/>
          <w:shd w:fill="auto" w:val="clear"/>
          <w:vertAlign w:val="baseline"/>
          <w:rtl w:val="0"/>
        </w:rPr>
        <w:t xml:space="preserve">Sección 7</w:t>
        <w:tab/>
        <w:t xml:space="preserve">No Conformidades Abiertas</w:t>
      </w:r>
    </w:p>
    <w:p w:rsidR="00000000" w:rsidDel="00000000" w:rsidP="00000000" w:rsidRDefault="00000000" w:rsidRPr="00000000" w14:paraId="000000B1">
      <w:pPr>
        <w:ind w:firstLine="720"/>
        <w:jc w:val="both"/>
        <w:rPr/>
      </w:pPr>
      <w:r w:rsidDel="00000000" w:rsidR="00000000" w:rsidRPr="00000000">
        <w:rPr>
          <w:rtl w:val="0"/>
        </w:rPr>
        <w:t xml:space="preserve">Dentro de las funcionalidades no finalizadas, por ende dejadas como no conformidades a la fecha límite establecida son las siguientes:</w:t>
      </w:r>
    </w:p>
    <w:p w:rsidR="00000000" w:rsidDel="00000000" w:rsidP="00000000" w:rsidRDefault="00000000" w:rsidRPr="00000000" w14:paraId="000000B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Modulo de envio masivo</w:t>
      </w: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Servicio de Integración con proveedores de pago</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00"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6">
      <w:pPr>
        <w:ind w:firstLine="720"/>
        <w:jc w:val="both"/>
        <w:rPr/>
      </w:pPr>
      <w:r w:rsidDel="00000000" w:rsidR="00000000" w:rsidRPr="00000000">
        <w:rPr>
          <w:rtl w:val="0"/>
        </w:rPr>
      </w:r>
    </w:p>
    <w:p w:rsidR="00000000" w:rsidDel="00000000" w:rsidP="00000000" w:rsidRDefault="00000000" w:rsidRPr="00000000" w14:paraId="000000B7">
      <w:pPr>
        <w:ind w:firstLine="720"/>
        <w:rPr/>
      </w:pPr>
      <w:r w:rsidDel="00000000" w:rsidR="00000000" w:rsidRPr="00000000">
        <w:rPr>
          <w:rtl w:val="0"/>
        </w:rPr>
      </w:r>
    </w:p>
    <w:sectPr>
      <w:headerReference r:id="rId19" w:type="first"/>
      <w:type w:val="nextPage"/>
      <w:pgSz w:h="15840" w:w="12240" w:orient="portrait"/>
      <w:pgMar w:bottom="1440" w:top="1440" w:left="1440" w:right="1440" w:header="547"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ourier New"/>
  <w:font w:name="Noto Sans Symbols">
    <w:embedRegular w:fontKey="{00000000-0000-0000-0000-000000000000}" r:id="rId5" w:subsetted="0"/>
    <w:embedBold w:fontKey="{00000000-0000-0000-0000-000000000000}" r:id="rId6" w:subsetted="0"/>
  </w:font>
  <w:font w:name="Arial Black">
    <w:embedRegular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5786"/>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spacing w:after="40" w:before="40" w:lineRule="auto"/>
      <w:ind w:firstLine="720"/>
      <w:jc w:val="center"/>
      <w:rPr/>
    </w:pPr>
    <w:r w:rsidDel="00000000" w:rsidR="00000000" w:rsidRPr="00000000">
      <w:rPr/>
      <w:drawing>
        <wp:inline distB="0" distT="0" distL="0" distR="0">
          <wp:extent cx="1057275" cy="419100"/>
          <wp:effectExtent b="0" l="0" r="0" t="0"/>
          <wp:docPr descr="DIR_logo_grayscale no text" id="38" name="image4.png"/>
          <a:graphic>
            <a:graphicData uri="http://schemas.openxmlformats.org/drawingml/2006/picture">
              <pic:pic>
                <pic:nvPicPr>
                  <pic:cNvPr descr="DIR_logo_grayscale no text" id="0" name="image4.png"/>
                  <pic:cNvPicPr preferRelativeResize="0"/>
                </pic:nvPicPr>
                <pic:blipFill>
                  <a:blip r:embed="rId5"/>
                  <a:srcRect b="0" l="0" r="0" t="0"/>
                  <a:stretch>
                    <a:fillRect/>
                  </a:stretch>
                </pic:blipFill>
                <pic:spPr>
                  <a:xfrm>
                    <a:off x="0" y="0"/>
                    <a:ext cx="1057275"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pacing w:after="40" w:before="40" w:lineRule="auto"/>
      <w:ind w:firstLine="720"/>
      <w:jc w:val="center"/>
      <w:rPr/>
    </w:pPr>
    <w:r w:rsidDel="00000000" w:rsidR="00000000" w:rsidRPr="00000000">
      <w:rPr>
        <w:rtl w:val="0"/>
      </w:rPr>
      <w:t xml:space="preserve">Texas Department of Information Resources</w:t>
    </w:r>
  </w:p>
  <w:p w:rsidR="00000000" w:rsidDel="00000000" w:rsidP="00000000" w:rsidRDefault="00000000" w:rsidRPr="00000000" w14:paraId="000000C2">
    <w:pPr>
      <w:spacing w:after="40" w:before="40" w:lineRule="auto"/>
      <w:ind w:firstLine="720"/>
      <w:jc w:val="center"/>
      <w:rPr/>
    </w:pPr>
    <w:r w:rsidDel="00000000" w:rsidR="00000000" w:rsidRPr="00000000">
      <w:rPr>
        <w:rtl w:val="0"/>
      </w:rPr>
      <w:t xml:space="preserve">Austin, TX</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Dirección: Av. Américo Vespucio 1501, Maipú, Cerrillos, Región Metropolitana</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Based on </w:t>
      <w:br w:type="textWrapping"/>
      <w:t xml:space="preserve">DIR Document 1BC-T1-0</w:t>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drawing>
        <wp:anchor allowOverlap="1" behindDoc="1" distB="0" distT="0" distL="0" distR="0" hidden="0" layoutInCell="1" locked="0" relativeHeight="0" simplePos="0">
          <wp:simplePos x="0" y="0"/>
          <wp:positionH relativeFrom="column">
            <wp:posOffset>4995545</wp:posOffset>
          </wp:positionH>
          <wp:positionV relativeFrom="paragraph">
            <wp:posOffset>68580</wp:posOffset>
          </wp:positionV>
          <wp:extent cx="948055" cy="276860"/>
          <wp:effectExtent b="0" l="0" r="0" t="0"/>
          <wp:wrapNone/>
          <wp:docPr descr="1-BusJust" id="37" name="image3.png"/>
          <a:graphic>
            <a:graphicData uri="http://schemas.openxmlformats.org/drawingml/2006/picture">
              <pic:pic>
                <pic:nvPicPr>
                  <pic:cNvPr descr="1-BusJust" id="0" name="image3.png"/>
                  <pic:cNvPicPr preferRelativeResize="0"/>
                </pic:nvPicPr>
                <pic:blipFill>
                  <a:blip r:embed="rId5"/>
                  <a:srcRect b="0" l="0" r="0" t="0"/>
                  <a:stretch>
                    <a:fillRect/>
                  </a:stretch>
                </pic:blipFill>
                <pic:spPr>
                  <a:xfrm>
                    <a:off x="0" y="0"/>
                    <a:ext cx="948055" cy="27686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pict>
        <v:shape id="_x0000_i1025" style="width:156pt;height:34.5pt" type="#_x0000_t75">
          <v:imagedata r:href="rId2" r:id="rId1"/>
        </v:shape>
      </w:pict>
    </w: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right" w:leader="none" w:pos="9180"/>
      </w:tabs>
      <w:spacing w:after="0" w:before="0" w:line="240" w:lineRule="auto"/>
      <w:ind w:left="72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TEXAS DEPARTMENT OF INFORMATION RESOURCES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711200</wp:posOffset>
              </wp:positionH>
              <wp:positionV relativeFrom="paragraph">
                <wp:posOffset>228600</wp:posOffset>
              </wp:positionV>
              <wp:extent cx="3811270" cy="346075"/>
              <wp:effectExtent b="0" l="0" r="0" t="0"/>
              <wp:wrapTopAndBottom distB="0" distT="0"/>
              <wp:docPr id="36" name=""/>
              <a:graphic>
                <a:graphicData uri="http://schemas.microsoft.com/office/word/2010/wordprocessingShape">
                  <wps:wsp>
                    <wps:cNvSpPr/>
                    <wps:cNvPr id="2" name="Shape 2"/>
                    <wps:spPr>
                      <a:xfrm>
                        <a:off x="3449890" y="3616488"/>
                        <a:ext cx="3792220" cy="327025"/>
                      </a:xfrm>
                      <a:prstGeom prst="rect">
                        <a:avLst/>
                      </a:prstGeom>
                      <a:noFill/>
                      <a:ln>
                        <a:noFill/>
                      </a:ln>
                    </wps:spPr>
                    <wps:txbx>
                      <w:txbxContent>
                        <w:p w:rsidR="00000000" w:rsidDel="00000000" w:rsidP="00000000" w:rsidRDefault="00000000" w:rsidRPr="00000000">
                          <w:pPr>
                            <w:spacing w:after="200" w:before="0" w:line="300"/>
                            <w:ind w:left="0" w:right="0" w:firstLine="-720"/>
                            <w:jc w:val="left"/>
                            <w:textDirection w:val="btLr"/>
                          </w:pPr>
                          <w:r w:rsidDel="00000000" w:rsidR="00000000" w:rsidRPr="00000000">
                            <w:rPr>
                              <w:rFonts w:ascii="Arial" w:cs="Arial" w:eastAsia="Arial" w:hAnsi="Arial"/>
                              <w:b w:val="0"/>
                              <w:i w:val="0"/>
                              <w:smallCaps w:val="0"/>
                              <w:strike w:val="0"/>
                              <w:color w:val="b40000"/>
                              <w:sz w:val="20"/>
                              <w:vertAlign w:val="baseline"/>
                            </w:rPr>
                            <w:t xml:space="preserve"> FILENAME  \* MERGEFORMAT 10bc-t1-3.doc | DRAFT |  TIME \@ "M/d/yyyy h:mm am/pm" 5/16/2022 2:08 PM</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711200</wp:posOffset>
              </wp:positionH>
              <wp:positionV relativeFrom="paragraph">
                <wp:posOffset>228600</wp:posOffset>
              </wp:positionV>
              <wp:extent cx="3811270" cy="346075"/>
              <wp:effectExtent b="0" l="0" r="0" t="0"/>
              <wp:wrapTopAndBottom distB="0" distT="0"/>
              <wp:docPr id="36" name="image5.png"/>
              <a:graphic>
                <a:graphicData uri="http://schemas.openxmlformats.org/drawingml/2006/picture">
                  <pic:pic>
                    <pic:nvPicPr>
                      <pic:cNvPr id="0" name="image5.png"/>
                      <pic:cNvPicPr preferRelativeResize="0"/>
                    </pic:nvPicPr>
                    <pic:blipFill>
                      <a:blip r:embed="rId5"/>
                      <a:srcRect/>
                      <a:stretch>
                        <a:fillRect/>
                      </a:stretch>
                    </pic:blipFill>
                    <pic:spPr>
                      <a:xfrm>
                        <a:off x="0" y="0"/>
                        <a:ext cx="3811270" cy="346075"/>
                      </a:xfrm>
                      <a:prstGeom prst="rect"/>
                      <a:ln/>
                    </pic:spPr>
                  </pic:pic>
                </a:graphicData>
              </a:graphic>
            </wp:anchor>
          </w:drawing>
        </mc:Fallback>
      </mc:AlternateConten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B">
    <w:pPr>
      <w:keepNext w:val="0"/>
      <w:keepLines w:val="0"/>
      <w:widowControl w:val="1"/>
      <w:pBdr>
        <w:top w:space="0" w:sz="0" w:val="nil"/>
        <w:left w:space="0" w:sz="0" w:val="nil"/>
        <w:bottom w:color="000000" w:space="3" w:sz="4" w:val="single"/>
        <w:right w:space="0" w:sz="0" w:val="nil"/>
        <w:between w:space="0" w:sz="0" w:val="nil"/>
      </w:pBdr>
      <w:shd w:fill="auto" w:val="clear"/>
      <w:tabs>
        <w:tab w:val="center" w:leader="none" w:pos="4419"/>
        <w:tab w:val="right" w:leader="none" w:pos="8838"/>
      </w:tabs>
      <w:spacing w:after="0" w:before="0" w:line="240" w:lineRule="auto"/>
      <w:ind w:left="72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pict>
        <v:shape id="_x0000_i1026" style="width:156pt;height:34.5pt" type="#_x0000_t75">
          <v:imagedata r:href="rId4" r:id="rId3"/>
        </v:shape>
      </w:pict>
    </w: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Texas Project Delivery Framework</w:t>
      <w:tab/>
      <w:tab/>
      <w:t xml:space="preserve">BUSINESS CASE TEMPLATE</w: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Texas Project Delivery Framework</w:t>
      <w:tab/>
      <w:tab/>
      <w:t xml:space="preserve">BUSINESS CASE TEMPLATE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n-US"/>
      </w:rPr>
    </w:rPrDefault>
    <w:pPrDefault>
      <w:pPr>
        <w:spacing w:after="200" w:line="300" w:lineRule="auto"/>
        <w:ind w:left="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tabs>
        <w:tab w:val="left" w:leader="none" w:pos="0"/>
        <w:tab w:val="left" w:leader="none" w:pos="1980"/>
      </w:tabs>
      <w:spacing w:line="400" w:lineRule="auto"/>
      <w:ind w:left="0"/>
    </w:pPr>
    <w:rPr>
      <w:rFonts w:ascii="Arial Black" w:cs="Arial Black" w:eastAsia="Arial Black" w:hAnsi="Arial Black"/>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tabs>
        <w:tab w:val="left" w:leader="none" w:pos="0"/>
        <w:tab w:val="left" w:leader="none" w:pos="1980"/>
      </w:tabs>
      <w:spacing w:line="400" w:lineRule="auto"/>
      <w:ind w:left="0"/>
    </w:pPr>
    <w:rPr>
      <w:rFonts w:ascii="Arial Black" w:cs="Arial Black" w:eastAsia="Arial Black" w:hAnsi="Arial Black"/>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92AF4"/>
    <w:pPr>
      <w:spacing w:after="200" w:line="300" w:lineRule="exact"/>
      <w:ind w:left="720"/>
    </w:pPr>
    <w:rPr>
      <w:rFonts w:ascii="Arial" w:cs="Times New Roman" w:eastAsia="Times New Roman" w:hAnsi="Arial"/>
      <w:sz w:val="20"/>
      <w:szCs w:val="24"/>
      <w:lang w:val="en-US"/>
    </w:rPr>
  </w:style>
  <w:style w:type="paragraph" w:styleId="Ttulo1">
    <w:name w:val="heading 1"/>
    <w:basedOn w:val="Normal"/>
    <w:next w:val="Normal"/>
    <w:link w:val="Ttulo1Car"/>
    <w:qFormat w:val="1"/>
    <w:rsid w:val="00A92AF4"/>
    <w:pPr>
      <w:keepNext w:val="1"/>
      <w:pageBreakBefore w:val="1"/>
      <w:tabs>
        <w:tab w:val="left" w:pos="0"/>
        <w:tab w:val="left" w:pos="1980"/>
      </w:tabs>
      <w:spacing w:line="400" w:lineRule="exact"/>
      <w:ind w:left="0"/>
      <w:outlineLvl w:val="0"/>
    </w:pPr>
    <w:rPr>
      <w:rFonts w:ascii="Arial Black" w:hAnsi="Arial Black"/>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A92AF4"/>
    <w:pPr>
      <w:tabs>
        <w:tab w:val="center" w:pos="4419"/>
        <w:tab w:val="right" w:pos="8838"/>
      </w:tabs>
      <w:spacing w:after="0" w:line="240" w:lineRule="auto"/>
    </w:pPr>
  </w:style>
  <w:style w:type="character" w:styleId="EncabezadoCar" w:customStyle="1">
    <w:name w:val="Encabezado Car"/>
    <w:basedOn w:val="Fuentedeprrafopredeter"/>
    <w:link w:val="Encabezado"/>
    <w:rsid w:val="00A92AF4"/>
  </w:style>
  <w:style w:type="paragraph" w:styleId="Piedepgina">
    <w:name w:val="footer"/>
    <w:basedOn w:val="Normal"/>
    <w:link w:val="PiedepginaCar"/>
    <w:uiPriority w:val="99"/>
    <w:unhideWhenUsed w:val="1"/>
    <w:rsid w:val="00A92AF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A92AF4"/>
  </w:style>
  <w:style w:type="character" w:styleId="Ttulo1Car" w:customStyle="1">
    <w:name w:val="Título 1 Car"/>
    <w:basedOn w:val="Fuentedeprrafopredeter"/>
    <w:link w:val="Ttulo1"/>
    <w:rsid w:val="00A92AF4"/>
    <w:rPr>
      <w:rFonts w:ascii="Arial Black" w:cs="Times New Roman" w:eastAsia="Times New Roman" w:hAnsi="Arial Black"/>
      <w:sz w:val="32"/>
      <w:szCs w:val="32"/>
      <w:lang w:val="en-US"/>
    </w:rPr>
  </w:style>
  <w:style w:type="paragraph" w:styleId="TDC1">
    <w:name w:val="toc 1"/>
    <w:basedOn w:val="Normal"/>
    <w:next w:val="Normal"/>
    <w:autoRedefine w:val="1"/>
    <w:uiPriority w:val="39"/>
    <w:qFormat w:val="1"/>
    <w:rsid w:val="00A92AF4"/>
    <w:pPr>
      <w:tabs>
        <w:tab w:val="left" w:pos="2160"/>
        <w:tab w:val="right" w:leader="dot" w:pos="8280"/>
      </w:tabs>
      <w:spacing w:after="100" w:before="100"/>
      <w:ind w:left="1080"/>
    </w:pPr>
  </w:style>
  <w:style w:type="character" w:styleId="Hipervnculo">
    <w:name w:val="Hyperlink"/>
    <w:basedOn w:val="Fuentedeprrafopredeter"/>
    <w:uiPriority w:val="99"/>
    <w:rsid w:val="00A92AF4"/>
    <w:rPr>
      <w:color w:val="b40000"/>
      <w:u w:val="none"/>
    </w:rPr>
  </w:style>
  <w:style w:type="paragraph" w:styleId="Z-agcycvr-name" w:customStyle="1">
    <w:name w:val="Z-agcycvr-name"/>
    <w:basedOn w:val="Normal"/>
    <w:rsid w:val="00A92AF4"/>
    <w:pPr>
      <w:tabs>
        <w:tab w:val="center" w:pos="4680"/>
        <w:tab w:val="right" w:pos="9360"/>
      </w:tabs>
      <w:spacing w:after="0" w:before="1440" w:line="240" w:lineRule="auto"/>
      <w:ind w:left="0"/>
      <w:jc w:val="center"/>
    </w:pPr>
    <w:rPr>
      <w:rFonts w:ascii="Arial Bold" w:cs="Arial" w:hAnsi="Arial Bold"/>
      <w:b w:val="1"/>
      <w:sz w:val="30"/>
      <w:szCs w:val="36"/>
    </w:rPr>
  </w:style>
  <w:style w:type="paragraph" w:styleId="Z-cvr-docinfo" w:customStyle="1">
    <w:name w:val="Z-cvr-docinfo"/>
    <w:basedOn w:val="Normal"/>
    <w:rsid w:val="00A92AF4"/>
    <w:pPr>
      <w:tabs>
        <w:tab w:val="center" w:pos="4680"/>
        <w:tab w:val="right" w:pos="9360"/>
      </w:tabs>
      <w:spacing w:after="100" w:afterAutospacing="1" w:before="1280" w:line="240" w:lineRule="auto"/>
      <w:ind w:left="0"/>
      <w:jc w:val="right"/>
    </w:pPr>
    <w:rPr>
      <w:rFonts w:ascii="Arial Narrow" w:cs="Arial" w:hAnsi="Arial Narrow"/>
      <w:bCs w:val="1"/>
      <w:sz w:val="28"/>
    </w:rPr>
  </w:style>
  <w:style w:type="paragraph" w:styleId="Z-cvr-Normal" w:customStyle="1">
    <w:name w:val="Z-cvr-Normal"/>
    <w:basedOn w:val="Normal"/>
    <w:rsid w:val="00A92AF4"/>
    <w:pPr>
      <w:tabs>
        <w:tab w:val="center" w:pos="4680"/>
        <w:tab w:val="right" w:pos="9360"/>
      </w:tabs>
      <w:ind w:left="0"/>
    </w:pPr>
    <w:rPr>
      <w:rFonts w:cs="Arial"/>
      <w:bCs w:val="1"/>
    </w:rPr>
  </w:style>
  <w:style w:type="paragraph" w:styleId="Z-cvr-Title" w:customStyle="1">
    <w:name w:val="Z-cvr-Title"/>
    <w:basedOn w:val="Normal"/>
    <w:rsid w:val="00A92AF4"/>
    <w:pPr>
      <w:tabs>
        <w:tab w:val="center" w:pos="4680"/>
        <w:tab w:val="right" w:pos="9360"/>
      </w:tabs>
      <w:spacing w:after="0" w:before="1560" w:line="240" w:lineRule="auto"/>
      <w:ind w:left="0"/>
      <w:jc w:val="right"/>
    </w:pPr>
    <w:rPr>
      <w:rFonts w:ascii="Arial Black" w:cs="Arial" w:hAnsi="Arial Black"/>
      <w:bCs w:val="1"/>
      <w:sz w:val="68"/>
    </w:rPr>
  </w:style>
  <w:style w:type="paragraph" w:styleId="Z-cvr-SubTitle" w:customStyle="1">
    <w:name w:val="Z-cvr-SubTitle"/>
    <w:basedOn w:val="Z-cvr-Title"/>
    <w:rsid w:val="00A92AF4"/>
    <w:pPr>
      <w:spacing w:before="120"/>
    </w:pPr>
    <w:rPr>
      <w:rFonts w:ascii="Arial" w:hAnsi="Arial"/>
      <w:color w:val="b40000"/>
      <w:sz w:val="56"/>
    </w:rPr>
  </w:style>
  <w:style w:type="paragraph" w:styleId="Z-agcycvr-Doctype" w:customStyle="1">
    <w:name w:val="Z-agcycvr-Doctype"/>
    <w:basedOn w:val="Normal"/>
    <w:rsid w:val="00A92AF4"/>
    <w:pPr>
      <w:keepNext w:val="1"/>
      <w:tabs>
        <w:tab w:val="center" w:pos="4680"/>
        <w:tab w:val="right" w:pos="9360"/>
      </w:tabs>
      <w:spacing w:after="240" w:line="400" w:lineRule="exact"/>
      <w:ind w:left="0"/>
      <w:jc w:val="center"/>
      <w:outlineLvl w:val="3"/>
    </w:pPr>
    <w:rPr>
      <w:rFonts w:ascii="Arial Black" w:cs="Arial" w:hAnsi="Arial Black"/>
      <w:bCs w:val="1"/>
      <w:sz w:val="36"/>
      <w:szCs w:val="36"/>
    </w:rPr>
  </w:style>
  <w:style w:type="paragraph" w:styleId="Z-agcycvr-tpdf" w:customStyle="1">
    <w:name w:val="Z-agcycvr-tpdf"/>
    <w:basedOn w:val="Z-agcycvr-name"/>
    <w:rsid w:val="00A92AF4"/>
    <w:pPr>
      <w:tabs>
        <w:tab w:val="left" w:pos="7985"/>
      </w:tabs>
      <w:spacing w:before="0"/>
    </w:pPr>
    <w:rPr>
      <w:rFonts w:ascii="Arial Narrow" w:hAnsi="Arial Narrow"/>
      <w:b w:val="0"/>
      <w:bCs w:val="1"/>
      <w:spacing w:val="20"/>
      <w:sz w:val="20"/>
    </w:rPr>
  </w:style>
  <w:style w:type="paragraph" w:styleId="Prrafodelista">
    <w:name w:val="List Paragraph"/>
    <w:basedOn w:val="Normal"/>
    <w:uiPriority w:val="34"/>
    <w:qFormat w:val="1"/>
    <w:rsid w:val="00BA7D76"/>
    <w:pPr>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customXml" Target="../customXML/item1.xml"/><Relationship Id="rId13" Type="http://schemas.openxmlformats.org/officeDocument/2006/relationships/footer" Target="footer1.xml"/><Relationship Id="rId12" Type="http://schemas.openxmlformats.org/officeDocument/2006/relationships/header" Target="header2.xml"/><Relationship Id="rId9" Type="http://schemas.openxmlformats.org/officeDocument/2006/relationships/styles" Target="styles.xml"/><Relationship Id="rId15" Type="http://schemas.openxmlformats.org/officeDocument/2006/relationships/header" Target="header3.xml"/><Relationship Id="rId14" Type="http://schemas.openxmlformats.org/officeDocument/2006/relationships/footer" Target="footer2.xml"/><Relationship Id="rId17" Type="http://schemas.openxmlformats.org/officeDocument/2006/relationships/footer" Target="footer3.xml"/><Relationship Id="rId16" Type="http://schemas.openxmlformats.org/officeDocument/2006/relationships/header" Target="header4.xml"/><Relationship Id="rId5" Type="http://schemas.openxmlformats.org/officeDocument/2006/relationships/theme" Target="theme/theme1.xml"/><Relationship Id="rId19" Type="http://schemas.openxmlformats.org/officeDocument/2006/relationships/header" Target="header5.xml"/><Relationship Id="rId6" Type="http://schemas.openxmlformats.org/officeDocument/2006/relationships/settings" Target="settings.xml"/><Relationship Id="rId18" Type="http://schemas.openxmlformats.org/officeDocument/2006/relationships/footer" Target="footer4.xml"/><Relationship Id="rId7" Type="http://schemas.openxmlformats.org/officeDocument/2006/relationships/fontTable" Target="fontTable.xml"/><Relationship Id="rId8" Type="http://schemas.openxmlformats.org/officeDocument/2006/relationships/numbering" Target="numbering.xml"/></Relationships>
</file>

<file path=word/_rels/fontTable.xml.rels><?xml version="1.0" encoding="UTF-8" standalone="yes"?><Relationships xmlns="http://schemas.openxmlformats.org/package/2006/relationships"><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ArialBlack-regular.ttf"/></Relationships>
</file>

<file path=word/_rels/footer2.xml.rels><?xml version="1.0" encoding="UTF-8" standalone="yes"?><Relationships xmlns="http://schemas.openxmlformats.org/package/2006/relationships"><Relationship Id="rId5" Type="http://schemas.openxmlformats.org/officeDocument/2006/relationships/image" Target="media/image4.png"/></Relationships>
</file>

<file path=word/_rels/footer4.xml.rels><?xml version="1.0" encoding="UTF-8" standalone="yes"?><Relationships xmlns="http://schemas.openxmlformats.org/package/2006/relationships"><Relationship Id="rId5"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http://www.duoc.cl/normasgraficas/normasgraficas/marca-duoc/logo-fondo-blanco/OR_Logotipo_DuocUC.jpg" TargetMode="External"/></Relationships>
</file>

<file path=word/_rels/header2.xml.rels><?xml version="1.0" encoding="UTF-8" standalone="yes"?><Relationships xmlns="http://schemas.openxmlformats.org/package/2006/relationships"><Relationship Id="rId5" Type="http://schemas.openxmlformats.org/officeDocument/2006/relationships/image" Target="media/image5.png"/></Relationships>
</file>

<file path=word/_rels/header3.xml.rels><?xml version="1.0" encoding="UTF-8" standalone="yes"?><Relationships xmlns="http://schemas.openxmlformats.org/package/2006/relationships"><Relationship Id="rId3" Type="http://schemas.openxmlformats.org/officeDocument/2006/relationships/image" Target="media/image1.jpg"/><Relationship Id="rId4" Type="http://schemas.openxmlformats.org/officeDocument/2006/relationships/image" Target="http://www.duoc.cl/normasgraficas/normasgraficas/marca-duoc/logo-fondo-blanco/OR_Logotipo_DuocUC.jp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5"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QkS3J9mcfXoFNEwzK9Ht1lctPA==">CgMxLjAyCGguZ2pkZ3hzMgloLjMwajB6bGwyCWguM3pueXNoNzIJaC4yZXQ5MnAwMgloLjNkeTZ2a20yDmguYnhncG5vcThuZzZ6MgloLjRkMzRvZzgyCWguMnM4ZXlvMTIJaC4xN2RwOHZ1MgloLjNyZGNyam4yCWguMjZpbjFyZzIIaC5sbnhiejk4AHIhMXlzcHVPLThqVFlBbDBaZ2o3SHgyTTF1NTB0cVdBTHVE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2016-11-23T23:15:00Z</dcterms:created>
  <dc:creator>Mauricio Villagrán Mora</dc:creator>
</cp:coreProperties>
</file>