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Tests, Fehleranalyse und DevOps-Fälle</w:t>
      </w:r>
    </w:p>
    <w:p>
      <w:pPr>
        <w:jc w:val="center"/>
      </w:pPr>
      <w:r>
        <w:rPr>
          <w:b/>
          <w:sz w:val="24"/>
        </w:rPr>
        <w:t>Pacman DevOps-/GitOps-Abschlussprojekt</w:t>
        <w:br/>
        <w:t>Konsolidierter Gesamtprojektstand</w:t>
      </w:r>
    </w:p>
    <w:p>
      <w:pPr>
        <w:pStyle w:val="Heading1"/>
      </w:pPr>
      <w:r>
        <w:t>1. Zweck und Einordnung</w:t>
      </w:r>
    </w:p>
    <w:p>
      <w:r>
        <w:t>Dieses Dokument konsolidiert die Qualitäts-, Fehler- und Betriebsnachweise des gesamten Pacman-Projekts. Grundlage sind die bereits ausgearbeiteten AP29-Daten mit 30 Tests (T01–T30), acht Pflicht-Fehlerfällen (F01–F08) und 15 DevOps-Fällen (D01–D15). Die strukturierten Detaildaten verbleiben in daten/testprotokoll.csv, daten/fehlerprotokoll.csv und daten/devopsfaelle.csv. Dieses Word-Dokument stellt die IHK-lesbare Gesamtauswertung dar.</w:t>
      </w:r>
    </w:p>
    <w:p>
      <w:r>
        <w:t>Die Prüfungsanforderung verlangt mindestens 30 Tests, 15 DevOps-Fälle und acht Fehlerfälle. Positive und negative Prüfungen sind erforderlich; bei Fehlerfällen müssen Symptom, Auswirkung, Hypothese, Prüfung, Ursache, Maßnahme und Nachtest nachvollziehbar getrennt werden.</w:t>
      </w:r>
    </w:p>
    <w:p>
      <w:pPr>
        <w:pStyle w:val="Heading1"/>
      </w:pPr>
      <w:r>
        <w:t>2. Konsolidierter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shd w:fill="1F4E78"/>
          </w:tcPr>
          <w:p>
            <w:r>
              <w:rPr>
                <w:b/>
                <w:color w:val="FFFFFF"/>
                <w:sz w:val="15"/>
              </w:rPr>
              <w:t>Bereich</w:t>
            </w:r>
          </w:p>
        </w:tc>
        <w:tc>
          <w:tcPr>
            <w:tcW w:type="dxa" w:w="3437"/>
            <w:shd w:fill="1F4E78"/>
          </w:tcPr>
          <w:p>
            <w:r>
              <w:rPr>
                <w:b/>
                <w:color w:val="FFFFFF"/>
                <w:sz w:val="15"/>
              </w:rPr>
              <w:t>Umfang</w:t>
            </w:r>
          </w:p>
        </w:tc>
        <w:tc>
          <w:tcPr>
            <w:tcW w:type="dxa" w:w="3437"/>
            <w:shd w:fill="1F4E78"/>
          </w:tcPr>
          <w:p>
            <w:r>
              <w:rPr>
                <w:b/>
                <w:color w:val="FFFFFF"/>
                <w:sz w:val="15"/>
              </w:rPr>
              <w:t>Status / Nachweislage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5"/>
              </w:rPr>
              <w:t>Testprotokoll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T01–T30</w:t>
            </w:r>
          </w:p>
        </w:tc>
        <w:tc>
          <w:tcPr>
            <w:tcW w:type="dxa" w:w="3437"/>
            <w:vAlign w:val="top"/>
          </w:tcPr>
          <w:p>
            <w:r>
              <w:t>30/30 als Bestanden dokumentiert; T01–T30 besitzen testbezogene Nachweise. Für T30 liegt der Abschlussnachweis screenshots/21_tests/T30_prod_abnahme_e2e_http200.png vor.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5"/>
              </w:rPr>
              <w:t>Fehlerprotokoll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F01–F08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Alle acht Pflichtkategorien dokumentiert; für jeden Fall ist ein expliziter Nachtest-Screenshot vorhanden.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5"/>
              </w:rPr>
              <w:t>DevOps-Fälle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D01–D15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Zehn Pflichtfälle und fünf zusätzliche realistische Betriebsfälle mit fallbezogenen Nachweisen dokumentiert.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5"/>
              </w:rPr>
              <w:t>Nachweisordner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screenshots/21_tests, 22_fehleranalyse, 20_devopsfaelle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Im AP29-Abgleich wurden 73 Test-, 11 Fehleranalyse- und 44 DevOps-PNG-Dateien erfasst.</w:t>
            </w:r>
          </w:p>
        </w:tc>
      </w:tr>
    </w:tbl>
    <w:p/>
    <w:p>
      <w:pPr>
        <w:pStyle w:val="Heading1"/>
      </w:pPr>
      <w:r>
        <w:t>3. Testkonzept</w:t>
      </w:r>
    </w:p>
    <w:p>
      <w:r>
        <w:t>Die Testreihe deckt die technische Kette vom Quellcode bis zum produktiven GitOps-Betrieb ab. Neben Positivtests wurden gezielte Negativ-, Fehler- und Wiederherstellungstests durchgeführt. Dadurch wird nicht nur die Funktion, sondern auch die Reaktion auf fehlerhafte Konfigurationen und die erfolgreiche Wiederherstellung geprüft.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shd w:fill="1F4E78"/>
          </w:tcPr>
          <w:p>
            <w:r>
              <w:rPr>
                <w:b/>
                <w:color w:val="FFFFFF"/>
                <w:sz w:val="15"/>
              </w:rPr>
              <w:t>Testbereich</w:t>
            </w:r>
          </w:p>
        </w:tc>
        <w:tc>
          <w:tcPr>
            <w:tcW w:type="dxa" w:w="3437"/>
            <w:shd w:fill="1F4E78"/>
          </w:tcPr>
          <w:p>
            <w:r>
              <w:rPr>
                <w:b/>
                <w:color w:val="FFFFFF"/>
                <w:sz w:val="15"/>
              </w:rPr>
              <w:t>Anzahl</w:t>
            </w:r>
          </w:p>
        </w:tc>
        <w:tc>
          <w:tcPr>
            <w:tcW w:type="dxa" w:w="3437"/>
            <w:shd w:fill="1F4E78"/>
          </w:tcPr>
          <w:p>
            <w:r>
              <w:rPr>
                <w:b/>
                <w:color w:val="FFFFFF"/>
                <w:sz w:val="15"/>
              </w:rPr>
              <w:t>Beispielhafte Inhalte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5"/>
              </w:rPr>
              <w:t>Code, Git und Docker Build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Git-Ausgangsstand/Prüfsummen, npm ci/Lockdatei, Build/CI, nicht privilegierter Benutzer.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5"/>
              </w:rPr>
              <w:t>Docker Compose und Daten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Start, Health, HTTP, MongoDB-Datensatz und Persistenz.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5"/>
              </w:rPr>
              <w:t>GitHub Actions und GHCR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PR-CI, Fehler-/Nachtest, Smoke-Test, Release, GHCR Pull und Digest.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5"/>
              </w:rPr>
              <w:t>Kustomize und Kubernetes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Rendering, Client Dry Run, Service/Deployment, StatefulSet/PVC, ConfigMap/Secret.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5"/>
              </w:rPr>
              <w:t>Ingress, Netzwerk und Sicherheit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Ingress/Hosts, NetworkPolicies, HTTP-404-Negativtest, Netzwerkfehler/Rückbau.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5"/>
              </w:rPr>
              <w:t>Probes, Ressourcen und Skalierung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Readiness, DB-Ausfall, Liveness/Restart und HPA-Lasttest.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5"/>
              </w:rPr>
              <w:t>Argo CD und GitOps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Self-Heal/Drift, Promotion Dev→Prod, Rollback.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5"/>
              </w:rPr>
              <w:t>Monitoring/Backup/Abschluss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Finale produktive End-to-End-Abnahme.</w:t>
            </w:r>
          </w:p>
        </w:tc>
      </w:tr>
    </w:tbl>
    <w:p/>
    <w:p>
      <w:pPr>
        <w:pStyle w:val="Heading1"/>
      </w:pPr>
      <w:r>
        <w:t>4. Reale Testhöhepunkte T01–T30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shd w:fill="1F4E78"/>
          </w:tcPr>
          <w:p>
            <w:r>
              <w:rPr>
                <w:b/>
                <w:color w:val="FFFFFF"/>
                <w:sz w:val="14"/>
              </w:rPr>
              <w:t>Test</w:t>
            </w:r>
          </w:p>
        </w:tc>
        <w:tc>
          <w:tcPr>
            <w:tcW w:type="dxa" w:w="3437"/>
            <w:shd w:fill="1F4E78"/>
          </w:tcPr>
          <w:p>
            <w:r>
              <w:rPr>
                <w:b/>
                <w:color w:val="FFFFFF"/>
                <w:sz w:val="14"/>
              </w:rPr>
              <w:t>Ziel / reales Ergebnis</w:t>
            </w:r>
          </w:p>
        </w:tc>
        <w:tc>
          <w:tcPr>
            <w:tcW w:type="dxa" w:w="3437"/>
            <w:shd w:fill="1F4E78"/>
          </w:tcPr>
          <w:p>
            <w:r>
              <w:rPr>
                <w:b/>
                <w:color w:val="FFFFFF"/>
                <w:sz w:val="14"/>
              </w:rPr>
              <w:t>Status / Referenz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4"/>
              </w:rPr>
              <w:t>T01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Git-Ausgangsstand und SHA256-Prüfsummen; main/origin-main synchron, Commit 183fa6e… dokumentiert.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Bestanden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4"/>
              </w:rPr>
              <w:t>T02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Reproduzierbare npm-ci-/Lockdatei-Prüfung.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Bestanden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4"/>
              </w:rPr>
              <w:t>T03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CI-/Docker-Build einschließlich realem Security-Fehler- und Fix-Verlauf.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Bestanden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4"/>
              </w:rPr>
              <w:t>T04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Nicht privilegierten Containerbenutzer nachweisen.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Bestanden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4"/>
              </w:rPr>
              <w:t>T05–T08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Compose Start/Health/HTTP und Persistenz eines MongoDB-Testdatensatzes.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Bestanden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4"/>
              </w:rPr>
              <w:t>T09–T13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PR-CI, kontrollierter Fehler/Nachtest, Smoke-Test, erfolgreicher Release, GHCR-Pull und Digest.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Bestanden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4"/>
              </w:rPr>
              <w:t>T14–T18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Kustomize Dev/Prod, Client Dry Run, Service 80→8080, Rollout/Pods, StatefulSet/PVC, ConfigMap/Secret.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Bestanden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4"/>
              </w:rPr>
              <w:t>T19–T22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Ingress/Nameauflösung, NetworkPolicies, HTTP-404-Negativtest und kontrollierter NetworkPolicy-Fall.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Bestanden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4"/>
              </w:rPr>
              <w:t>T23–T25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Readiness-Baseline, MongoDB-Ausfall → NotReady, Wiederherstellung; Liveness-Fehler/Restart und Restore.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Bestanden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4"/>
              </w:rPr>
              <w:t>T26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HPA-Baseline und Scale-up unter Last.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Bestanden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4"/>
              </w:rPr>
              <w:t>T27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Argo-CD-Drift/Self-Heal: OutOfSync erkannt und Sollzustand wiederhergestellt.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Bestanden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4"/>
              </w:rPr>
              <w:t>T28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Promotion: PR #36 gemergt; pacman-prod danach Synced/Healthy; PROD-IMAGE=a4c49abd81d9f5c4472b90110cb3fca5ae0348c2.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Bestanden; eb2fca3, Merge f62e055, PR #36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4"/>
              </w:rPr>
              <w:t>T29</w:t>
            </w:r>
          </w:p>
        </w:tc>
        <w:tc>
          <w:tcPr>
            <w:tcW w:type="dxa" w:w="3437"/>
            <w:vAlign w:val="top"/>
          </w:tcPr>
          <w:p>
            <w:r>
              <w:t>Rollback: PR #37 wurde am 2026-08-25 erfolgreich nach main gemergt; der vorherige Prod-Stand 2ae1f2e41c992fdbb81107aac79e66afe7ef2ea1 wurde wiederhergestellt; pacman-prod war Synced/Healthy und das Deployment wurde erfolgreich ausgerollt. Der aktuelle main-Stand wurde später wieder auf f62e055 zurückgesetzt.</w:t>
            </w:r>
          </w:p>
        </w:tc>
        <w:tc>
          <w:tcPr>
            <w:tcW w:type="dxa" w:w="3437"/>
            <w:vAlign w:val="top"/>
          </w:tcPr>
          <w:p>
            <w:r>
              <w:t>Bestanden; Revert 8d81e09; Merge f051d6087d7f0437b852c21f2045122f42ab1c22; PR #37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4"/>
              </w:rPr>
              <w:t>T30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Finale Prod-Abnahme: pacman-prod Synced/Healthy; Deployment 3/3 Ready/Available; MongoDB StatefulSet 1/1; Pods Running/Ready; Startseite und /highscores/list HTTP 200.</w:t>
            </w:r>
          </w:p>
        </w:tc>
        <w:tc>
          <w:tcPr>
            <w:tcW w:type="dxa" w:w="3437"/>
            <w:vAlign w:val="top"/>
          </w:tcPr>
          <w:p>
            <w:r>
              <w:t>Bestanden; Nachweis: screenshots/21_tests/T30_prod_abnahme_e2e_http200.png</w:t>
            </w:r>
          </w:p>
        </w:tc>
      </w:tr>
    </w:tbl>
    <w:p/>
    <w:p>
      <w:pPr>
        <w:pStyle w:val="Heading1"/>
      </w:pPr>
      <w:r>
        <w:t>5. Kontrollierte Fehleranalyse F01–F08</w:t>
      </w:r>
    </w:p>
    <w:p>
      <w:r>
        <w:t>Die acht Fehlerfälle wurden nicht zufällig behoben, sondern gezielt reproduziert, eingegrenzt und nach der Korrektur erneut geprüft. Dadurch entsteht ein belastbarer Fehleranalyse-Nachweis statt einer reinen Endzustandsbeschreibung.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shd w:fill="1F4E78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437"/>
            <w:shd w:fill="1F4E78"/>
          </w:tcPr>
          <w:p>
            <w:r>
              <w:rPr>
                <w:b/>
                <w:color w:val="FFFFFF"/>
                <w:sz w:val="14"/>
              </w:rPr>
              <w:t>Fehler / Ursache</w:t>
            </w:r>
          </w:p>
        </w:tc>
        <w:tc>
          <w:tcPr>
            <w:tcW w:type="dxa" w:w="3437"/>
            <w:shd w:fill="1F4E78"/>
          </w:tcPr>
          <w:p>
            <w:r>
              <w:rPr>
                <w:b/>
                <w:color w:val="FFFFFF"/>
                <w:sz w:val="14"/>
              </w:rPr>
              <w:t>Maßnahme und realer Nachtest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4"/>
              </w:rPr>
              <w:t>F01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npm ci / package-lock.json inkonsistent nach Dependency-Änderung. Fehler-Commit ac46541 reproduzierte den Konflikt.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Commit 86c9f59 synchronisierte die Lockdatei; npm-ci-Nachtest erfolgreich. Nachweis: F01_npm_ci_nachtest_erfolgreich.png.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4"/>
              </w:rPr>
              <w:t>F02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GitHub-Actions-Release scheiterte am Security Gate: Trivy fand 9 HIGH und 3 CRITICAL; exit-code 1 stoppte die Veröffentlichung.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Security Gate wurde nicht abgeschaltet; Schwachstellen wurden behandelt/bewertet und späterer Release-Nachtest bestand. Nachweis: F02_github_actions_release_nachtest_bestanden.png. Hinweis: Dieser Testlauf fand statt, als Trivy noch mit exit-code: 1 blockierend konfiguriert war. Die aktuelle release.yml-Konfiguration nutzt exit-code: 0 (bewusst nicht-blockierend, siehe 04_github_actions_und_registry.docx); der hier dokumentierte F02-Fall bleibt als historischer Fehler-/Fix-Nachweis gültig, beschreibt aber nicht den heutigen Gate-Zustand.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4"/>
              </w:rPr>
              <w:t>F03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Nicht vorhandener/ungültiger GHCR-Image-Tag verhinderte den Pod-Start.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99ac6e1 → 03561ce; danach SHA-Image a4c49… im Deployment, Pod Running/Ready, 0 Restarts. Nachweis: F03_imagepull_nachtest_bestanden.png.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4"/>
              </w:rPr>
              <w:t>F04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Falscher Service-targetPort verhinderte korrektes Routing.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d5e0f9e → d6b8339; Service Port 80 → targetPort 8080; interner curl-Test HTTP 200. Nachweis: F04_service_targetport_nachtest_bestanden.png.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4"/>
              </w:rPr>
              <w:t>F05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Pacman verwendete Test-Secret mit falschen MongoDB-Zugangsdaten.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0b20165 → cd71e2c; korrekte Secret-Key-Referenzen; /highscores/list HTTP 200. Nachweis: F05_secret_mongodb_nachtest_bestanden.png.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4"/>
              </w:rPr>
              <w:t>F06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Ungültiger Liveness-Probe-Pfad verursachte Betriebsstörung/Restarts.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bb4e38c → 93e24a2; LIVENESS_PATH=/; Pod Running/Ready, 0 Restarts; Argo CD Synced/Healthy. Nachweis: F06_liveness_restore_nachtest_bestanden.png.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4"/>
              </w:rPr>
              <w:t>F07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HPA-/Argo-CD-Konflikt bzw. fehlerhafte Skalierungs-/Drift-Konfiguration.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32e3911 → e7a4f4a; 13ddb74 ergänzte ignoreDifferences für /spec/replicas; HPA 1–3 bei Ziel 60 %, Argo CD Synced/Healthy. Nachweis: F07_argocd_hpa_drift_nachtest_bestanden.png.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4"/>
              </w:rPr>
              <w:t>F08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Backup-CronJob verwendete absichtlich falschen MongoDB-Hostname.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374dbfe → a3c4118; MONGO_HOST=mongodb; spätere Backup-Jobs erfolgreich. Nachweis: F08_backup_hostname_nachtest_bestanden.png.</w:t>
            </w:r>
          </w:p>
        </w:tc>
      </w:tr>
    </w:tbl>
    <w:p/>
    <w:p>
      <w:pPr>
        <w:pStyle w:val="Heading1"/>
      </w:pPr>
      <w:r>
        <w:t>6. DevOps-Fälle D01–D15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shd w:fill="1F4E78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437"/>
            <w:shd w:fill="1F4E78"/>
          </w:tcPr>
          <w:p>
            <w:r>
              <w:rPr>
                <w:b/>
                <w:color w:val="FFFFFF"/>
                <w:sz w:val="14"/>
              </w:rPr>
              <w:t>Betrieblicher Schwerpunkt</w:t>
            </w:r>
          </w:p>
        </w:tc>
        <w:tc>
          <w:tcPr>
            <w:tcW w:type="dxa" w:w="3437"/>
            <w:shd w:fill="1F4E78"/>
          </w:tcPr>
          <w:p>
            <w:r>
              <w:rPr>
                <w:b/>
                <w:color w:val="FFFFFF"/>
                <w:sz w:val="14"/>
              </w:rPr>
              <w:t>Nachweis / Ergebnis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4"/>
              </w:rPr>
              <w:t>D01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CI nach Dependency-Änderung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Fehlerlauf, erfolgreicher Nachtest und Merge nachgewiesen.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4"/>
              </w:rPr>
              <w:t>D02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GHCR ImagePullBackOff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Nicht vorhandenes Image reproduziert; Fix gemergt; Argo CD/Pod anschließend gesund.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4"/>
              </w:rPr>
              <w:t>D03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Running, aber nicht Ready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Readiness 404 analysiert; Nachtest Ready/Healthy.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4"/>
              </w:rPr>
              <w:t>D04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Ingress 502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targetPort 9999 als Root Cause; nach Fix HTTP 200 und Healthy.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4"/>
              </w:rPr>
              <w:t>D05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MongoDB Startfehler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Readonly-Mount als Fehler; finaler Nachtest Fehler behoben.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4"/>
              </w:rPr>
              <w:t>D06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Argo CD OutOfSync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Deployment-Diff analysiert; GitOps-Sollzustand wiederhergestellt.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4"/>
              </w:rPr>
              <w:t>D07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HPA skaliert nicht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HPA-/Metrik-/Zielwert-Fall analysiert; Nachtest erfolgreich.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4"/>
              </w:rPr>
              <w:t>D08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Fehlerhaftes Prod-Rollout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Rollback durchgeführt und erfolgreich nachgewiesen.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4"/>
              </w:rPr>
              <w:t>D09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Backup-CronJob falscher Host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Fehlerbild, Git-Rückbau und Argo-CD-Nachtest Synced/Healthy.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4"/>
              </w:rPr>
              <w:t>D10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Wiederholte Liveness-Restarts / Monitoring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Argo CD Degraded und Prometheus Alert Firing korreliert; Nachtest erfolgreich.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4"/>
              </w:rPr>
              <w:t>D11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MongoDB-Authentifizierungsfehler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Fehlernachweis, erfolgreicher Auth-Nachtest und Cleanup.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4"/>
              </w:rPr>
              <w:t>D12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ResourceQuota blockiert Rollout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Quota-Fehler reproduziert; Nachtest erfolgreich.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4"/>
              </w:rPr>
              <w:t>D13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NetworkPolicy-Konfigurationsfehler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Fehler nicht wie beabsichtigt erzwungen; Git-Historie analysiert; Rückbau erfolgreich.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4"/>
              </w:rPr>
              <w:t>D14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Zu niedriges Memory-Limit / OOMKilled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64Mi-Fehler reproduziert; Werte zurückgesetzt; OOMKilled anschließend nicht mehr aktiv.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4"/>
              </w:rPr>
              <w:t>D15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Monitoring-Blindspot pacman-dev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4"/>
              </w:rPr>
              <w:t>kube-state-metrics Target UP, aber Dev-Metriken durch Denylist ausgeblendet; Denylist entfernt, PromQL lieferte wieder 8 Dev-Ergebnisse.</w:t>
            </w:r>
          </w:p>
        </w:tc>
      </w:tr>
    </w:tbl>
    <w:p/>
    <w:p>
      <w:pPr>
        <w:pStyle w:val="Heading1"/>
      </w:pPr>
      <w:r>
        <w:t>7. D15 als Beispiel einer vollständigen Betriebsanalyse</w:t>
      </w:r>
    </w:p>
    <w:p>
      <w:r>
        <w:t>Der Monitoring-Blindspot zeigt die Trennung zwischen Anwendungszustand und Beobachtbarkeit. Pacman-dev war 1/1 Running mit 0 Restarts, kube-state-metrics war UP=1 und Argo CD meldete Dev/Prod Synced/Healthy. Trotzdem lieferte Prometheus für namespace='pacman-dev' 0 Ergebnisse, während pacman-prod 5 Ergebnisse lieferte. Ursache war kube-state-metrics.namespacesDenylist: 'pacman-dev' in platform/monitoring/values.yaml.</w:t>
      </w:r>
    </w:p>
    <w:p>
      <w:r>
        <w:t>Mit Fehler-Commit e93478eacc3a75158e289357d1ffb0a5228d62e6 wurde der Zustand dokumentiert; Rückbau-Commit 44cca27 entfernte die Denylist. Danach lieferte die Prometheus-Abfrage für pacman-dev wieder 8 Ergebnisse, während das Target UP=1 blieb. Damit wurde nicht die Anwendung repariert, sondern gezielt die verlorene Observability wiederhergestellt.</w:t>
      </w:r>
    </w:p>
    <w:p>
      <w:pPr>
        <w:pStyle w:val="Heading1"/>
      </w:pPr>
      <w:r>
        <w:t>8. Zusammenhang zwischen Tests, Fehlern und DevOps-Fällen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shd w:fill="1F4E78"/>
          </w:tcPr>
          <w:p>
            <w:r>
              <w:rPr>
                <w:b/>
                <w:color w:val="FFFFFF"/>
                <w:sz w:val="15"/>
              </w:rPr>
              <w:t>Thema</w:t>
            </w:r>
          </w:p>
        </w:tc>
        <w:tc>
          <w:tcPr>
            <w:tcW w:type="dxa" w:w="3437"/>
            <w:shd w:fill="1F4E78"/>
          </w:tcPr>
          <w:p>
            <w:r>
              <w:rPr>
                <w:b/>
                <w:color w:val="FFFFFF"/>
                <w:sz w:val="15"/>
              </w:rPr>
              <w:t>Test-/Fehlerbezug</w:t>
            </w:r>
          </w:p>
        </w:tc>
        <w:tc>
          <w:tcPr>
            <w:tcW w:type="dxa" w:w="3437"/>
            <w:shd w:fill="1F4E78"/>
          </w:tcPr>
          <w:p>
            <w:r>
              <w:rPr>
                <w:b/>
                <w:color w:val="FFFFFF"/>
                <w:sz w:val="15"/>
              </w:rPr>
              <w:t>DevOps-Bezug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5"/>
              </w:rPr>
              <w:t>Dependency / Lockdatei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T02/T10, F01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D01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5"/>
              </w:rPr>
              <w:t>GHCR Image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T12/T13, F03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D02, D08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5"/>
              </w:rPr>
              <w:t>Readiness / Liveness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T23–T25, F06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D03, D10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5"/>
              </w:rPr>
              <w:t>Service / Ingress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T16/T19/T21, F04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D04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5"/>
              </w:rPr>
              <w:t>MongoDB / Secrets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T17/T18, F05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D05, D11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5"/>
              </w:rPr>
              <w:t>Argo CD / Drift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T27–T29, F07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D06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5"/>
              </w:rPr>
              <w:t>HPA / Ressourcen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T26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D07, D12, D14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5"/>
              </w:rPr>
              <w:t>Backup / Restore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T30, F08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D09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5"/>
              </w:rPr>
              <w:t>Netzwerk / Monitoring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T20/T22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D13, D15</w:t>
            </w:r>
          </w:p>
        </w:tc>
      </w:tr>
    </w:tbl>
    <w:p/>
    <w:p>
      <w:pPr>
        <w:pStyle w:val="Heading1"/>
      </w:pPr>
      <w:r>
        <w:t>9. Nachweisstruktur</w:t>
      </w:r>
    </w:p>
    <w:p>
      <w:r>
        <w:t>Die strukturierten Quelldaten werden in daten/testprotokoll.csv, daten/fehlerprotokoll.csv und daten/devopsfaelle.csv geführt. Screenshots liegen gemäß Projektvorgabe unter screenshots/21_tests/, screenshots/22_fehleranalyse/ und screenshots/20_devopsfaelle/. Für die IHK sollte jeder Screenshot Test-/Fall-ID, relevante Ausgabe und möglichst Commit/Run bzw. Umgebung erkennen lassen. Tokens, Kennwörter und Secret-Werte dürfen nicht sichtbar sein.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1F4E78"/>
          </w:tcPr>
          <w:p>
            <w:r>
              <w:rPr>
                <w:b/>
                <w:color w:val="FFFFFF"/>
                <w:sz w:val="15"/>
              </w:rPr>
              <w:t>Nachweisgruppe</w:t>
            </w:r>
          </w:p>
        </w:tc>
        <w:tc>
          <w:tcPr>
            <w:tcW w:type="dxa" w:w="5156"/>
            <w:shd w:fill="1F4E78"/>
          </w:tcPr>
          <w:p>
            <w:r>
              <w:rPr>
                <w:b/>
                <w:color w:val="FFFFFF"/>
                <w:sz w:val="15"/>
              </w:rPr>
              <w:t>Verifizierter Stand</w:t>
            </w:r>
          </w:p>
        </w:tc>
      </w:tr>
      <w:tr>
        <w:tc>
          <w:tcPr>
            <w:tcW w:type="dxa" w:w="5156"/>
            <w:vAlign w:val="top"/>
          </w:tcPr>
          <w:p>
            <w:r>
              <w:t>Tests T01–T30</w:t>
            </w:r>
          </w:p>
        </w:tc>
        <w:tc>
          <w:tcPr>
            <w:tcW w:type="dxa" w:w="5156"/>
            <w:vAlign w:val="top"/>
          </w:tcPr>
          <w:p>
            <w:r>
              <w:t>Testbezogene Screenshot-/Log-Nachweise vorhanden; T30 besitzt einen eigenen Abschlussnachweis.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sz w:val="15"/>
              </w:rPr>
              <w:t>T30</w:t>
            </w:r>
          </w:p>
        </w:tc>
        <w:tc>
          <w:tcPr>
            <w:tcW w:type="dxa" w:w="5156"/>
            <w:vAlign w:val="top"/>
          </w:tcPr>
          <w:p>
            <w:r>
              <w:t>Bestanden; eigener Abschlussnachweis vorhanden: screenshots/21_tests/T30_prod_abnahme_e2e_http200.png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sz w:val="15"/>
              </w:rPr>
              <w:t>F01–F08</w:t>
            </w:r>
          </w:p>
        </w:tc>
        <w:tc>
          <w:tcPr>
            <w:tcW w:type="dxa" w:w="5156"/>
            <w:vAlign w:val="top"/>
          </w:tcPr>
          <w:p>
            <w:r>
              <w:rPr>
                <w:sz w:val="15"/>
              </w:rPr>
              <w:t>Jeder Fehlerfall besitzt einen expliziten Nachtest-Screenshot.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sz w:val="15"/>
              </w:rPr>
              <w:t>D01–D15</w:t>
            </w:r>
          </w:p>
        </w:tc>
        <w:tc>
          <w:tcPr>
            <w:tcW w:type="dxa" w:w="5156"/>
            <w:vAlign w:val="top"/>
          </w:tcPr>
          <w:p>
            <w:r>
              <w:rPr>
                <w:sz w:val="15"/>
              </w:rPr>
              <w:t>Für alle 15 Fälle sind fallbezogene Screenshots vorhanden.</w:t>
            </w:r>
          </w:p>
        </w:tc>
      </w:tr>
      <w:tr>
        <w:tc>
          <w:tcPr>
            <w:tcW w:type="dxa" w:w="5156"/>
            <w:vAlign w:val="top"/>
          </w:tcPr>
          <w:p>
            <w:r>
              <w:rPr>
                <w:sz w:val="15"/>
              </w:rPr>
              <w:t>Gesamtumfang der geprüften PNGs</w:t>
            </w:r>
          </w:p>
        </w:tc>
        <w:tc>
          <w:tcPr>
            <w:tcW w:type="dxa" w:w="5156"/>
            <w:vAlign w:val="top"/>
          </w:tcPr>
          <w:p>
            <w:r>
              <w:rPr>
                <w:sz w:val="15"/>
              </w:rPr>
              <w:t>73 unter 21_tests, 11 unter 22_fehleranalyse, 44 unter 20_devopsfaelle.</w:t>
            </w:r>
          </w:p>
        </w:tc>
      </w:tr>
    </w:tbl>
    <w:p/>
    <w:p>
      <w:pPr>
        <w:pStyle w:val="Heading1"/>
      </w:pPr>
      <w:r>
        <w:t>10. Sicherheits- und Qualitätsprinzipien</w:t>
      </w:r>
    </w:p>
    <w:p>
      <w:pPr>
        <w:pStyle w:val="ListBullet"/>
      </w:pPr>
      <w:r>
        <w:t>Fehler werden zunächst reproduziert und durch Hypothese sowie gezielte Prüfschritte eingegrenzt.</w:t>
      </w:r>
    </w:p>
    <w:p>
      <w:pPr>
        <w:pStyle w:val="ListBullet"/>
      </w:pPr>
      <w:r>
        <w:t>Ein relevanter Testfehler wird nicht durch continue-on-error oder Abschalten eines Security Gates verborgen.</w:t>
      </w:r>
    </w:p>
    <w:p>
      <w:pPr>
        <w:pStyle w:val="ListBullet"/>
      </w:pPr>
      <w:r>
        <w:t>Secret-Werte, Tokens, Passwörter und kubeconfig-Inhalte werden weder im Dokument noch in Screenshots offengelegt.</w:t>
      </w:r>
    </w:p>
    <w:p>
      <w:pPr>
        <w:pStyle w:val="ListBullet"/>
      </w:pPr>
      <w:r>
        <w:t>Nach einer Korrektur wird die ursprüngliche Funktion durch einen separaten Nachtest bestätigt.</w:t>
      </w:r>
    </w:p>
    <w:p>
      <w:pPr>
        <w:pStyle w:val="ListBullet"/>
      </w:pPr>
      <w:r>
        <w:t>Git-Commits, Pull Requests, Workflow-Runs, Image-SHAs und Argo-CD-Zustände bilden einen nachvollziehbaren Audit-Trail.</w:t>
      </w:r>
    </w:p>
    <w:p>
      <w:pPr>
        <w:pStyle w:val="ListBullet"/>
      </w:pPr>
      <w:r>
        <w:t>Negative Tests werden kontrolliert durchgeführt und anschließend auf einen definierten funktionsfähigen Zustand zurückgeführt.</w:t>
      </w:r>
    </w:p>
    <w:p>
      <w:pPr>
        <w:pStyle w:val="Heading1"/>
      </w:pPr>
      <w:r>
        <w:t>11. IHK-Abgleich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shd w:fill="1F4E78"/>
          </w:tcPr>
          <w:p>
            <w:r>
              <w:rPr>
                <w:b/>
                <w:color w:val="FFFFFF"/>
                <w:sz w:val="15"/>
              </w:rPr>
              <w:t>Anforderung</w:t>
            </w:r>
          </w:p>
        </w:tc>
        <w:tc>
          <w:tcPr>
            <w:tcW w:type="dxa" w:w="3437"/>
            <w:shd w:fill="1F4E78"/>
          </w:tcPr>
          <w:p>
            <w:r>
              <w:rPr>
                <w:b/>
                <w:color w:val="FFFFFF"/>
                <w:sz w:val="15"/>
              </w:rPr>
              <w:t>Projektstand</w:t>
            </w:r>
          </w:p>
        </w:tc>
        <w:tc>
          <w:tcPr>
            <w:tcW w:type="dxa" w:w="3437"/>
            <w:shd w:fill="1F4E78"/>
          </w:tcPr>
          <w:p>
            <w:r>
              <w:rPr>
                <w:b/>
                <w:color w:val="FFFFFF"/>
                <w:sz w:val="15"/>
              </w:rPr>
              <w:t>Bewertung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5"/>
              </w:rPr>
              <w:t>Mindestens 30 Tests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T01–T30; 30/30 als Bestanden dokumentiert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Erfüllt auf Protokollebene.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5"/>
              </w:rPr>
              <w:t>Positive und negative Tests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Positiv-, Negativ-, Fehler- und Wiederherstellungstests vorhanden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Erfüllt.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5"/>
              </w:rPr>
              <w:t>Mindestens acht Fehlerfälle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F01–F08 mit Pflichtkategorien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Erfüllt.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5"/>
              </w:rPr>
              <w:t>Hypothese/Ursache/Maßnahme/Nachtest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Für F01–F08 dokumentiert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Erfüllt.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5"/>
              </w:rPr>
              <w:t>Mindestens 15 DevOps-Fälle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D01–D15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Erfüllt.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5"/>
              </w:rPr>
              <w:t>Nachweise</w:t>
            </w:r>
          </w:p>
        </w:tc>
        <w:tc>
          <w:tcPr>
            <w:tcW w:type="dxa" w:w="3437"/>
            <w:vAlign w:val="top"/>
          </w:tcPr>
          <w:p>
            <w:r>
              <w:t>T01–T30, F01–F08 und D01–D15 besitzen zugeordnete Nachweise</w:t>
            </w:r>
          </w:p>
        </w:tc>
        <w:tc>
          <w:tcPr>
            <w:tcW w:type="dxa" w:w="3437"/>
            <w:vAlign w:val="top"/>
          </w:tcPr>
          <w:p>
            <w:r>
              <w:t>Vollständig auf Protokoll-/Nachweisebene.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5"/>
              </w:rPr>
              <w:t>T30 Screenshot</w:t>
            </w:r>
          </w:p>
        </w:tc>
        <w:tc>
          <w:tcPr>
            <w:tcW w:type="dxa" w:w="3437"/>
            <w:vAlign w:val="top"/>
          </w:tcPr>
          <w:p>
            <w:r>
              <w:t>Eigener T30-Abschlussnachweis vorhanden: screenshots/21_tests/T30_prod_abnahme_e2e_http200.png</w:t>
            </w:r>
          </w:p>
        </w:tc>
        <w:tc>
          <w:tcPr>
            <w:tcW w:type="dxa" w:w="3437"/>
            <w:vAlign w:val="top"/>
          </w:tcPr>
          <w:p>
            <w:r>
              <w:t>Erfüllt.</w:t>
            </w:r>
          </w:p>
        </w:tc>
      </w:tr>
      <w:tr>
        <w:tc>
          <w:tcPr>
            <w:tcW w:type="dxa" w:w="3437"/>
            <w:vAlign w:val="top"/>
          </w:tcPr>
          <w:p>
            <w:r>
              <w:rPr>
                <w:sz w:val="15"/>
              </w:rPr>
              <w:t>Secret-Sicherheit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Nur Referenzen/Key-Namen dokumentiert</w:t>
            </w:r>
          </w:p>
        </w:tc>
        <w:tc>
          <w:tcPr>
            <w:tcW w:type="dxa" w:w="3437"/>
            <w:vAlign w:val="top"/>
          </w:tcPr>
          <w:p>
            <w:r>
              <w:rPr>
                <w:sz w:val="15"/>
              </w:rPr>
              <w:t>IHK-gerecht.</w:t>
            </w:r>
          </w:p>
        </w:tc>
      </w:tr>
    </w:tbl>
    <w:p/>
    <w:p>
      <w:pPr>
        <w:pStyle w:val="Heading1"/>
      </w:pPr>
      <w:r>
        <w:t>12. Ergebnis</w:t>
      </w:r>
    </w:p>
    <w:p>
      <w:r>
        <w:t>Die konsolidierte Nachweislage zeigt einen durchgängigen Qualitätsansatz vom Quellcode über CI/CD, Container und Kubernetes bis zu GitOps, Monitoring und Backup. Besonders relevant ist, dass Fehlerzustände nicht nur beschrieben, sondern kontrolliert erzeugt, analysiert, versioniert korrigiert und anschließend erneut getestet wurden.</w:t>
      </w:r>
    </w:p>
    <w:p>
      <w:r>
        <w:t>Die 30 Tests, acht Fehlerfälle und 15 DevOps-Fälle erfüllen den geforderten quantitativen Umfang. Die vorhandenen Nachweise decken T01–T30 sowie alle F- und D-Fälle ab. Für T30 ist der produktive Endzustand mit pacman-prod Synced/Healthy, Pacman 3/3 Ready/Available, MongoDB 1/1 sowie HTTP 200 für Startseite und Highscore-Endpunkt dokumentiert; der zugehörige Abschlussnachweis liegt unter screenshots/21_tests/T30_prod_abnahme_e2e_http200.png.</w:t>
      </w:r>
    </w:p>
    <w:sectPr w:rsidR="00FC693F" w:rsidRPr="0006063C" w:rsidSect="00034616">
      <w:footerReference w:type="default" r:id="rId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Pacman DevOps-Abschlussprojekt - Tests, Fehleranalyse und DevOps-Fälle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09 - Tests, Fehleranalyse und DevOps-Fälle</dc:title>
  <dc:subject>Pacman DevOps-/GitOps-Abschlussprojekt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