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jc w:val="center"/>
      </w:pPr>
      <w:r>
        <w:t>Übergabe und Betriebsanleitung</w:t>
      </w:r>
    </w:p>
    <w:p>
      <w:pPr>
        <w:jc w:val="center"/>
      </w:pPr>
      <w:r>
        <w:rPr>
          <w:b/>
          <w:sz w:val="24"/>
        </w:rPr>
        <w:t>Pacman DevOps-/GitOps-Abschlussprojekt</w:t>
        <w:br/>
        <w:t>Konsolidierter Gesamtprojektstand</w:t>
      </w:r>
    </w:p>
    <w:p>
      <w:pPr>
        <w:pStyle w:val="Heading1"/>
      </w:pPr>
      <w:r>
        <w:t>1. Zweck der Übergabe</w:t>
      </w:r>
    </w:p>
    <w:p>
      <w:r>
        <w:t>Dieses Dokument bildet die technische Betriebsübergabe der Pacman-Referenzumgebung. Es fasst Start, Statusprüfung, Release, Dev-Test, Promotion, Rollback, Diagnose, Secret-Rotation, Backup, Restore und Wiederanlauf nach einem Clusterneustart zusammen. Die Betriebsführung basiert auf Git und GitOps: dauerhafte Änderungen werden versioniert und nicht durch manuelle Clusteränderungen ersetzt.</w:t>
      </w:r>
    </w:p>
    <w:p>
      <w:r>
        <w:t>Die verbindliche Projektvorgabe verlangt für dieses Dokument genau diese Betriebsinhalte sowie den finalen Stand beider Repositories, Image-Digests, Argo-CD-/Kubernetes-Zustände, bekannte Einschränkungen, einen wöchentlichen Betriebscheck und die Bereinigung temporärer Diagnosemittel. Werte, für die kein finaler Primärnachweis vorliegt, werden hier bewusst als noch zu erfassen gekennzeichnet.</w:t>
      </w:r>
    </w:p>
    <w:p>
      <w:pPr>
        <w:pStyle w:val="Heading1"/>
      </w:pPr>
      <w:r>
        <w:t>2. Systemübersicht und Verantwortungsgrenzen</w:t>
      </w:r>
    </w:p>
    <w:p>
      <w:r>
        <w:t>Betriebsfluss: pacman-app → GitHub Actions → GHCR → pacman-gitops → Argo CD → Kubernetes → Nutzer/Monitoring.</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Komponente</w:t>
            </w:r>
          </w:p>
        </w:tc>
        <w:tc>
          <w:tcPr>
            <w:tcW w:type="dxa" w:w="3457"/>
            <w:shd w:fill="1F4E78"/>
          </w:tcPr>
          <w:p>
            <w:r>
              <w:rPr>
                <w:b/>
                <w:color w:val="FFFFFF"/>
                <w:sz w:val="14"/>
              </w:rPr>
              <w:t>Betriebsaufgabe</w:t>
            </w:r>
          </w:p>
        </w:tc>
        <w:tc>
          <w:tcPr>
            <w:tcW w:type="dxa" w:w="3457"/>
            <w:shd w:fill="1F4E78"/>
          </w:tcPr>
          <w:p>
            <w:r>
              <w:rPr>
                <w:b/>
                <w:color w:val="FFFFFF"/>
                <w:sz w:val="14"/>
              </w:rPr>
              <w:t>Wichtiger Grundsatz</w:t>
            </w:r>
          </w:p>
        </w:tc>
      </w:tr>
      <w:tr>
        <w:tc>
          <w:tcPr>
            <w:tcW w:type="dxa" w:w="3457"/>
            <w:vAlign w:val="top"/>
          </w:tcPr>
          <w:p>
            <w:r>
              <w:rPr>
                <w:sz w:val="14"/>
              </w:rPr>
              <w:t>pacman-app</w:t>
            </w:r>
          </w:p>
        </w:tc>
        <w:tc>
          <w:tcPr>
            <w:tcW w:type="dxa" w:w="3457"/>
            <w:vAlign w:val="top"/>
          </w:tcPr>
          <w:p>
            <w:r>
              <w:rPr>
                <w:sz w:val="14"/>
              </w:rPr>
              <w:t>Node.js/Express-Quellcode, Tests, Dockerfile und GitHub-Actions-Workflows</w:t>
            </w:r>
          </w:p>
        </w:tc>
        <w:tc>
          <w:tcPr>
            <w:tcW w:type="dxa" w:w="3457"/>
            <w:vAlign w:val="top"/>
          </w:tcPr>
          <w:p>
            <w:r>
              <w:rPr>
                <w:sz w:val="14"/>
              </w:rPr>
              <w:t>Änderungen über Branch/PR; Release erst nach bestandenen Prüfungen.</w:t>
            </w:r>
          </w:p>
        </w:tc>
      </w:tr>
      <w:tr>
        <w:tc>
          <w:tcPr>
            <w:tcW w:type="dxa" w:w="3457"/>
            <w:vAlign w:val="top"/>
          </w:tcPr>
          <w:p>
            <w:r>
              <w:rPr>
                <w:sz w:val="14"/>
              </w:rPr>
              <w:t>GHCR</w:t>
            </w:r>
          </w:p>
        </w:tc>
        <w:tc>
          <w:tcPr>
            <w:tcW w:type="dxa" w:w="3457"/>
            <w:vAlign w:val="top"/>
          </w:tcPr>
          <w:p>
            <w:r>
              <w:rPr>
                <w:sz w:val="14"/>
              </w:rPr>
              <w:t>Speichert versionierte Pacman-Container-Images</w:t>
            </w:r>
          </w:p>
        </w:tc>
        <w:tc>
          <w:tcPr>
            <w:tcW w:type="dxa" w:w="3457"/>
            <w:vAlign w:val="top"/>
          </w:tcPr>
          <w:p>
            <w:r>
              <w:rPr>
                <w:sz w:val="14"/>
              </w:rPr>
              <w:t>Commit-SHA/Digest zur eindeutigen Rückverfolgbarkeit verwenden.</w:t>
            </w:r>
          </w:p>
        </w:tc>
      </w:tr>
      <w:tr>
        <w:tc>
          <w:tcPr>
            <w:tcW w:type="dxa" w:w="3457"/>
            <w:vAlign w:val="top"/>
          </w:tcPr>
          <w:p>
            <w:r>
              <w:rPr>
                <w:sz w:val="14"/>
              </w:rPr>
              <w:t>pacman-gitops</w:t>
            </w:r>
          </w:p>
        </w:tc>
        <w:tc>
          <w:tcPr>
            <w:tcW w:type="dxa" w:w="3457"/>
            <w:vAlign w:val="top"/>
          </w:tcPr>
          <w:p>
            <w:r>
              <w:rPr>
                <w:sz w:val="14"/>
              </w:rPr>
              <w:t>Kubernetes-/Kustomize- und Argo-CD-Sollzustand</w:t>
            </w:r>
          </w:p>
        </w:tc>
        <w:tc>
          <w:tcPr>
            <w:tcW w:type="dxa" w:w="3457"/>
            <w:vAlign w:val="top"/>
          </w:tcPr>
          <w:p>
            <w:r>
              <w:rPr>
                <w:sz w:val="14"/>
              </w:rPr>
              <w:t>Dauerhafte Deploymentänderungen ausschließlich über Git.</w:t>
            </w:r>
          </w:p>
        </w:tc>
      </w:tr>
      <w:tr>
        <w:tc>
          <w:tcPr>
            <w:tcW w:type="dxa" w:w="3457"/>
            <w:vAlign w:val="top"/>
          </w:tcPr>
          <w:p>
            <w:r>
              <w:rPr>
                <w:sz w:val="14"/>
              </w:rPr>
              <w:t>Argo CD</w:t>
            </w:r>
          </w:p>
        </w:tc>
        <w:tc>
          <w:tcPr>
            <w:tcW w:type="dxa" w:w="3457"/>
            <w:vAlign w:val="top"/>
          </w:tcPr>
          <w:p>
            <w:r>
              <w:rPr>
                <w:sz w:val="14"/>
              </w:rPr>
              <w:t>Vergleicht Git-Sollzustand und Cluster-Istzustand</w:t>
            </w:r>
          </w:p>
        </w:tc>
        <w:tc>
          <w:tcPr>
            <w:tcW w:type="dxa" w:w="3457"/>
            <w:vAlign w:val="top"/>
          </w:tcPr>
          <w:p>
            <w:r>
              <w:rPr>
                <w:sz w:val="14"/>
              </w:rPr>
              <w:t>Synced und Healthy getrennt bewerten.</w:t>
            </w:r>
          </w:p>
        </w:tc>
      </w:tr>
      <w:tr>
        <w:tc>
          <w:tcPr>
            <w:tcW w:type="dxa" w:w="3457"/>
            <w:vAlign w:val="top"/>
          </w:tcPr>
          <w:p>
            <w:r>
              <w:rPr>
                <w:sz w:val="14"/>
              </w:rPr>
              <w:t>Kubernetes</w:t>
            </w:r>
          </w:p>
        </w:tc>
        <w:tc>
          <w:tcPr>
            <w:tcW w:type="dxa" w:w="3457"/>
            <w:vAlign w:val="top"/>
          </w:tcPr>
          <w:p>
            <w:r>
              <w:rPr>
                <w:sz w:val="14"/>
              </w:rPr>
              <w:t>Betrieb von pacman-dev, pacman-prod, MongoDB und Plattformdiensten</w:t>
            </w:r>
          </w:p>
        </w:tc>
        <w:tc>
          <w:tcPr>
            <w:tcW w:type="dxa" w:w="3457"/>
            <w:vAlign w:val="top"/>
          </w:tcPr>
          <w:p>
            <w:r>
              <w:rPr>
                <w:sz w:val="14"/>
              </w:rPr>
              <w:t>Pods, Probes, Ressourcen, PVC, HPA und Events überwachen.</w:t>
            </w:r>
          </w:p>
        </w:tc>
      </w:tr>
      <w:tr>
        <w:tc>
          <w:tcPr>
            <w:tcW w:type="dxa" w:w="3457"/>
            <w:vAlign w:val="top"/>
          </w:tcPr>
          <w:p>
            <w:r>
              <w:rPr>
                <w:sz w:val="14"/>
              </w:rPr>
              <w:t>Monitoring</w:t>
            </w:r>
          </w:p>
        </w:tc>
        <w:tc>
          <w:tcPr>
            <w:tcW w:type="dxa" w:w="3457"/>
            <w:vAlign w:val="top"/>
          </w:tcPr>
          <w:p>
            <w:r>
              <w:rPr>
                <w:sz w:val="14"/>
              </w:rPr>
              <w:t>Prometheus/Grafana und Kubernetes-Metriken</w:t>
            </w:r>
          </w:p>
        </w:tc>
        <w:tc>
          <w:tcPr>
            <w:tcW w:type="dxa" w:w="3457"/>
            <w:vAlign w:val="top"/>
          </w:tcPr>
          <w:p>
            <w:r>
              <w:rPr>
                <w:sz w:val="14"/>
              </w:rPr>
              <w:t>Alerts und Metriken ergänzen, aber ersetzen keine Funktionsprüfung.</w:t>
            </w:r>
          </w:p>
        </w:tc>
      </w:tr>
    </w:tbl>
    <w:p/>
    <w:p>
      <w:pPr>
        <w:pStyle w:val="Heading1"/>
      </w:pPr>
      <w:r>
        <w:t>3. Bekannter nachgewiesener Betriebsstand</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Prüfpunkt</w:t>
            </w:r>
          </w:p>
        </w:tc>
        <w:tc>
          <w:tcPr>
            <w:tcW w:type="dxa" w:w="3457"/>
            <w:shd w:fill="1F4E78"/>
          </w:tcPr>
          <w:p>
            <w:r>
              <w:rPr>
                <w:b/>
                <w:color w:val="FFFFFF"/>
                <w:sz w:val="14"/>
              </w:rPr>
              <w:t>Nachgewiesener Projektstand</w:t>
            </w:r>
          </w:p>
        </w:tc>
        <w:tc>
          <w:tcPr>
            <w:tcW w:type="dxa" w:w="3457"/>
            <w:shd w:fill="1F4E78"/>
          </w:tcPr>
          <w:p>
            <w:r>
              <w:rPr>
                <w:b/>
                <w:color w:val="FFFFFF"/>
                <w:sz w:val="14"/>
              </w:rPr>
              <w:t>Einordnung</w:t>
            </w:r>
          </w:p>
        </w:tc>
      </w:tr>
      <w:tr>
        <w:tc>
          <w:tcPr>
            <w:tcW w:type="dxa" w:w="3457"/>
            <w:vAlign w:val="top"/>
          </w:tcPr>
          <w:p>
            <w:r>
              <w:rPr>
                <w:sz w:val="14"/>
              </w:rPr>
              <w:t>Dev Image</w:t>
            </w:r>
          </w:p>
        </w:tc>
        <w:tc>
          <w:tcPr>
            <w:tcW w:type="dxa" w:w="3457"/>
            <w:vAlign w:val="top"/>
          </w:tcPr>
          <w:p>
            <w:r>
              <w:rPr>
                <w:sz w:val="14"/>
              </w:rPr>
              <w:t>ghcr.io/isangare-ux/pacman-app:a4c49abd81d9f5c4472b90110cb3fca5ae0348c2</w:t>
            </w:r>
          </w:p>
        </w:tc>
        <w:tc>
          <w:tcPr>
            <w:tcW w:type="dxa" w:w="3457"/>
            <w:vAlign w:val="top"/>
          </w:tcPr>
          <w:p>
            <w:r>
              <w:rPr>
                <w:sz w:val="14"/>
              </w:rPr>
              <w:t>Deployment-Image wurde per kubectl nachgewiesen.</w:t>
            </w:r>
          </w:p>
        </w:tc>
      </w:tr>
      <w:tr>
        <w:tc>
          <w:tcPr>
            <w:tcW w:type="dxa" w:w="3457"/>
            <w:vAlign w:val="top"/>
          </w:tcPr>
          <w:p>
            <w:r>
              <w:rPr>
                <w:sz w:val="14"/>
              </w:rPr>
              <w:t>Dev Pod</w:t>
            </w:r>
          </w:p>
        </w:tc>
        <w:tc>
          <w:tcPr>
            <w:tcW w:type="dxa" w:w="3457"/>
            <w:vAlign w:val="top"/>
          </w:tcPr>
          <w:p>
            <w:r>
              <w:rPr>
                <w:sz w:val="14"/>
              </w:rPr>
              <w:t>Running, Ready=true, 0 Restarts</w:t>
            </w:r>
          </w:p>
        </w:tc>
        <w:tc>
          <w:tcPr>
            <w:tcW w:type="dxa" w:w="3457"/>
            <w:vAlign w:val="top"/>
          </w:tcPr>
          <w:p>
            <w:r>
              <w:rPr>
                <w:sz w:val="14"/>
              </w:rPr>
              <w:t>Momentaufnahme des erfolgreichen Nachtests.</w:t>
            </w:r>
          </w:p>
        </w:tc>
      </w:tr>
      <w:tr>
        <w:tc>
          <w:tcPr>
            <w:tcW w:type="dxa" w:w="3457"/>
            <w:vAlign w:val="top"/>
          </w:tcPr>
          <w:p>
            <w:r>
              <w:rPr>
                <w:sz w:val="14"/>
              </w:rPr>
              <w:t>Dev Argo CD</w:t>
            </w:r>
          </w:p>
        </w:tc>
        <w:tc>
          <w:tcPr>
            <w:tcW w:type="dxa" w:w="3457"/>
            <w:vAlign w:val="top"/>
          </w:tcPr>
          <w:p>
            <w:r>
              <w:rPr>
                <w:sz w:val="14"/>
              </w:rPr>
              <w:t>pacman-dev: Synced / Healthy</w:t>
            </w:r>
          </w:p>
        </w:tc>
        <w:tc>
          <w:tcPr>
            <w:tcW w:type="dxa" w:w="3457"/>
            <w:vAlign w:val="top"/>
          </w:tcPr>
          <w:p>
            <w:r>
              <w:rPr>
                <w:sz w:val="14"/>
              </w:rPr>
              <w:t>GitOps-Endzustand des dokumentierten Dev-Nachtests.</w:t>
            </w:r>
          </w:p>
        </w:tc>
      </w:tr>
      <w:tr>
        <w:tc>
          <w:tcPr>
            <w:tcW w:type="dxa" w:w="3457"/>
            <w:vAlign w:val="top"/>
          </w:tcPr>
          <w:p>
            <w:r>
              <w:rPr>
                <w:sz w:val="14"/>
              </w:rPr>
              <w:t>Dev HPA</w:t>
            </w:r>
          </w:p>
        </w:tc>
        <w:tc>
          <w:tcPr>
            <w:tcW w:type="dxa" w:w="3457"/>
            <w:vAlign w:val="top"/>
          </w:tcPr>
          <w:p>
            <w:r>
              <w:rPr>
                <w:sz w:val="14"/>
              </w:rPr>
              <w:t>CPU 5 % / Ziel 60 %, Min 1, Max 3, Replica 1</w:t>
            </w:r>
          </w:p>
        </w:tc>
        <w:tc>
          <w:tcPr>
            <w:tcW w:type="dxa" w:w="3457"/>
            <w:vAlign w:val="top"/>
          </w:tcPr>
          <w:p>
            <w:r>
              <w:rPr>
                <w:sz w:val="14"/>
              </w:rPr>
              <w:t>Realer HPA-Nachweis; Messwert ist zeitpunktbezogen.</w:t>
            </w:r>
          </w:p>
        </w:tc>
      </w:tr>
      <w:tr>
        <w:tc>
          <w:tcPr>
            <w:tcW w:type="dxa" w:w="3457"/>
            <w:vAlign w:val="top"/>
          </w:tcPr>
          <w:p>
            <w:r>
              <w:rPr>
                <w:sz w:val="14"/>
              </w:rPr>
              <w:t>Service</w:t>
            </w:r>
          </w:p>
        </w:tc>
        <w:tc>
          <w:tcPr>
            <w:tcW w:type="dxa" w:w="3457"/>
            <w:vAlign w:val="top"/>
          </w:tcPr>
          <w:p>
            <w:r>
              <w:rPr>
                <w:sz w:val="14"/>
              </w:rPr>
              <w:t>Port 80 → targetPort 8080; interner Test HTTP 200</w:t>
            </w:r>
          </w:p>
        </w:tc>
        <w:tc>
          <w:tcPr>
            <w:tcW w:type="dxa" w:w="3457"/>
            <w:vAlign w:val="top"/>
          </w:tcPr>
          <w:p>
            <w:r>
              <w:rPr>
                <w:sz w:val="14"/>
              </w:rPr>
              <w:t>F04-Nachtest erfolgreich.</w:t>
            </w:r>
          </w:p>
        </w:tc>
      </w:tr>
      <w:tr>
        <w:tc>
          <w:tcPr>
            <w:tcW w:type="dxa" w:w="3457"/>
            <w:vAlign w:val="top"/>
          </w:tcPr>
          <w:p>
            <w:r>
              <w:rPr>
                <w:sz w:val="14"/>
              </w:rPr>
              <w:t>DB-Endpunkt</w:t>
            </w:r>
          </w:p>
        </w:tc>
        <w:tc>
          <w:tcPr>
            <w:tcW w:type="dxa" w:w="3457"/>
            <w:vAlign w:val="top"/>
          </w:tcPr>
          <w:p>
            <w:r>
              <w:rPr>
                <w:sz w:val="14"/>
              </w:rPr>
              <w:t>/highscores/list HTTP 200</w:t>
            </w:r>
          </w:p>
        </w:tc>
        <w:tc>
          <w:tcPr>
            <w:tcW w:type="dxa" w:w="3457"/>
            <w:vAlign w:val="top"/>
          </w:tcPr>
          <w:p>
            <w:r>
              <w:rPr>
                <w:sz w:val="14"/>
              </w:rPr>
              <w:t>F05-Nachtest nach Secret-Wiederherstellung.</w:t>
            </w:r>
          </w:p>
        </w:tc>
      </w:tr>
      <w:tr>
        <w:tc>
          <w:tcPr>
            <w:tcW w:type="dxa" w:w="3457"/>
            <w:vAlign w:val="top"/>
          </w:tcPr>
          <w:p>
            <w:r>
              <w:rPr>
                <w:sz w:val="14"/>
              </w:rPr>
              <w:t>Prod Promotion</w:t>
            </w:r>
          </w:p>
        </w:tc>
        <w:tc>
          <w:tcPr>
            <w:tcW w:type="dxa" w:w="3457"/>
            <w:vAlign w:val="top"/>
          </w:tcPr>
          <w:p>
            <w:r>
              <w:rPr>
                <w:sz w:val="14"/>
              </w:rPr>
              <w:t>PR #36; Merge f62e05517b68adc7fc166eb6313de1f411acca8b; PROD-IMAGE=a4c49abd81d9f5c4472b90110cb3fca5ae0348c2; Synced/Healthy</w:t>
            </w:r>
          </w:p>
        </w:tc>
        <w:tc>
          <w:tcPr>
            <w:tcW w:type="dxa" w:w="3457"/>
            <w:vAlign w:val="top"/>
          </w:tcPr>
          <w:p>
            <w:r>
              <w:rPr>
                <w:sz w:val="14"/>
              </w:rPr>
              <w:t>Im Test-/Übergabekontext als erfolgreiche Promotion dokumentiert.</w:t>
            </w:r>
          </w:p>
        </w:tc>
      </w:tr>
      <w:tr>
        <w:tc>
          <w:tcPr>
            <w:tcW w:type="dxa" w:w="3457"/>
            <w:vAlign w:val="top"/>
          </w:tcPr>
          <w:p>
            <w:r>
              <w:rPr>
                <w:sz w:val="14"/>
              </w:rPr>
              <w:t>Prod Rollback</w:t>
            </w:r>
          </w:p>
        </w:tc>
        <w:tc>
          <w:tcPr>
            <w:tcW w:type="dxa" w:w="3457"/>
            <w:vAlign w:val="top"/>
          </w:tcPr>
          <w:p>
            <w:r>
              <w:rPr>
                <w:sz w:val="14"/>
              </w:rPr>
              <w:t>PR #37; Revert 8d81e09; Merge 692b49bb3510a481406717c2fe4faa793f3c8e0f; PROD-IMAGE=2ae1f2e41c992fdbb81107aac79e66afe7ef2ea1; Synced/Healthy</w:t>
            </w:r>
          </w:p>
        </w:tc>
        <w:tc>
          <w:tcPr>
            <w:tcW w:type="dxa" w:w="3457"/>
            <w:vAlign w:val="top"/>
          </w:tcPr>
          <w:p>
            <w:r>
              <w:rPr>
                <w:sz w:val="14"/>
              </w:rPr>
              <w:t>Erfolgreicher Git-basierter Rollback dokumentiert.</w:t>
            </w:r>
          </w:p>
        </w:tc>
      </w:tr>
      <w:tr>
        <w:tc>
          <w:tcPr>
            <w:tcW w:type="dxa" w:w="3457"/>
            <w:vAlign w:val="top"/>
          </w:tcPr>
          <w:p>
            <w:r>
              <w:rPr>
                <w:sz w:val="14"/>
              </w:rPr>
              <w:t>Finale Prod-Abnahme</w:t>
            </w:r>
          </w:p>
        </w:tc>
        <w:tc>
          <w:tcPr>
            <w:tcW w:type="dxa" w:w="3457"/>
            <w:vAlign w:val="top"/>
          </w:tcPr>
          <w:p>
            <w:r>
              <w:rPr>
                <w:sz w:val="14"/>
              </w:rPr>
              <w:t>Pacman 3/3 Ready/Available; MongoDB StatefulSet 1/1; Pods Running/Ready; Startseite und /highscores/list HTTP 200</w:t>
            </w:r>
          </w:p>
        </w:tc>
        <w:tc>
          <w:tcPr>
            <w:tcW w:type="dxa" w:w="3457"/>
            <w:vAlign w:val="top"/>
          </w:tcPr>
          <w:p>
            <w:r>
              <w:rPr>
                <w:sz w:val="14"/>
              </w:rPr>
              <w:t>T30-Endzustand im Testprotokoll dokumentiert.</w:t>
            </w:r>
          </w:p>
        </w:tc>
      </w:tr>
      <w:tr>
        <w:tc>
          <w:tcPr>
            <w:tcW w:type="dxa" w:w="3457"/>
            <w:vAlign w:val="top"/>
          </w:tcPr>
          <w:p>
            <w:r>
              <w:rPr>
                <w:sz w:val="14"/>
              </w:rPr>
              <w:t>Backup</w:t>
            </w:r>
          </w:p>
        </w:tc>
        <w:tc>
          <w:tcPr>
            <w:tcW w:type="dxa" w:w="3457"/>
            <w:vAlign w:val="top"/>
          </w:tcPr>
          <w:p>
            <w:r>
              <w:rPr>
                <w:sz w:val="14"/>
              </w:rPr>
              <w:t>Mehrere erfolgreiche pacman-prod Backup-Jobs; konkretes Archiv pacman-20260823-200705.archive.gz</w:t>
            </w:r>
          </w:p>
        </w:tc>
        <w:tc>
          <w:tcPr>
            <w:tcW w:type="dxa" w:w="3457"/>
            <w:vAlign w:val="top"/>
          </w:tcPr>
          <w:p>
            <w:r>
              <w:rPr>
                <w:sz w:val="14"/>
              </w:rPr>
              <w:t>CronJob-Ausführung real nachgewiesen.</w:t>
            </w:r>
          </w:p>
        </w:tc>
      </w:tr>
    </w:tbl>
    <w:p/>
    <w:p>
      <w:pPr>
        <w:pStyle w:val="Heading1"/>
      </w:pPr>
      <w:r>
        <w:t>4. Finaler Übergabestand – noch einmal unmittelbar vor Abgabe erfassen</w:t>
      </w:r>
    </w:p>
    <w:p>
      <w:r>
        <w:t>Die Projektvorgabe fordert den finalen Git-Commit beider Repositories und die aktuell eingesetzten Image-Digests. Da ein Commit-SHA-Tag nicht dasselbe wie ein Image-Digest ist und sich der Repository-HEAD bis zur Abgabe ändern kann, werden diese Werte nicht aus älteren Zwischenständen als final ausgegeben.</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Übergabewert</w:t>
            </w:r>
          </w:p>
        </w:tc>
        <w:tc>
          <w:tcPr>
            <w:tcW w:type="dxa" w:w="3457"/>
            <w:shd w:fill="1F4E78"/>
          </w:tcPr>
          <w:p>
            <w:r>
              <w:rPr>
                <w:b/>
                <w:color w:val="FFFFFF"/>
                <w:sz w:val="14"/>
              </w:rPr>
              <w:t>Status</w:t>
            </w:r>
          </w:p>
        </w:tc>
        <w:tc>
          <w:tcPr>
            <w:tcW w:type="dxa" w:w="3457"/>
            <w:shd w:fill="1F4E78"/>
          </w:tcPr>
          <w:p>
            <w:r>
              <w:rPr>
                <w:b/>
                <w:color w:val="FFFFFF"/>
                <w:sz w:val="14"/>
              </w:rPr>
              <w:t>Primärnachweis</w:t>
            </w:r>
          </w:p>
        </w:tc>
      </w:tr>
      <w:tr>
        <w:tc>
          <w:tcPr>
            <w:tcW w:type="dxa" w:w="3457"/>
            <w:vAlign w:val="top"/>
          </w:tcPr>
          <w:p>
            <w:r>
              <w:rPr>
                <w:sz w:val="14"/>
              </w:rPr>
              <w:t>Finaler HEAD pacman-app</w:t>
            </w:r>
          </w:p>
        </w:tc>
        <w:tc>
          <w:tcPr>
            <w:tcW w:type="dxa" w:w="3457"/>
            <w:vAlign w:val="top"/>
          </w:tcPr>
          <w:p>
            <w:r>
              <w:rPr>
                <w:sz w:val="14"/>
              </w:rPr>
              <w:t>Erfasst: 076b02a16960878fb1f1365ad677016fb2399bee</w:t>
            </w:r>
          </w:p>
        </w:tc>
        <w:tc>
          <w:tcPr>
            <w:tcW w:type="dxa" w:w="3457"/>
            <w:vAlign w:val="top"/>
          </w:tcPr>
          <w:p>
            <w:r>
              <w:rPr>
                <w:sz w:val="14"/>
              </w:rPr>
              <w:t>git -C pacman-app rev-parse HEAD</w:t>
            </w:r>
          </w:p>
        </w:tc>
      </w:tr>
      <w:tr>
        <w:tc>
          <w:tcPr>
            <w:tcW w:type="dxa" w:w="3457"/>
            <w:vAlign w:val="top"/>
          </w:tcPr>
          <w:p>
            <w:r>
              <w:rPr>
                <w:sz w:val="14"/>
              </w:rPr>
              <w:t>Finaler HEAD pacman-gitops</w:t>
            </w:r>
          </w:p>
        </w:tc>
        <w:tc>
          <w:tcPr>
            <w:tcW w:type="dxa" w:w="3457"/>
            <w:vAlign w:val="top"/>
          </w:tcPr>
          <w:p>
            <w:r>
              <w:rPr>
                <w:sz w:val="14"/>
              </w:rPr>
              <w:t>Erfasst: 6620bf09b3904d6920229256ac94dbff03769621</w:t>
            </w:r>
          </w:p>
        </w:tc>
        <w:tc>
          <w:tcPr>
            <w:tcW w:type="dxa" w:w="3457"/>
            <w:vAlign w:val="top"/>
          </w:tcPr>
          <w:p>
            <w:r>
              <w:rPr>
                <w:sz w:val="14"/>
              </w:rPr>
              <w:t>git -C pacman-gitops rev-parse HEAD</w:t>
            </w:r>
          </w:p>
        </w:tc>
      </w:tr>
      <w:tr>
        <w:tc>
          <w:tcPr>
            <w:tcW w:type="dxa" w:w="3457"/>
            <w:vAlign w:val="top"/>
          </w:tcPr>
          <w:p>
            <w:r>
              <w:rPr>
                <w:sz w:val="14"/>
              </w:rPr>
              <w:t>Aktueller Dev Image-Digest</w:t>
            </w:r>
          </w:p>
        </w:tc>
        <w:tc>
          <w:tcPr>
            <w:tcW w:type="dxa" w:w="3457"/>
            <w:vAlign w:val="top"/>
          </w:tcPr>
          <w:p>
            <w:r>
              <w:rPr>
                <w:sz w:val="14"/>
              </w:rPr>
              <w:t>Tag 076b02a… ist belegt; Digest erfasst: sha256:f3da04a53e86376e0adb533c9e6d523b34c958ae23fd423da570e8b32da36b38</w:t>
            </w:r>
          </w:p>
        </w:tc>
        <w:tc>
          <w:tcPr>
            <w:tcW w:type="dxa" w:w="3457"/>
            <w:vAlign w:val="top"/>
          </w:tcPr>
          <w:p>
            <w:r>
              <w:rPr>
                <w:sz w:val="14"/>
              </w:rPr>
              <w:t>kubectl/Registry-Inspect mit repoDigest.</w:t>
            </w:r>
          </w:p>
        </w:tc>
      </w:tr>
      <w:tr>
        <w:tc>
          <w:tcPr>
            <w:tcW w:type="dxa" w:w="3457"/>
            <w:vAlign w:val="top"/>
          </w:tcPr>
          <w:p>
            <w:r>
              <w:rPr>
                <w:sz w:val="14"/>
              </w:rPr>
              <w:t>Aktueller Prod Image-Digest</w:t>
            </w:r>
          </w:p>
        </w:tc>
        <w:tc>
          <w:tcPr>
            <w:tcW w:type="dxa" w:w="3457"/>
            <w:vAlign w:val="top"/>
          </w:tcPr>
          <w:p>
            <w:r>
              <w:rPr>
                <w:sz w:val="14"/>
              </w:rPr>
              <w:t>Digest erfasst: sha256:8a30554bf682a9a326f1227ec0e3978eab03b982bbe41e0d13ab1aad21d379f6 (SHA 2ae1f2e… unverändert seit Rollback T29)</w:t>
            </w:r>
          </w:p>
        </w:tc>
        <w:tc>
          <w:tcPr>
            <w:tcW w:type="dxa" w:w="3457"/>
            <w:vAlign w:val="top"/>
          </w:tcPr>
          <w:p>
            <w:r>
              <w:rPr>
                <w:sz w:val="14"/>
              </w:rPr>
              <w:t>kubectl/Registry-Inspect mit repoDigest.</w:t>
            </w:r>
          </w:p>
        </w:tc>
      </w:tr>
      <w:tr>
        <w:tc>
          <w:tcPr>
            <w:tcW w:type="dxa" w:w="3457"/>
            <w:vAlign w:val="top"/>
          </w:tcPr>
          <w:p>
            <w:r>
              <w:rPr>
                <w:sz w:val="14"/>
              </w:rPr>
              <w:t>Aktuelle Alerts</w:t>
            </w:r>
          </w:p>
        </w:tc>
        <w:tc>
          <w:tcPr>
            <w:tcW w:type="dxa" w:w="3457"/>
            <w:vAlign w:val="top"/>
          </w:tcPr>
          <w:p>
            <w:r>
              <w:rPr>
                <w:sz w:val="14"/>
              </w:rPr>
              <w:t>Kein finaler Übergabe-Snapshot in den hier vorliegenden Daten</w:t>
            </w:r>
          </w:p>
        </w:tc>
        <w:tc>
          <w:tcPr>
            <w:tcW w:type="dxa" w:w="3457"/>
            <w:vAlign w:val="top"/>
          </w:tcPr>
          <w:p>
            <w:r>
              <w:rPr>
                <w:sz w:val="14"/>
              </w:rPr>
              <w:t>Prometheus/Alertmanager bzw. Grafana unmittelbar vor Übergabe prüfen.</w:t>
            </w:r>
          </w:p>
        </w:tc>
      </w:tr>
      <w:tr>
        <w:tc>
          <w:tcPr>
            <w:tcW w:type="dxa" w:w="3457"/>
            <w:vAlign w:val="top"/>
          </w:tcPr>
          <w:p>
            <w:r>
              <w:rPr>
                <w:sz w:val="14"/>
              </w:rPr>
              <w:t>Offene Punkte</w:t>
            </w:r>
          </w:p>
        </w:tc>
        <w:tc>
          <w:tcPr>
            <w:tcW w:type="dxa" w:w="3457"/>
            <w:vAlign w:val="top"/>
          </w:tcPr>
          <w:p>
            <w:r>
              <w:rPr>
                <w:sz w:val="14"/>
              </w:rPr>
              <w:t>In textdateien/offene_punkte.txt pflegen</w:t>
            </w:r>
          </w:p>
        </w:tc>
        <w:tc>
          <w:tcPr>
            <w:tcW w:type="dxa" w:w="3457"/>
            <w:vAlign w:val="top"/>
          </w:tcPr>
          <w:p>
            <w:r>
              <w:rPr>
                <w:sz w:val="14"/>
              </w:rPr>
              <w:t>Keine technischen Schulden verschweigen.</w:t>
            </w:r>
          </w:p>
        </w:tc>
      </w:tr>
    </w:tbl>
    <w:p/>
    <w:p>
      <w:pPr>
        <w:pStyle w:val="Heading1"/>
      </w:pPr>
      <w:r>
        <w:t>5. Start und Wiederanlauf nach Clusterneustart</w:t>
      </w:r>
    </w:p>
    <w:p>
      <w:r>
        <w:t>Die Umgebung ist als lokaler Docker-Desktop-/Single-Node-Kubernetes-Cluster aufgebaut. Nach einem Host- oder Clusterneustart wird nicht neu deployt, solange Git-Sollzustand und persistente Daten vorhanden sind. Zuerst werden Cluster und Controller geprüft, anschließend Argo CD, Workloads, Persistenz und Anwendung.</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Reihenfolge</w:t>
            </w:r>
          </w:p>
        </w:tc>
        <w:tc>
          <w:tcPr>
            <w:tcW w:type="dxa" w:w="3457"/>
            <w:shd w:fill="1F4E78"/>
          </w:tcPr>
          <w:p>
            <w:r>
              <w:rPr>
                <w:b/>
                <w:color w:val="FFFFFF"/>
                <w:sz w:val="14"/>
              </w:rPr>
              <w:t>Betriebsprüfung</w:t>
            </w:r>
          </w:p>
        </w:tc>
        <w:tc>
          <w:tcPr>
            <w:tcW w:type="dxa" w:w="3457"/>
            <w:shd w:fill="1F4E78"/>
          </w:tcPr>
          <w:p>
            <w:r>
              <w:rPr>
                <w:b/>
                <w:color w:val="FFFFFF"/>
                <w:sz w:val="14"/>
              </w:rPr>
              <w:t>Erwartung</w:t>
            </w:r>
          </w:p>
        </w:tc>
      </w:tr>
      <w:tr>
        <w:tc>
          <w:tcPr>
            <w:tcW w:type="dxa" w:w="3457"/>
            <w:vAlign w:val="top"/>
          </w:tcPr>
          <w:p>
            <w:r>
              <w:rPr>
                <w:sz w:val="14"/>
              </w:rPr>
              <w:t>1</w:t>
            </w:r>
          </w:p>
        </w:tc>
        <w:tc>
          <w:tcPr>
            <w:tcW w:type="dxa" w:w="3457"/>
            <w:vAlign w:val="top"/>
          </w:tcPr>
          <w:p>
            <w:r>
              <w:rPr>
                <w:sz w:val="14"/>
              </w:rPr>
              <w:t>kubectl cluster-info</w:t>
            </w:r>
          </w:p>
        </w:tc>
        <w:tc>
          <w:tcPr>
            <w:tcW w:type="dxa" w:w="3457"/>
            <w:vAlign w:val="top"/>
          </w:tcPr>
          <w:p>
            <w:r>
              <w:rPr>
                <w:sz w:val="14"/>
              </w:rPr>
              <w:t>Kubernetes API erreichbar.</w:t>
            </w:r>
          </w:p>
        </w:tc>
      </w:tr>
      <w:tr>
        <w:tc>
          <w:tcPr>
            <w:tcW w:type="dxa" w:w="3457"/>
            <w:vAlign w:val="top"/>
          </w:tcPr>
          <w:p>
            <w:r>
              <w:rPr>
                <w:sz w:val="14"/>
              </w:rPr>
              <w:t>2</w:t>
            </w:r>
          </w:p>
        </w:tc>
        <w:tc>
          <w:tcPr>
            <w:tcW w:type="dxa" w:w="3457"/>
            <w:vAlign w:val="top"/>
          </w:tcPr>
          <w:p>
            <w:r>
              <w:rPr>
                <w:sz w:val="14"/>
              </w:rPr>
              <w:t>kubectl get nodes</w:t>
            </w:r>
          </w:p>
        </w:tc>
        <w:tc>
          <w:tcPr>
            <w:tcW w:type="dxa" w:w="3457"/>
            <w:vAlign w:val="top"/>
          </w:tcPr>
          <w:p>
            <w:r>
              <w:rPr>
                <w:sz w:val="14"/>
              </w:rPr>
              <w:t>Lokaler Node Ready.</w:t>
            </w:r>
          </w:p>
        </w:tc>
      </w:tr>
      <w:tr>
        <w:tc>
          <w:tcPr>
            <w:tcW w:type="dxa" w:w="3457"/>
            <w:vAlign w:val="top"/>
          </w:tcPr>
          <w:p>
            <w:r>
              <w:rPr>
                <w:sz w:val="14"/>
              </w:rPr>
              <w:t>3</w:t>
            </w:r>
          </w:p>
        </w:tc>
        <w:tc>
          <w:tcPr>
            <w:tcW w:type="dxa" w:w="3457"/>
            <w:vAlign w:val="top"/>
          </w:tcPr>
          <w:p>
            <w:r>
              <w:rPr>
                <w:sz w:val="14"/>
              </w:rPr>
              <w:t>kubectl get pods -n argocd</w:t>
            </w:r>
          </w:p>
        </w:tc>
        <w:tc>
          <w:tcPr>
            <w:tcW w:type="dxa" w:w="3457"/>
            <w:vAlign w:val="top"/>
          </w:tcPr>
          <w:p>
            <w:r>
              <w:rPr>
                <w:sz w:val="14"/>
              </w:rPr>
              <w:t>Argo-CD-Komponenten Running/Ready.</w:t>
            </w:r>
          </w:p>
        </w:tc>
      </w:tr>
      <w:tr>
        <w:tc>
          <w:tcPr>
            <w:tcW w:type="dxa" w:w="3457"/>
            <w:vAlign w:val="top"/>
          </w:tcPr>
          <w:p>
            <w:r>
              <w:rPr>
                <w:sz w:val="14"/>
              </w:rPr>
              <w:t>4</w:t>
            </w:r>
          </w:p>
        </w:tc>
        <w:tc>
          <w:tcPr>
            <w:tcW w:type="dxa" w:w="3457"/>
            <w:vAlign w:val="top"/>
          </w:tcPr>
          <w:p>
            <w:r>
              <w:rPr>
                <w:sz w:val="14"/>
              </w:rPr>
              <w:t>kubectl get application -n argocd</w:t>
            </w:r>
          </w:p>
        </w:tc>
        <w:tc>
          <w:tcPr>
            <w:tcW w:type="dxa" w:w="3457"/>
            <w:vAlign w:val="top"/>
          </w:tcPr>
          <w:p>
            <w:r>
              <w:rPr>
                <w:sz w:val="14"/>
              </w:rPr>
              <w:t>pacman-dev/prod Sync und Health bewerten.</w:t>
            </w:r>
          </w:p>
        </w:tc>
      </w:tr>
      <w:tr>
        <w:tc>
          <w:tcPr>
            <w:tcW w:type="dxa" w:w="3457"/>
            <w:vAlign w:val="top"/>
          </w:tcPr>
          <w:p>
            <w:r>
              <w:rPr>
                <w:sz w:val="14"/>
              </w:rPr>
              <w:t>5</w:t>
            </w:r>
          </w:p>
        </w:tc>
        <w:tc>
          <w:tcPr>
            <w:tcW w:type="dxa" w:w="3457"/>
            <w:vAlign w:val="top"/>
          </w:tcPr>
          <w:p>
            <w:r>
              <w:rPr>
                <w:sz w:val="14"/>
              </w:rPr>
              <w:t>kubectl get deploy,statefulset,pods -n pacman-dev</w:t>
            </w:r>
          </w:p>
        </w:tc>
        <w:tc>
          <w:tcPr>
            <w:tcW w:type="dxa" w:w="3457"/>
            <w:vAlign w:val="top"/>
          </w:tcPr>
          <w:p>
            <w:r>
              <w:rPr>
                <w:sz w:val="14"/>
              </w:rPr>
              <w:t>Pacman und MongoDB betriebsbereit.</w:t>
            </w:r>
          </w:p>
        </w:tc>
      </w:tr>
      <w:tr>
        <w:tc>
          <w:tcPr>
            <w:tcW w:type="dxa" w:w="3457"/>
            <w:vAlign w:val="top"/>
          </w:tcPr>
          <w:p>
            <w:r>
              <w:rPr>
                <w:sz w:val="14"/>
              </w:rPr>
              <w:t>6</w:t>
            </w:r>
          </w:p>
        </w:tc>
        <w:tc>
          <w:tcPr>
            <w:tcW w:type="dxa" w:w="3457"/>
            <w:vAlign w:val="top"/>
          </w:tcPr>
          <w:p>
            <w:r>
              <w:rPr>
                <w:sz w:val="14"/>
              </w:rPr>
              <w:t>kubectl get deploy,statefulset,pods -n pacman-prod</w:t>
            </w:r>
          </w:p>
        </w:tc>
        <w:tc>
          <w:tcPr>
            <w:tcW w:type="dxa" w:w="3457"/>
            <w:vAlign w:val="top"/>
          </w:tcPr>
          <w:p>
            <w:r>
              <w:rPr>
                <w:sz w:val="14"/>
              </w:rPr>
              <w:t>Prod-Workloads betriebsbereit.</w:t>
            </w:r>
          </w:p>
        </w:tc>
      </w:tr>
      <w:tr>
        <w:tc>
          <w:tcPr>
            <w:tcW w:type="dxa" w:w="3457"/>
            <w:vAlign w:val="top"/>
          </w:tcPr>
          <w:p>
            <w:r>
              <w:rPr>
                <w:sz w:val="14"/>
              </w:rPr>
              <w:t>7</w:t>
            </w:r>
          </w:p>
        </w:tc>
        <w:tc>
          <w:tcPr>
            <w:tcW w:type="dxa" w:w="3457"/>
            <w:vAlign w:val="top"/>
          </w:tcPr>
          <w:p>
            <w:r>
              <w:rPr>
                <w:sz w:val="14"/>
              </w:rPr>
              <w:t>kubectl get pvc -n pacman-dev; kubectl get pvc -n pacman-prod</w:t>
            </w:r>
          </w:p>
        </w:tc>
        <w:tc>
          <w:tcPr>
            <w:tcW w:type="dxa" w:w="3457"/>
            <w:vAlign w:val="top"/>
          </w:tcPr>
          <w:p>
            <w:r>
              <w:rPr>
                <w:sz w:val="14"/>
              </w:rPr>
              <w:t>Benötigte PVCs Bound.</w:t>
            </w:r>
          </w:p>
        </w:tc>
      </w:tr>
      <w:tr>
        <w:tc>
          <w:tcPr>
            <w:tcW w:type="dxa" w:w="3457"/>
            <w:vAlign w:val="top"/>
          </w:tcPr>
          <w:p>
            <w:r>
              <w:rPr>
                <w:sz w:val="14"/>
              </w:rPr>
              <w:t>8</w:t>
            </w:r>
          </w:p>
        </w:tc>
        <w:tc>
          <w:tcPr>
            <w:tcW w:type="dxa" w:w="3457"/>
            <w:vAlign w:val="top"/>
          </w:tcPr>
          <w:p>
            <w:r>
              <w:rPr>
                <w:sz w:val="14"/>
              </w:rPr>
              <w:t>kubectl get hpa -n pacman-dev; kubectl get hpa -n pacman-prod</w:t>
            </w:r>
          </w:p>
        </w:tc>
        <w:tc>
          <w:tcPr>
            <w:tcW w:type="dxa" w:w="3457"/>
            <w:vAlign w:val="top"/>
          </w:tcPr>
          <w:p>
            <w:r>
              <w:rPr>
                <w:sz w:val="14"/>
              </w:rPr>
              <w:t>HPA kann Metriken lesen und ist plausibel.</w:t>
            </w:r>
          </w:p>
        </w:tc>
      </w:tr>
      <w:tr>
        <w:tc>
          <w:tcPr>
            <w:tcW w:type="dxa" w:w="3457"/>
            <w:vAlign w:val="top"/>
          </w:tcPr>
          <w:p>
            <w:r>
              <w:rPr>
                <w:sz w:val="14"/>
              </w:rPr>
              <w:t>9</w:t>
            </w:r>
          </w:p>
        </w:tc>
        <w:tc>
          <w:tcPr>
            <w:tcW w:type="dxa" w:w="3457"/>
            <w:vAlign w:val="top"/>
          </w:tcPr>
          <w:p>
            <w:r>
              <w:rPr>
                <w:sz w:val="14"/>
              </w:rPr>
              <w:t>kubectl get cronjob,job -n pacman-prod</w:t>
            </w:r>
          </w:p>
        </w:tc>
        <w:tc>
          <w:tcPr>
            <w:tcW w:type="dxa" w:w="3457"/>
            <w:vAlign w:val="top"/>
          </w:tcPr>
          <w:p>
            <w:r>
              <w:rPr>
                <w:sz w:val="14"/>
              </w:rPr>
              <w:t>Backup-Scheduling und letzte Jobs prüfen.</w:t>
            </w:r>
          </w:p>
        </w:tc>
      </w:tr>
      <w:tr>
        <w:tc>
          <w:tcPr>
            <w:tcW w:type="dxa" w:w="3457"/>
            <w:vAlign w:val="top"/>
          </w:tcPr>
          <w:p>
            <w:r>
              <w:rPr>
                <w:sz w:val="14"/>
              </w:rPr>
              <w:t>10</w:t>
            </w:r>
          </w:p>
        </w:tc>
        <w:tc>
          <w:tcPr>
            <w:tcW w:type="dxa" w:w="3457"/>
            <w:vAlign w:val="top"/>
          </w:tcPr>
          <w:p>
            <w:r>
              <w:rPr>
                <w:sz w:val="14"/>
              </w:rPr>
              <w:t>HTTP-/Browser-Nachtest</w:t>
            </w:r>
          </w:p>
        </w:tc>
        <w:tc>
          <w:tcPr>
            <w:tcW w:type="dxa" w:w="3457"/>
            <w:vAlign w:val="top"/>
          </w:tcPr>
          <w:p>
            <w:r>
              <w:rPr>
                <w:sz w:val="14"/>
              </w:rPr>
              <w:t>Startseite und datenbankabhängige Funktion erreichbar.</w:t>
            </w:r>
          </w:p>
        </w:tc>
      </w:tr>
    </w:tbl>
    <w:p/>
    <w:p>
      <w:r>
        <w:t>Bei Abweichungen zuerst Events und Logs analysieren. Ein pauschales Neuinstallieren oder Löschen von PVCs ist kein zulässiger erster Wiederherstellungsschritt.</w:t>
      </w:r>
    </w:p>
    <w:p>
      <w:pPr>
        <w:pStyle w:val="Heading1"/>
      </w:pPr>
      <w:r>
        <w:t>6. Standardverfahren für einen neuen Release</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Schritt</w:t>
            </w:r>
          </w:p>
        </w:tc>
        <w:tc>
          <w:tcPr>
            <w:tcW w:type="dxa" w:w="3457"/>
            <w:shd w:fill="1F4E78"/>
          </w:tcPr>
          <w:p>
            <w:r>
              <w:rPr>
                <w:b/>
                <w:color w:val="FFFFFF"/>
                <w:sz w:val="14"/>
              </w:rPr>
              <w:t>Verfahren</w:t>
            </w:r>
          </w:p>
        </w:tc>
        <w:tc>
          <w:tcPr>
            <w:tcW w:type="dxa" w:w="3457"/>
            <w:shd w:fill="1F4E78"/>
          </w:tcPr>
          <w:p>
            <w:r>
              <w:rPr>
                <w:b/>
                <w:color w:val="FFFFFF"/>
                <w:sz w:val="14"/>
              </w:rPr>
              <w:t>Nachweis</w:t>
            </w:r>
          </w:p>
        </w:tc>
      </w:tr>
      <w:tr>
        <w:tc>
          <w:tcPr>
            <w:tcW w:type="dxa" w:w="3457"/>
            <w:vAlign w:val="top"/>
          </w:tcPr>
          <w:p>
            <w:r>
              <w:rPr>
                <w:sz w:val="14"/>
              </w:rPr>
              <w:t>1</w:t>
            </w:r>
          </w:p>
        </w:tc>
        <w:tc>
          <w:tcPr>
            <w:tcW w:type="dxa" w:w="3457"/>
            <w:vAlign w:val="top"/>
          </w:tcPr>
          <w:p>
            <w:r>
              <w:rPr>
                <w:sz w:val="14"/>
              </w:rPr>
              <w:t>Änderung im pacman-app Feature-/Fix-Branch umsetzen und lokal prüfen.</w:t>
            </w:r>
          </w:p>
        </w:tc>
        <w:tc>
          <w:tcPr>
            <w:tcW w:type="dxa" w:w="3457"/>
            <w:vAlign w:val="top"/>
          </w:tcPr>
          <w:p>
            <w:r>
              <w:rPr>
                <w:sz w:val="14"/>
              </w:rPr>
              <w:t>git status/diff, Tests.</w:t>
            </w:r>
          </w:p>
        </w:tc>
      </w:tr>
      <w:tr>
        <w:tc>
          <w:tcPr>
            <w:tcW w:type="dxa" w:w="3457"/>
            <w:vAlign w:val="top"/>
          </w:tcPr>
          <w:p>
            <w:r>
              <w:rPr>
                <w:sz w:val="14"/>
              </w:rPr>
              <w:t>2</w:t>
            </w:r>
          </w:p>
        </w:tc>
        <w:tc>
          <w:tcPr>
            <w:tcW w:type="dxa" w:w="3457"/>
            <w:vAlign w:val="top"/>
          </w:tcPr>
          <w:p>
            <w:r>
              <w:rPr>
                <w:sz w:val="14"/>
              </w:rPr>
              <w:t>Pull Request erstellen; CI muss erfolgreich sein.</w:t>
            </w:r>
          </w:p>
        </w:tc>
        <w:tc>
          <w:tcPr>
            <w:tcW w:type="dxa" w:w="3457"/>
            <w:vAlign w:val="top"/>
          </w:tcPr>
          <w:p>
            <w:r>
              <w:rPr>
                <w:sz w:val="14"/>
              </w:rPr>
              <w:t>PR und erfolgreicher CI-Run.</w:t>
            </w:r>
          </w:p>
        </w:tc>
      </w:tr>
      <w:tr>
        <w:tc>
          <w:tcPr>
            <w:tcW w:type="dxa" w:w="3457"/>
            <w:vAlign w:val="top"/>
          </w:tcPr>
          <w:p>
            <w:r>
              <w:rPr>
                <w:sz w:val="14"/>
              </w:rPr>
              <w:t>3</w:t>
            </w:r>
          </w:p>
        </w:tc>
        <w:tc>
          <w:tcPr>
            <w:tcW w:type="dxa" w:w="3457"/>
            <w:vAlign w:val="top"/>
          </w:tcPr>
          <w:p>
            <w:r>
              <w:rPr>
                <w:sz w:val="14"/>
              </w:rPr>
              <w:t>Release-Workflow ausführen; Tests/Security Gate dürfen nicht umgangen werden.</w:t>
            </w:r>
          </w:p>
        </w:tc>
        <w:tc>
          <w:tcPr>
            <w:tcW w:type="dxa" w:w="3457"/>
            <w:vAlign w:val="top"/>
          </w:tcPr>
          <w:p>
            <w:r>
              <w:rPr>
                <w:sz w:val="14"/>
              </w:rPr>
              <w:t>Release-Run Success.</w:t>
            </w:r>
          </w:p>
        </w:tc>
      </w:tr>
      <w:tr>
        <w:tc>
          <w:tcPr>
            <w:tcW w:type="dxa" w:w="3457"/>
            <w:vAlign w:val="top"/>
          </w:tcPr>
          <w:p>
            <w:r>
              <w:rPr>
                <w:sz w:val="14"/>
              </w:rPr>
              <w:t>4</w:t>
            </w:r>
          </w:p>
        </w:tc>
        <w:tc>
          <w:tcPr>
            <w:tcW w:type="dxa" w:w="3457"/>
            <w:vAlign w:val="top"/>
          </w:tcPr>
          <w:p>
            <w:r>
              <w:rPr>
                <w:sz w:val="14"/>
              </w:rPr>
              <w:t>Image in GHCR veröffentlichen.</w:t>
            </w:r>
          </w:p>
        </w:tc>
        <w:tc>
          <w:tcPr>
            <w:tcW w:type="dxa" w:w="3457"/>
            <w:vAlign w:val="top"/>
          </w:tcPr>
          <w:p>
            <w:r>
              <w:rPr>
                <w:sz w:val="14"/>
              </w:rPr>
              <w:t>Commit-SHA-Tag, Release-Tag und Digest.</w:t>
            </w:r>
          </w:p>
        </w:tc>
      </w:tr>
      <w:tr>
        <w:tc>
          <w:tcPr>
            <w:tcW w:type="dxa" w:w="3457"/>
            <w:vAlign w:val="top"/>
          </w:tcPr>
          <w:p>
            <w:r>
              <w:rPr>
                <w:sz w:val="14"/>
              </w:rPr>
              <w:t>5</w:t>
            </w:r>
          </w:p>
        </w:tc>
        <w:tc>
          <w:tcPr>
            <w:tcW w:type="dxa" w:w="3457"/>
            <w:vAlign w:val="top"/>
          </w:tcPr>
          <w:p>
            <w:r>
              <w:rPr>
                <w:sz w:val="14"/>
              </w:rPr>
              <w:t>Veröffentlichtes Image erneut ziehen/Smoke-Test ausführen.</w:t>
            </w:r>
          </w:p>
        </w:tc>
        <w:tc>
          <w:tcPr>
            <w:tcW w:type="dxa" w:w="3457"/>
            <w:vAlign w:val="top"/>
          </w:tcPr>
          <w:p>
            <w:r>
              <w:rPr>
                <w:sz w:val="14"/>
              </w:rPr>
              <w:t>Pull-/Smoke-Test-Nachweis.</w:t>
            </w:r>
          </w:p>
        </w:tc>
      </w:tr>
      <w:tr>
        <w:tc>
          <w:tcPr>
            <w:tcW w:type="dxa" w:w="3457"/>
            <w:vAlign w:val="top"/>
          </w:tcPr>
          <w:p>
            <w:r>
              <w:rPr>
                <w:sz w:val="14"/>
              </w:rPr>
              <w:t>6</w:t>
            </w:r>
          </w:p>
        </w:tc>
        <w:tc>
          <w:tcPr>
            <w:tcW w:type="dxa" w:w="3457"/>
            <w:vAlign w:val="top"/>
          </w:tcPr>
          <w:p>
            <w:r>
              <w:rPr>
                <w:sz w:val="14"/>
              </w:rPr>
              <w:t>Release-Historie aktualisieren.</w:t>
            </w:r>
          </w:p>
        </w:tc>
        <w:tc>
          <w:tcPr>
            <w:tcW w:type="dxa" w:w="3457"/>
            <w:vAlign w:val="top"/>
          </w:tcPr>
          <w:p>
            <w:r>
              <w:rPr>
                <w:sz w:val="14"/>
              </w:rPr>
              <w:t>Commit SHA, Tags, Digest, Scan-/SBOM-Referenz.</w:t>
            </w:r>
          </w:p>
        </w:tc>
      </w:tr>
    </w:tbl>
    <w:p/>
    <w:p>
      <w:r>
        <w:t>Der Image-Digest identifiziert den tatsächlichen unveränderlichen Image-Inhalt. Der Commit-SHA-Tag stellt die Verbindung zum Quellcode her. Beide Werte sind für die Übergabe sinnvoll und dürfen nicht miteinander verwechselt werden.</w:t>
      </w:r>
    </w:p>
    <w:p>
      <w:pPr>
        <w:pStyle w:val="Heading1"/>
      </w:pPr>
      <w:r>
        <w:t>7. Dev-Test und Promotion nach Prod</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Phase</w:t>
            </w:r>
          </w:p>
        </w:tc>
        <w:tc>
          <w:tcPr>
            <w:tcW w:type="dxa" w:w="3457"/>
            <w:shd w:fill="1F4E78"/>
          </w:tcPr>
          <w:p>
            <w:r>
              <w:rPr>
                <w:b/>
                <w:color w:val="FFFFFF"/>
                <w:sz w:val="14"/>
              </w:rPr>
              <w:t>Vorgehen</w:t>
            </w:r>
          </w:p>
        </w:tc>
        <w:tc>
          <w:tcPr>
            <w:tcW w:type="dxa" w:w="3457"/>
            <w:shd w:fill="1F4E78"/>
          </w:tcPr>
          <w:p>
            <w:r>
              <w:rPr>
                <w:b/>
                <w:color w:val="FFFFFF"/>
                <w:sz w:val="14"/>
              </w:rPr>
              <w:t>Freigabekriterium</w:t>
            </w:r>
          </w:p>
        </w:tc>
      </w:tr>
      <w:tr>
        <w:tc>
          <w:tcPr>
            <w:tcW w:type="dxa" w:w="3457"/>
            <w:vAlign w:val="top"/>
          </w:tcPr>
          <w:p>
            <w:r>
              <w:rPr>
                <w:sz w:val="14"/>
              </w:rPr>
              <w:t>Dev Update</w:t>
            </w:r>
          </w:p>
        </w:tc>
        <w:tc>
          <w:tcPr>
            <w:tcW w:type="dxa" w:w="3457"/>
            <w:vAlign w:val="top"/>
          </w:tcPr>
          <w:p>
            <w:r>
              <w:rPr>
                <w:sz w:val="14"/>
              </w:rPr>
              <w:t>Commit-SHA-Image im Dev-Overlay von pacman-gitops setzen und committen.</w:t>
            </w:r>
          </w:p>
        </w:tc>
        <w:tc>
          <w:tcPr>
            <w:tcW w:type="dxa" w:w="3457"/>
            <w:vAlign w:val="top"/>
          </w:tcPr>
          <w:p>
            <w:r>
              <w:rPr>
                <w:sz w:val="14"/>
              </w:rPr>
              <w:t>Argo CD übernimmt die Git-Änderung.</w:t>
            </w:r>
          </w:p>
        </w:tc>
      </w:tr>
      <w:tr>
        <w:tc>
          <w:tcPr>
            <w:tcW w:type="dxa" w:w="3457"/>
            <w:vAlign w:val="top"/>
          </w:tcPr>
          <w:p>
            <w:r>
              <w:rPr>
                <w:sz w:val="14"/>
              </w:rPr>
              <w:t>Dev Sync</w:t>
            </w:r>
          </w:p>
        </w:tc>
        <w:tc>
          <w:tcPr>
            <w:tcW w:type="dxa" w:w="3457"/>
            <w:vAlign w:val="top"/>
          </w:tcPr>
          <w:p>
            <w:r>
              <w:rPr>
                <w:sz w:val="14"/>
              </w:rPr>
              <w:t>pacman-dev auf Synced/Healthy prüfen.</w:t>
            </w:r>
          </w:p>
        </w:tc>
        <w:tc>
          <w:tcPr>
            <w:tcW w:type="dxa" w:w="3457"/>
            <w:vAlign w:val="top"/>
          </w:tcPr>
          <w:p>
            <w:r>
              <w:rPr>
                <w:sz w:val="14"/>
              </w:rPr>
              <w:t>Deployment/Pods Ready; keine relevanten Events.</w:t>
            </w:r>
          </w:p>
        </w:tc>
      </w:tr>
      <w:tr>
        <w:tc>
          <w:tcPr>
            <w:tcW w:type="dxa" w:w="3457"/>
            <w:vAlign w:val="top"/>
          </w:tcPr>
          <w:p>
            <w:r>
              <w:rPr>
                <w:sz w:val="14"/>
              </w:rPr>
              <w:t>Dev Funktion</w:t>
            </w:r>
          </w:p>
        </w:tc>
        <w:tc>
          <w:tcPr>
            <w:tcW w:type="dxa" w:w="3457"/>
            <w:vAlign w:val="top"/>
          </w:tcPr>
          <w:p>
            <w:r>
              <w:rPr>
                <w:sz w:val="14"/>
              </w:rPr>
              <w:t>HTTP-/Smoke-/DB-Test sowie relevante Probes prüfen.</w:t>
            </w:r>
          </w:p>
        </w:tc>
        <w:tc>
          <w:tcPr>
            <w:tcW w:type="dxa" w:w="3457"/>
            <w:vAlign w:val="top"/>
          </w:tcPr>
          <w:p>
            <w:r>
              <w:rPr>
                <w:sz w:val="14"/>
              </w:rPr>
              <w:t>Definierte Nachtests erfolgreich.</w:t>
            </w:r>
          </w:p>
        </w:tc>
      </w:tr>
      <w:tr>
        <w:tc>
          <w:tcPr>
            <w:tcW w:type="dxa" w:w="3457"/>
            <w:vAlign w:val="top"/>
          </w:tcPr>
          <w:p>
            <w:r>
              <w:rPr>
                <w:sz w:val="14"/>
              </w:rPr>
              <w:t>Promotion</w:t>
            </w:r>
          </w:p>
        </w:tc>
        <w:tc>
          <w:tcPr>
            <w:tcW w:type="dxa" w:w="3457"/>
            <w:vAlign w:val="top"/>
          </w:tcPr>
          <w:p>
            <w:r>
              <w:rPr>
                <w:sz w:val="14"/>
              </w:rPr>
              <w:t>Genau denselben geprüften Artefaktstand im Prod-Overlay eintragen; PR verwenden.</w:t>
            </w:r>
          </w:p>
        </w:tc>
        <w:tc>
          <w:tcPr>
            <w:tcW w:type="dxa" w:w="3457"/>
            <w:vAlign w:val="top"/>
          </w:tcPr>
          <w:p>
            <w:r>
              <w:rPr>
                <w:sz w:val="14"/>
              </w:rPr>
              <w:t>Git-Diff zeigt nur beabsichtigte Promotion.</w:t>
            </w:r>
          </w:p>
        </w:tc>
      </w:tr>
      <w:tr>
        <w:tc>
          <w:tcPr>
            <w:tcW w:type="dxa" w:w="3457"/>
            <w:vAlign w:val="top"/>
          </w:tcPr>
          <w:p>
            <w:r>
              <w:rPr>
                <w:sz w:val="14"/>
              </w:rPr>
              <w:t>Prod Sync</w:t>
            </w:r>
          </w:p>
        </w:tc>
        <w:tc>
          <w:tcPr>
            <w:tcW w:type="dxa" w:w="3457"/>
            <w:vAlign w:val="top"/>
          </w:tcPr>
          <w:p>
            <w:r>
              <w:rPr>
                <w:sz w:val="14"/>
              </w:rPr>
              <w:t>pacman-prod auf Synced/Healthy prüfen.</w:t>
            </w:r>
          </w:p>
        </w:tc>
        <w:tc>
          <w:tcPr>
            <w:tcW w:type="dxa" w:w="3457"/>
            <w:vAlign w:val="top"/>
          </w:tcPr>
          <w:p>
            <w:r>
              <w:rPr>
                <w:sz w:val="14"/>
              </w:rPr>
              <w:t>Workloads Ready/Available.</w:t>
            </w:r>
          </w:p>
        </w:tc>
      </w:tr>
      <w:tr>
        <w:tc>
          <w:tcPr>
            <w:tcW w:type="dxa" w:w="3457"/>
            <w:vAlign w:val="top"/>
          </w:tcPr>
          <w:p>
            <w:r>
              <w:rPr>
                <w:sz w:val="14"/>
              </w:rPr>
              <w:t>Prod Abnahme</w:t>
            </w:r>
          </w:p>
        </w:tc>
        <w:tc>
          <w:tcPr>
            <w:tcW w:type="dxa" w:w="3457"/>
            <w:vAlign w:val="top"/>
          </w:tcPr>
          <w:p>
            <w:r>
              <w:rPr>
                <w:sz w:val="14"/>
              </w:rPr>
              <w:t>Startseite und datenbankabhängigen Endpunkt prüfen.</w:t>
            </w:r>
          </w:p>
        </w:tc>
        <w:tc>
          <w:tcPr>
            <w:tcW w:type="dxa" w:w="3457"/>
            <w:vAlign w:val="top"/>
          </w:tcPr>
          <w:p>
            <w:r>
              <w:rPr>
                <w:sz w:val="14"/>
              </w:rPr>
              <w:t>HTTP/Funktion erfolgreich; Zustand dokumentieren.</w:t>
            </w:r>
          </w:p>
        </w:tc>
      </w:tr>
    </w:tbl>
    <w:p/>
    <w:p>
      <w:r>
        <w:t>Ein neues Image wird für Prod nicht neu gebaut. Promotion bedeutet, denselben zuvor geprüften Artefaktstand über GitOps freizugeben. Dadurch bleibt die Rückverfolgbarkeit zwischen Dev-Test und Prod erhalten.</w:t>
      </w:r>
    </w:p>
    <w:p>
      <w:pPr>
        <w:pStyle w:val="Heading1"/>
      </w:pPr>
      <w:r>
        <w:t>8. Rollback</w:t>
      </w:r>
    </w:p>
    <w:p>
      <w:r>
        <w:t>Rollback erfolgt im GitOps-Repository. Der vorherige funktionsfähige Image-Stand wird per git revert oder durch eine explizite Rücksetzung der Image-Referenz wiederhergestellt. Argo CD synchronisiert anschließend den versionierten Sollzustand. Manuelles kubectl edit ist höchstens ein Diagnosemittel und kein dauerhafter Rollback.</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Rollback-Prüfung</w:t>
            </w:r>
          </w:p>
        </w:tc>
        <w:tc>
          <w:tcPr>
            <w:tcW w:type="dxa" w:w="5185"/>
            <w:shd w:fill="1F4E78"/>
          </w:tcPr>
          <w:p>
            <w:r>
              <w:rPr>
                <w:b/>
                <w:color w:val="FFFFFF"/>
                <w:sz w:val="14"/>
              </w:rPr>
              <w:t>Nachweis</w:t>
            </w:r>
          </w:p>
        </w:tc>
      </w:tr>
      <w:tr>
        <w:tc>
          <w:tcPr>
            <w:tcW w:type="dxa" w:w="5185"/>
            <w:vAlign w:val="top"/>
          </w:tcPr>
          <w:p>
            <w:r>
              <w:rPr>
                <w:sz w:val="14"/>
              </w:rPr>
              <w:t>Git</w:t>
            </w:r>
          </w:p>
        </w:tc>
        <w:tc>
          <w:tcPr>
            <w:tcW w:type="dxa" w:w="5185"/>
            <w:vAlign w:val="top"/>
          </w:tcPr>
          <w:p>
            <w:r>
              <w:rPr>
                <w:sz w:val="14"/>
              </w:rPr>
              <w:t>Revert-/Fix-Commit und PR/Merge dokumentieren.</w:t>
            </w:r>
          </w:p>
        </w:tc>
      </w:tr>
      <w:tr>
        <w:tc>
          <w:tcPr>
            <w:tcW w:type="dxa" w:w="5185"/>
            <w:vAlign w:val="top"/>
          </w:tcPr>
          <w:p>
            <w:r>
              <w:rPr>
                <w:sz w:val="14"/>
              </w:rPr>
              <w:t>Argo CD</w:t>
            </w:r>
          </w:p>
        </w:tc>
        <w:tc>
          <w:tcPr>
            <w:tcW w:type="dxa" w:w="5185"/>
            <w:vAlign w:val="top"/>
          </w:tcPr>
          <w:p>
            <w:r>
              <w:rPr>
                <w:sz w:val="14"/>
              </w:rPr>
              <w:t>Prod anschließend Synced und Healthy.</w:t>
            </w:r>
          </w:p>
        </w:tc>
      </w:tr>
      <w:tr>
        <w:tc>
          <w:tcPr>
            <w:tcW w:type="dxa" w:w="5185"/>
            <w:vAlign w:val="top"/>
          </w:tcPr>
          <w:p>
            <w:r>
              <w:rPr>
                <w:sz w:val="14"/>
              </w:rPr>
              <w:t>Deployment</w:t>
            </w:r>
          </w:p>
        </w:tc>
        <w:tc>
          <w:tcPr>
            <w:tcW w:type="dxa" w:w="5185"/>
            <w:vAlign w:val="top"/>
          </w:tcPr>
          <w:p>
            <w:r>
              <w:rPr>
                <w:sz w:val="14"/>
              </w:rPr>
              <w:t>Erwartetes vorheriges Image aktiv; Rollout abgeschlossen.</w:t>
            </w:r>
          </w:p>
        </w:tc>
      </w:tr>
      <w:tr>
        <w:tc>
          <w:tcPr>
            <w:tcW w:type="dxa" w:w="5185"/>
            <w:vAlign w:val="top"/>
          </w:tcPr>
          <w:p>
            <w:r>
              <w:rPr>
                <w:sz w:val="14"/>
              </w:rPr>
              <w:t>Pods</w:t>
            </w:r>
          </w:p>
        </w:tc>
        <w:tc>
          <w:tcPr>
            <w:tcW w:type="dxa" w:w="5185"/>
            <w:vAlign w:val="top"/>
          </w:tcPr>
          <w:p>
            <w:r>
              <w:rPr>
                <w:sz w:val="14"/>
              </w:rPr>
              <w:t>Ready/Running; Restart-/Event-Situation plausibel.</w:t>
            </w:r>
          </w:p>
        </w:tc>
      </w:tr>
      <w:tr>
        <w:tc>
          <w:tcPr>
            <w:tcW w:type="dxa" w:w="5185"/>
            <w:vAlign w:val="top"/>
          </w:tcPr>
          <w:p>
            <w:r>
              <w:rPr>
                <w:sz w:val="14"/>
              </w:rPr>
              <w:t>Funktion</w:t>
            </w:r>
          </w:p>
        </w:tc>
        <w:tc>
          <w:tcPr>
            <w:tcW w:type="dxa" w:w="5185"/>
            <w:vAlign w:val="top"/>
          </w:tcPr>
          <w:p>
            <w:r>
              <w:rPr>
                <w:sz w:val="14"/>
              </w:rPr>
              <w:t>HTTP-/DB-Nachtest erfolgreich.</w:t>
            </w:r>
          </w:p>
        </w:tc>
      </w:tr>
      <w:tr>
        <w:tc>
          <w:tcPr>
            <w:tcW w:type="dxa" w:w="5185"/>
            <w:vAlign w:val="top"/>
          </w:tcPr>
          <w:p>
            <w:r>
              <w:rPr>
                <w:sz w:val="14"/>
              </w:rPr>
              <w:t>Daten</w:t>
            </w:r>
          </w:p>
        </w:tc>
        <w:tc>
          <w:tcPr>
            <w:tcW w:type="dxa" w:w="5185"/>
            <w:vAlign w:val="top"/>
          </w:tcPr>
          <w:p>
            <w:r>
              <w:rPr>
                <w:sz w:val="14"/>
              </w:rPr>
              <w:t>Bei datenrelevanten Releases Schema-/Kompatibilitätsrisiko vor Rollback prüfen.</w:t>
            </w:r>
          </w:p>
        </w:tc>
      </w:tr>
    </w:tbl>
    <w:p/>
    <w:p>
      <w:r>
        <w:t>Ein realer Rollback ist bereits über PR #37 mit Revert 8d81e09 und Merge 692b49bb3510a481406717c2fe4faa793f3c8e0f dokumentiert; anschließend wurde PROD-IMAGE=2ae1f2e41c992fdbb81107aac79e66afe7ef2ea1 sowie Synced/Healthy nachgewiesen. Der aktuelle main-Stand des GitOps-Repositories wurde später wieder auf f62e055 zurückgesetzt; dies ändert nicht den erfolgreich durchgeführten und nachgewiesenen Rollback-Test T29.</w:t>
      </w:r>
    </w:p>
    <w:p>
      <w:pPr>
        <w:pStyle w:val="Heading1"/>
      </w:pPr>
      <w:r>
        <w:t>9. Diagnoseverfahren</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Symptom</w:t>
            </w:r>
          </w:p>
        </w:tc>
        <w:tc>
          <w:tcPr>
            <w:tcW w:type="dxa" w:w="3457"/>
            <w:shd w:fill="1F4E78"/>
          </w:tcPr>
          <w:p>
            <w:r>
              <w:rPr>
                <w:b/>
                <w:color w:val="FFFFFF"/>
                <w:sz w:val="14"/>
              </w:rPr>
              <w:t>Erste Prüfungen</w:t>
            </w:r>
          </w:p>
        </w:tc>
        <w:tc>
          <w:tcPr>
            <w:tcW w:type="dxa" w:w="3457"/>
            <w:shd w:fill="1F4E78"/>
          </w:tcPr>
          <w:p>
            <w:r>
              <w:rPr>
                <w:b/>
                <w:color w:val="FFFFFF"/>
                <w:sz w:val="14"/>
              </w:rPr>
              <w:t>Typische Ursache</w:t>
            </w:r>
          </w:p>
        </w:tc>
      </w:tr>
      <w:tr>
        <w:tc>
          <w:tcPr>
            <w:tcW w:type="dxa" w:w="3457"/>
            <w:vAlign w:val="top"/>
          </w:tcPr>
          <w:p>
            <w:r>
              <w:rPr>
                <w:sz w:val="14"/>
              </w:rPr>
              <w:t>Pod Pending</w:t>
            </w:r>
          </w:p>
        </w:tc>
        <w:tc>
          <w:tcPr>
            <w:tcW w:type="dxa" w:w="3457"/>
            <w:vAlign w:val="top"/>
          </w:tcPr>
          <w:p>
            <w:r>
              <w:rPr>
                <w:sz w:val="14"/>
              </w:rPr>
              <w:t>kubectl describe pod; Events; Quota/PVC</w:t>
            </w:r>
          </w:p>
        </w:tc>
        <w:tc>
          <w:tcPr>
            <w:tcW w:type="dxa" w:w="3457"/>
            <w:vAlign w:val="top"/>
          </w:tcPr>
          <w:p>
            <w:r>
              <w:rPr>
                <w:sz w:val="14"/>
              </w:rPr>
              <w:t>Ressourcen, ResourceQuota, PVC/Scheduling.</w:t>
            </w:r>
          </w:p>
        </w:tc>
      </w:tr>
      <w:tr>
        <w:tc>
          <w:tcPr>
            <w:tcW w:type="dxa" w:w="3457"/>
            <w:vAlign w:val="top"/>
          </w:tcPr>
          <w:p>
            <w:r>
              <w:rPr>
                <w:sz w:val="14"/>
              </w:rPr>
              <w:t>ImagePullBackOff</w:t>
            </w:r>
          </w:p>
        </w:tc>
        <w:tc>
          <w:tcPr>
            <w:tcW w:type="dxa" w:w="3457"/>
            <w:vAlign w:val="top"/>
          </w:tcPr>
          <w:p>
            <w:r>
              <w:rPr>
                <w:sz w:val="14"/>
              </w:rPr>
              <w:t>Pod Events und Deployment-Image</w:t>
            </w:r>
          </w:p>
        </w:tc>
        <w:tc>
          <w:tcPr>
            <w:tcW w:type="dxa" w:w="3457"/>
            <w:vAlign w:val="top"/>
          </w:tcPr>
          <w:p>
            <w:r>
              <w:rPr>
                <w:sz w:val="14"/>
              </w:rPr>
              <w:t>Ungültiger/nicht vorhandener GHCR-Tag oder Registry-Zugriff.</w:t>
            </w:r>
          </w:p>
        </w:tc>
      </w:tr>
      <w:tr>
        <w:tc>
          <w:tcPr>
            <w:tcW w:type="dxa" w:w="3457"/>
            <w:vAlign w:val="top"/>
          </w:tcPr>
          <w:p>
            <w:r>
              <w:rPr>
                <w:sz w:val="14"/>
              </w:rPr>
              <w:t>Running aber NotReady</w:t>
            </w:r>
          </w:p>
        </w:tc>
        <w:tc>
          <w:tcPr>
            <w:tcW w:type="dxa" w:w="3457"/>
            <w:vAlign w:val="top"/>
          </w:tcPr>
          <w:p>
            <w:r>
              <w:rPr>
                <w:sz w:val="14"/>
              </w:rPr>
              <w:t>Readiness Probe, Logs, DB-Erreichbarkeit</w:t>
            </w:r>
          </w:p>
        </w:tc>
        <w:tc>
          <w:tcPr>
            <w:tcW w:type="dxa" w:w="3457"/>
            <w:vAlign w:val="top"/>
          </w:tcPr>
          <w:p>
            <w:r>
              <w:rPr>
                <w:sz w:val="14"/>
              </w:rPr>
              <w:t>Probe-Pfad, MongoDB, Secret oder NetworkPolicy.</w:t>
            </w:r>
          </w:p>
        </w:tc>
      </w:tr>
      <w:tr>
        <w:tc>
          <w:tcPr>
            <w:tcW w:type="dxa" w:w="3457"/>
            <w:vAlign w:val="top"/>
          </w:tcPr>
          <w:p>
            <w:r>
              <w:rPr>
                <w:sz w:val="14"/>
              </w:rPr>
              <w:t>Wiederholte Restarts</w:t>
            </w:r>
          </w:p>
        </w:tc>
        <w:tc>
          <w:tcPr>
            <w:tcW w:type="dxa" w:w="3457"/>
            <w:vAlign w:val="top"/>
          </w:tcPr>
          <w:p>
            <w:r>
              <w:rPr>
                <w:sz w:val="14"/>
              </w:rPr>
              <w:t>Liveness, Last State, Logs</w:t>
            </w:r>
          </w:p>
        </w:tc>
        <w:tc>
          <w:tcPr>
            <w:tcW w:type="dxa" w:w="3457"/>
            <w:vAlign w:val="top"/>
          </w:tcPr>
          <w:p>
            <w:r>
              <w:rPr>
                <w:sz w:val="14"/>
              </w:rPr>
              <w:t>Fehlerhafte Liveness oder OOMKilled.</w:t>
            </w:r>
          </w:p>
        </w:tc>
      </w:tr>
      <w:tr>
        <w:tc>
          <w:tcPr>
            <w:tcW w:type="dxa" w:w="3457"/>
            <w:vAlign w:val="top"/>
          </w:tcPr>
          <w:p>
            <w:r>
              <w:rPr>
                <w:sz w:val="14"/>
              </w:rPr>
              <w:t>HTTP 502/unerreichbar</w:t>
            </w:r>
          </w:p>
        </w:tc>
        <w:tc>
          <w:tcPr>
            <w:tcW w:type="dxa" w:w="3457"/>
            <w:vAlign w:val="top"/>
          </w:tcPr>
          <w:p>
            <w:r>
              <w:rPr>
                <w:sz w:val="14"/>
              </w:rPr>
              <w:t>Service Selector/Port/targetPort, Endpoints, Ingress</w:t>
            </w:r>
          </w:p>
        </w:tc>
        <w:tc>
          <w:tcPr>
            <w:tcW w:type="dxa" w:w="3457"/>
            <w:vAlign w:val="top"/>
          </w:tcPr>
          <w:p>
            <w:r>
              <w:rPr>
                <w:sz w:val="14"/>
              </w:rPr>
              <w:t>Falscher targetPort oder fehlende Ready Endpoints.</w:t>
            </w:r>
          </w:p>
        </w:tc>
      </w:tr>
      <w:tr>
        <w:tc>
          <w:tcPr>
            <w:tcW w:type="dxa" w:w="3457"/>
            <w:vAlign w:val="top"/>
          </w:tcPr>
          <w:p>
            <w:r>
              <w:rPr>
                <w:sz w:val="14"/>
              </w:rPr>
              <w:t>Argo CD OutOfSync</w:t>
            </w:r>
          </w:p>
        </w:tc>
        <w:tc>
          <w:tcPr>
            <w:tcW w:type="dxa" w:w="3457"/>
            <w:vAlign w:val="top"/>
          </w:tcPr>
          <w:p>
            <w:r>
              <w:rPr>
                <w:sz w:val="14"/>
              </w:rPr>
              <w:t>Application Diff und Git-Historie</w:t>
            </w:r>
          </w:p>
        </w:tc>
        <w:tc>
          <w:tcPr>
            <w:tcW w:type="dxa" w:w="3457"/>
            <w:vAlign w:val="top"/>
          </w:tcPr>
          <w:p>
            <w:r>
              <w:rPr>
                <w:sz w:val="14"/>
              </w:rPr>
              <w:t>Manuelle Drift oder geändertes Git-Manifest.</w:t>
            </w:r>
          </w:p>
        </w:tc>
      </w:tr>
      <w:tr>
        <w:tc>
          <w:tcPr>
            <w:tcW w:type="dxa" w:w="3457"/>
            <w:vAlign w:val="top"/>
          </w:tcPr>
          <w:p>
            <w:r>
              <w:rPr>
                <w:sz w:val="14"/>
              </w:rPr>
              <w:t>HPA skaliert nicht</w:t>
            </w:r>
          </w:p>
        </w:tc>
        <w:tc>
          <w:tcPr>
            <w:tcW w:type="dxa" w:w="3457"/>
            <w:vAlign w:val="top"/>
          </w:tcPr>
          <w:p>
            <w:r>
              <w:rPr>
                <w:sz w:val="14"/>
              </w:rPr>
              <w:t>kubectl get hpa/top; Requests/Quota</w:t>
            </w:r>
          </w:p>
        </w:tc>
        <w:tc>
          <w:tcPr>
            <w:tcW w:type="dxa" w:w="3457"/>
            <w:vAlign w:val="top"/>
          </w:tcPr>
          <w:p>
            <w:r>
              <w:rPr>
                <w:sz w:val="14"/>
              </w:rPr>
              <w:t>Fehlende Metriken, Zielwert, Requests oder Quota.</w:t>
            </w:r>
          </w:p>
        </w:tc>
      </w:tr>
      <w:tr>
        <w:tc>
          <w:tcPr>
            <w:tcW w:type="dxa" w:w="3457"/>
            <w:vAlign w:val="top"/>
          </w:tcPr>
          <w:p>
            <w:r>
              <w:rPr>
                <w:sz w:val="14"/>
              </w:rPr>
              <w:t>Backup schlägt fehl</w:t>
            </w:r>
          </w:p>
        </w:tc>
        <w:tc>
          <w:tcPr>
            <w:tcW w:type="dxa" w:w="3457"/>
            <w:vAlign w:val="top"/>
          </w:tcPr>
          <w:p>
            <w:r>
              <w:rPr>
                <w:sz w:val="14"/>
              </w:rPr>
              <w:t>Job/Pod/Logs; Host, Secret, PVC</w:t>
            </w:r>
          </w:p>
        </w:tc>
        <w:tc>
          <w:tcPr>
            <w:tcW w:type="dxa" w:w="3457"/>
            <w:vAlign w:val="top"/>
          </w:tcPr>
          <w:p>
            <w:r>
              <w:rPr>
                <w:sz w:val="14"/>
              </w:rPr>
              <w:t>DNS-Hostname, Credentials oder Schreibpfad.</w:t>
            </w:r>
          </w:p>
        </w:tc>
      </w:tr>
      <w:tr>
        <w:tc>
          <w:tcPr>
            <w:tcW w:type="dxa" w:w="3457"/>
            <w:vAlign w:val="top"/>
          </w:tcPr>
          <w:p>
            <w:r>
              <w:rPr>
                <w:sz w:val="14"/>
              </w:rPr>
              <w:t>Monitoring ohne Dev-Daten</w:t>
            </w:r>
          </w:p>
        </w:tc>
        <w:tc>
          <w:tcPr>
            <w:tcW w:type="dxa" w:w="3457"/>
            <w:vAlign w:val="top"/>
          </w:tcPr>
          <w:p>
            <w:r>
              <w:rPr>
                <w:sz w:val="14"/>
              </w:rPr>
              <w:t>Prometheus Target + Query + Monitoring Values</w:t>
            </w:r>
          </w:p>
        </w:tc>
        <w:tc>
          <w:tcPr>
            <w:tcW w:type="dxa" w:w="3457"/>
            <w:vAlign w:val="top"/>
          </w:tcPr>
          <w:p>
            <w:r>
              <w:rPr>
                <w:sz w:val="14"/>
              </w:rPr>
              <w:t>Target kann UP sein, obwohl Namespace-Metriken gefiltert sind.</w:t>
            </w:r>
          </w:p>
        </w:tc>
      </w:tr>
    </w:tbl>
    <w:p/>
    <w:p>
      <w:pPr>
        <w:pStyle w:val="Heading1"/>
      </w:pPr>
      <w:r>
        <w:t>10. Secret-Rotation</w:t>
      </w:r>
    </w:p>
    <w:p>
      <w:r>
        <w:t>Secrets werden nicht im Git-Repository als Klartext gespeichert. Bei Rotation werden neue Werte außerhalb von Git bereitgestellt und das Kubernetes Secret kontrolliert aktualisiert. Danach ist zu prüfen, ob die Workloads die neuen Credentials tatsächlich verwenden.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Schritt</w:t>
            </w:r>
          </w:p>
        </w:tc>
        <w:tc>
          <w:tcPr>
            <w:tcW w:type="dxa" w:w="5185"/>
            <w:shd w:fill="1F4E78"/>
          </w:tcPr>
          <w:p>
            <w:r>
              <w:rPr>
                <w:b/>
                <w:color w:val="FFFFFF"/>
                <w:sz w:val="14"/>
              </w:rPr>
              <w:t>Kontrolle</w:t>
            </w:r>
          </w:p>
        </w:tc>
      </w:tr>
      <w:tr>
        <w:tc>
          <w:tcPr>
            <w:tcW w:type="dxa" w:w="5185"/>
            <w:vAlign w:val="top"/>
          </w:tcPr>
          <w:p>
            <w:r>
              <w:rPr>
                <w:sz w:val="14"/>
              </w:rPr>
              <w:t>1</w:t>
            </w:r>
          </w:p>
        </w:tc>
        <w:tc>
          <w:tcPr>
            <w:tcW w:type="dxa" w:w="5185"/>
            <w:vAlign w:val="top"/>
          </w:tcPr>
          <w:p>
            <w:r>
              <w:rPr>
                <w:sz w:val="14"/>
              </w:rPr>
              <w:t>Neue Zugangsdaten sicher erzeugen/übernehmen; keine Ausgabe in Terminal-Screenshots.</w:t>
            </w:r>
          </w:p>
        </w:tc>
      </w:tr>
      <w:tr>
        <w:tc>
          <w:tcPr>
            <w:tcW w:type="dxa" w:w="5185"/>
            <w:vAlign w:val="top"/>
          </w:tcPr>
          <w:p>
            <w:r>
              <w:rPr>
                <w:sz w:val="14"/>
              </w:rPr>
              <w:t>2</w:t>
            </w:r>
          </w:p>
        </w:tc>
        <w:tc>
          <w:tcPr>
            <w:tcW w:type="dxa" w:w="5185"/>
            <w:vAlign w:val="top"/>
          </w:tcPr>
          <w:p>
            <w:r>
              <w:rPr>
                <w:sz w:val="14"/>
              </w:rPr>
              <w:t>mongodb-credentials im Zielnamespace aktualisieren, ohne Secret-Werte zu dokumentieren.</w:t>
            </w:r>
          </w:p>
        </w:tc>
      </w:tr>
      <w:tr>
        <w:tc>
          <w:tcPr>
            <w:tcW w:type="dxa" w:w="5185"/>
            <w:vAlign w:val="top"/>
          </w:tcPr>
          <w:p>
            <w:r>
              <w:rPr>
                <w:sz w:val="14"/>
              </w:rPr>
              <w:t>3</w:t>
            </w:r>
          </w:p>
        </w:tc>
        <w:tc>
          <w:tcPr>
            <w:tcW w:type="dxa" w:w="5185"/>
            <w:vAlign w:val="top"/>
          </w:tcPr>
          <w:p>
            <w:r>
              <w:rPr>
                <w:sz w:val="14"/>
              </w:rPr>
              <w:t>Deployment-/StatefulSet-Referenzen auf korrekte Secret-Key-Namen prüfen.</w:t>
            </w:r>
          </w:p>
        </w:tc>
      </w:tr>
      <w:tr>
        <w:tc>
          <w:tcPr>
            <w:tcW w:type="dxa" w:w="5185"/>
            <w:vAlign w:val="top"/>
          </w:tcPr>
          <w:p>
            <w:r>
              <w:rPr>
                <w:sz w:val="14"/>
              </w:rPr>
              <w:t>4</w:t>
            </w:r>
          </w:p>
        </w:tc>
        <w:tc>
          <w:tcPr>
            <w:tcW w:type="dxa" w:w="5185"/>
            <w:vAlign w:val="top"/>
          </w:tcPr>
          <w:p>
            <w:r>
              <w:rPr>
                <w:sz w:val="14"/>
              </w:rPr>
              <w:t>Betroffene Pods kontrolliert neu starten/rollouten, falls die Anwendung Umgebungsvariablen nur beim Start einliest.</w:t>
            </w:r>
          </w:p>
        </w:tc>
      </w:tr>
      <w:tr>
        <w:tc>
          <w:tcPr>
            <w:tcW w:type="dxa" w:w="5185"/>
            <w:vAlign w:val="top"/>
          </w:tcPr>
          <w:p>
            <w:r>
              <w:rPr>
                <w:sz w:val="14"/>
              </w:rPr>
              <w:t>5</w:t>
            </w:r>
          </w:p>
        </w:tc>
        <w:tc>
          <w:tcPr>
            <w:tcW w:type="dxa" w:w="5185"/>
            <w:vAlign w:val="top"/>
          </w:tcPr>
          <w:p>
            <w:r>
              <w:rPr>
                <w:sz w:val="14"/>
              </w:rPr>
              <w:t>Readiness und Logs prüfen; keine Credentials ausgeben.</w:t>
            </w:r>
          </w:p>
        </w:tc>
      </w:tr>
      <w:tr>
        <w:tc>
          <w:tcPr>
            <w:tcW w:type="dxa" w:w="5185"/>
            <w:vAlign w:val="top"/>
          </w:tcPr>
          <w:p>
            <w:r>
              <w:rPr>
                <w:sz w:val="14"/>
              </w:rPr>
              <w:t>6</w:t>
            </w:r>
          </w:p>
        </w:tc>
        <w:tc>
          <w:tcPr>
            <w:tcW w:type="dxa" w:w="5185"/>
            <w:vAlign w:val="top"/>
          </w:tcPr>
          <w:p>
            <w:r>
              <w:rPr>
                <w:sz w:val="14"/>
              </w:rPr>
              <w:t>Datenbankabhängigen Endpunkt testen, z. B. /highscores/list.</w:t>
            </w:r>
          </w:p>
        </w:tc>
      </w:tr>
      <w:tr>
        <w:tc>
          <w:tcPr>
            <w:tcW w:type="dxa" w:w="5185"/>
            <w:vAlign w:val="top"/>
          </w:tcPr>
          <w:p>
            <w:r>
              <w:rPr>
                <w:sz w:val="14"/>
              </w:rPr>
              <w:t>7</w:t>
            </w:r>
          </w:p>
        </w:tc>
        <w:tc>
          <w:tcPr>
            <w:tcW w:type="dxa" w:w="5185"/>
            <w:vAlign w:val="top"/>
          </w:tcPr>
          <w:p>
            <w:r>
              <w:rPr>
                <w:sz w:val="14"/>
              </w:rPr>
              <w:t>Alte Credentials außer Betrieb nehmen und temporäre Dateien/History bereinigen.</w:t>
            </w:r>
          </w:p>
        </w:tc>
      </w:tr>
    </w:tbl>
    <w:p/>
    <w:p>
      <w:r>
        <w:t>AP28 D11 belegt das Risiko einer fehlerhaften Rotation: Das Test-Secret mit falschen Zugangsdaten wurde durch cd71e2c auf das korrekte Secret zurückgesetzt; danach zeigten die Referenzen mongodb-credentials/app-username und app-password sowie der HTTP-200-Test den wiederhergestellten Zustand.</w:t>
      </w:r>
    </w:p>
    <w:p>
      <w:pPr>
        <w:pStyle w:val="Heading1"/>
      </w:pPr>
      <w:r>
        <w:t>11. Backup</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Eigenschaft</w:t>
            </w:r>
          </w:p>
        </w:tc>
        <w:tc>
          <w:tcPr>
            <w:tcW w:type="dxa" w:w="5185"/>
            <w:shd w:fill="1F4E78"/>
          </w:tcPr>
          <w:p>
            <w:r>
              <w:rPr>
                <w:b/>
                <w:color w:val="FFFFFF"/>
                <w:sz w:val="14"/>
              </w:rPr>
              <w:t>Dokumentierter Stand</w:t>
            </w:r>
          </w:p>
        </w:tc>
      </w:tr>
      <w:tr>
        <w:tc>
          <w:tcPr>
            <w:tcW w:type="dxa" w:w="5185"/>
            <w:vAlign w:val="top"/>
          </w:tcPr>
          <w:p>
            <w:r>
              <w:rPr>
                <w:sz w:val="14"/>
              </w:rPr>
              <w:t>CronJob</w:t>
            </w:r>
          </w:p>
        </w:tc>
        <w:tc>
          <w:tcPr>
            <w:tcW w:type="dxa" w:w="5185"/>
            <w:vAlign w:val="top"/>
          </w:tcPr>
          <w:p>
            <w:r>
              <w:rPr>
                <w:sz w:val="14"/>
              </w:rPr>
              <w:t>mongodb-backup in pacman-prod</w:t>
            </w:r>
          </w:p>
        </w:tc>
      </w:tr>
      <w:tr>
        <w:tc>
          <w:tcPr>
            <w:tcW w:type="dxa" w:w="5185"/>
            <w:vAlign w:val="top"/>
          </w:tcPr>
          <w:p>
            <w:r>
              <w:rPr>
                <w:sz w:val="14"/>
              </w:rPr>
              <w:t>Schedule</w:t>
            </w:r>
          </w:p>
        </w:tc>
        <w:tc>
          <w:tcPr>
            <w:tcW w:type="dxa" w:w="5185"/>
            <w:vAlign w:val="top"/>
          </w:tcPr>
          <w:p>
            <w:r>
              <w:rPr>
                <w:sz w:val="14"/>
              </w:rPr>
              <w:t>30 21 * * *; Europe/Berlin</w:t>
            </w:r>
          </w:p>
        </w:tc>
      </w:tr>
      <w:tr>
        <w:tc>
          <w:tcPr>
            <w:tcW w:type="dxa" w:w="5185"/>
            <w:vAlign w:val="top"/>
          </w:tcPr>
          <w:p>
            <w:r>
              <w:rPr>
                <w:sz w:val="14"/>
              </w:rPr>
              <w:t>Datenbankziel</w:t>
            </w:r>
          </w:p>
        </w:tc>
        <w:tc>
          <w:tcPr>
            <w:tcW w:type="dxa" w:w="5185"/>
            <w:vAlign w:val="top"/>
          </w:tcPr>
          <w:p>
            <w:r>
              <w:rPr>
                <w:sz w:val="14"/>
              </w:rPr>
              <w:t>MONGO_HOST=mongodb, Port 27017, Datenbank pacman</w:t>
            </w:r>
          </w:p>
        </w:tc>
      </w:tr>
      <w:tr>
        <w:tc>
          <w:tcPr>
            <w:tcW w:type="dxa" w:w="5185"/>
            <w:vAlign w:val="top"/>
          </w:tcPr>
          <w:p>
            <w:r>
              <w:rPr>
                <w:sz w:val="14"/>
              </w:rPr>
              <w:t>Image</w:t>
            </w:r>
          </w:p>
        </w:tc>
        <w:tc>
          <w:tcPr>
            <w:tcW w:type="dxa" w:w="5185"/>
            <w:vAlign w:val="top"/>
          </w:tcPr>
          <w:p>
            <w:r>
              <w:rPr>
                <w:sz w:val="14"/>
              </w:rPr>
              <w:t>mongo:4.4.30-focal</w:t>
            </w:r>
          </w:p>
        </w:tc>
      </w:tr>
      <w:tr>
        <w:tc>
          <w:tcPr>
            <w:tcW w:type="dxa" w:w="5185"/>
            <w:vAlign w:val="top"/>
          </w:tcPr>
          <w:p>
            <w:r>
              <w:rPr>
                <w:sz w:val="14"/>
              </w:rPr>
              <w:t>Speicher</w:t>
            </w:r>
          </w:p>
        </w:tc>
        <w:tc>
          <w:tcPr>
            <w:tcW w:type="dxa" w:w="5185"/>
            <w:vAlign w:val="top"/>
          </w:tcPr>
          <w:p>
            <w:r>
              <w:rPr>
                <w:sz w:val="14"/>
              </w:rPr>
              <w:t>PVC mongodb-backup; Mount /backup</w:t>
            </w:r>
          </w:p>
        </w:tc>
      </w:tr>
      <w:tr>
        <w:tc>
          <w:tcPr>
            <w:tcW w:type="dxa" w:w="5185"/>
            <w:vAlign w:val="top"/>
          </w:tcPr>
          <w:p>
            <w:r>
              <w:rPr>
                <w:sz w:val="14"/>
              </w:rPr>
              <w:t>Format</w:t>
            </w:r>
          </w:p>
        </w:tc>
        <w:tc>
          <w:tcPr>
            <w:tcW w:type="dxa" w:w="5185"/>
            <w:vAlign w:val="top"/>
          </w:tcPr>
          <w:p>
            <w:r>
              <w:rPr>
                <w:sz w:val="14"/>
              </w:rPr>
              <w:t>mongodump --archive ... --gzip</w:t>
            </w:r>
          </w:p>
        </w:tc>
      </w:tr>
      <w:tr>
        <w:tc>
          <w:tcPr>
            <w:tcW w:type="dxa" w:w="5185"/>
            <w:vAlign w:val="top"/>
          </w:tcPr>
          <w:p>
            <w:r>
              <w:rPr>
                <w:sz w:val="14"/>
              </w:rPr>
              <w:t>Integrität</w:t>
            </w:r>
          </w:p>
        </w:tc>
        <w:tc>
          <w:tcPr>
            <w:tcW w:type="dxa" w:w="5185"/>
            <w:vAlign w:val="top"/>
          </w:tcPr>
          <w:p>
            <w:r>
              <w:rPr>
                <w:sz w:val="14"/>
              </w:rPr>
              <w:t>SHA-256-Datei wird nach dem Dump erzeugt</w:t>
            </w:r>
          </w:p>
        </w:tc>
      </w:tr>
      <w:tr>
        <w:tc>
          <w:tcPr>
            <w:tcW w:type="dxa" w:w="5185"/>
            <w:vAlign w:val="top"/>
          </w:tcPr>
          <w:p>
            <w:r>
              <w:rPr>
                <w:sz w:val="14"/>
              </w:rPr>
              <w:t>Retention</w:t>
            </w:r>
          </w:p>
        </w:tc>
        <w:tc>
          <w:tcPr>
            <w:tcW w:type="dxa" w:w="5185"/>
            <w:vAlign w:val="top"/>
          </w:tcPr>
          <w:p>
            <w:r>
              <w:rPr>
                <w:sz w:val="14"/>
              </w:rPr>
              <w:t>Backup und .sha256 älter als 7 Tage werden gelöscht</w:t>
            </w:r>
          </w:p>
        </w:tc>
      </w:tr>
      <w:tr>
        <w:tc>
          <w:tcPr>
            <w:tcW w:type="dxa" w:w="5185"/>
            <w:vAlign w:val="top"/>
          </w:tcPr>
          <w:p>
            <w:r>
              <w:rPr>
                <w:sz w:val="14"/>
              </w:rPr>
              <w:t>Parallelität</w:t>
            </w:r>
          </w:p>
        </w:tc>
        <w:tc>
          <w:tcPr>
            <w:tcW w:type="dxa" w:w="5185"/>
            <w:vAlign w:val="top"/>
          </w:tcPr>
          <w:p>
            <w:r>
              <w:rPr>
                <w:sz w:val="14"/>
              </w:rPr>
              <w:t>concurrencyPolicy: Forbid</w:t>
            </w:r>
          </w:p>
        </w:tc>
      </w:tr>
      <w:tr>
        <w:tc>
          <w:tcPr>
            <w:tcW w:type="dxa" w:w="5185"/>
            <w:vAlign w:val="top"/>
          </w:tcPr>
          <w:p>
            <w:r>
              <w:rPr>
                <w:sz w:val="14"/>
              </w:rPr>
              <w:t>Realer Nachweis</w:t>
            </w:r>
          </w:p>
        </w:tc>
        <w:tc>
          <w:tcPr>
            <w:tcW w:type="dxa" w:w="5185"/>
            <w:vAlign w:val="top"/>
          </w:tcPr>
          <w:p>
            <w:r>
              <w:rPr>
                <w:sz w:val="14"/>
              </w:rPr>
              <w:t>u. a. mongodb-backup-29791890 erfolgreich; Archiv pacman-20260823-200705.archive.gz</w:t>
            </w:r>
          </w:p>
        </w:tc>
      </w:tr>
    </w:tbl>
    <w:p/>
    <w:p>
      <w:r>
        <w:t>Der kontrollierte Fehler AP28 D09/F08 setzte einen falschen MongoDB-Hostname; 374dbfe → a3c4118 stellte die korrekte Konfiguration wieder her. Spätere erfolgreiche Backup-Jobs bilden den Betriebsnachtest.</w:t>
      </w:r>
    </w:p>
    <w:p>
      <w:pPr>
        <w:pStyle w:val="Heading1"/>
      </w:pPr>
      <w:r>
        <w:t>12. Restore</w:t>
      </w:r>
    </w:p>
    <w:p>
      <w:r>
        <w:t>Ein Restore wird nur aus einem eindeutig ausgewählten Backup durchgeführt. Vorher ist die zugehörige SHA-256-Prüfsumme zu validieren. Anschließend wird das Restore-Job-Template mit dem gewünschten Archiv ausgeführt und der Job bis zum erfolgreichen Abschluss überwacht. Danach muss ein fachlicher Datenvergleich erfolgen.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Restore-Schritt</w:t>
            </w:r>
          </w:p>
        </w:tc>
        <w:tc>
          <w:tcPr>
            <w:tcW w:type="dxa" w:w="5185"/>
            <w:shd w:fill="1F4E78"/>
          </w:tcPr>
          <w:p>
            <w:r>
              <w:rPr>
                <w:b/>
                <w:color w:val="FFFFFF"/>
                <w:sz w:val="14"/>
              </w:rPr>
              <w:t>Pflichtnachweis</w:t>
            </w:r>
          </w:p>
        </w:tc>
      </w:tr>
      <w:tr>
        <w:tc>
          <w:tcPr>
            <w:tcW w:type="dxa" w:w="5185"/>
            <w:vAlign w:val="top"/>
          </w:tcPr>
          <w:p>
            <w:r>
              <w:rPr>
                <w:sz w:val="14"/>
              </w:rPr>
              <w:t>Backup auswählen</w:t>
            </w:r>
          </w:p>
        </w:tc>
        <w:tc>
          <w:tcPr>
            <w:tcW w:type="dxa" w:w="5185"/>
            <w:vAlign w:val="top"/>
          </w:tcPr>
          <w:p>
            <w:r>
              <w:rPr>
                <w:sz w:val="14"/>
              </w:rPr>
              <w:t>Archivname und Zeitstempel.</w:t>
            </w:r>
          </w:p>
        </w:tc>
      </w:tr>
      <w:tr>
        <w:tc>
          <w:tcPr>
            <w:tcW w:type="dxa" w:w="5185"/>
            <w:vAlign w:val="top"/>
          </w:tcPr>
          <w:p>
            <w:r>
              <w:rPr>
                <w:sz w:val="14"/>
              </w:rPr>
              <w:t>Checksumme prüfen</w:t>
            </w:r>
          </w:p>
        </w:tc>
        <w:tc>
          <w:tcPr>
            <w:tcW w:type="dxa" w:w="5185"/>
            <w:vAlign w:val="top"/>
          </w:tcPr>
          <w:p>
            <w:r>
              <w:rPr>
                <w:sz w:val="14"/>
              </w:rPr>
              <w:t>sha256sum stimmt mit .sha256 überein.</w:t>
            </w:r>
          </w:p>
        </w:tc>
      </w:tr>
      <w:tr>
        <w:tc>
          <w:tcPr>
            <w:tcW w:type="dxa" w:w="5185"/>
            <w:vAlign w:val="top"/>
          </w:tcPr>
          <w:p>
            <w:r>
              <w:rPr>
                <w:sz w:val="14"/>
              </w:rPr>
              <w:t>Restore Job starten</w:t>
            </w:r>
          </w:p>
        </w:tc>
        <w:tc>
          <w:tcPr>
            <w:tcW w:type="dxa" w:w="5185"/>
            <w:vAlign w:val="top"/>
          </w:tcPr>
          <w:p>
            <w:r>
              <w:rPr>
                <w:sz w:val="14"/>
              </w:rPr>
              <w:t>Job-Name und verwendetes Archiv.</w:t>
            </w:r>
          </w:p>
        </w:tc>
      </w:tr>
      <w:tr>
        <w:tc>
          <w:tcPr>
            <w:tcW w:type="dxa" w:w="5185"/>
            <w:vAlign w:val="top"/>
          </w:tcPr>
          <w:p>
            <w:r>
              <w:rPr>
                <w:sz w:val="14"/>
              </w:rPr>
              <w:t>Job überwachen</w:t>
            </w:r>
          </w:p>
        </w:tc>
        <w:tc>
          <w:tcPr>
            <w:tcW w:type="dxa" w:w="5185"/>
            <w:vAlign w:val="top"/>
          </w:tcPr>
          <w:p>
            <w:r>
              <w:rPr>
                <w:sz w:val="14"/>
              </w:rPr>
              <w:t>Completed und fehlerfreie Restore-Logs.</w:t>
            </w:r>
          </w:p>
        </w:tc>
      </w:tr>
      <w:tr>
        <w:tc>
          <w:tcPr>
            <w:tcW w:type="dxa" w:w="5185"/>
            <w:vAlign w:val="top"/>
          </w:tcPr>
          <w:p>
            <w:r>
              <w:rPr>
                <w:sz w:val="14"/>
              </w:rPr>
              <w:t>Anwendung prüfen</w:t>
            </w:r>
          </w:p>
        </w:tc>
        <w:tc>
          <w:tcPr>
            <w:tcW w:type="dxa" w:w="5185"/>
            <w:vAlign w:val="top"/>
          </w:tcPr>
          <w:p>
            <w:r>
              <w:rPr>
                <w:sz w:val="14"/>
              </w:rPr>
              <w:t>Startseite und datenbankabhängiger Endpunkt funktionieren.</w:t>
            </w:r>
          </w:p>
        </w:tc>
      </w:tr>
      <w:tr>
        <w:tc>
          <w:tcPr>
            <w:tcW w:type="dxa" w:w="5185"/>
            <w:vAlign w:val="top"/>
          </w:tcPr>
          <w:p>
            <w:r>
              <w:rPr>
                <w:sz w:val="14"/>
              </w:rPr>
              <w:t>Daten prüfen</w:t>
            </w:r>
          </w:p>
        </w:tc>
        <w:tc>
          <w:tcPr>
            <w:tcW w:type="dxa" w:w="5185"/>
            <w:vAlign w:val="top"/>
          </w:tcPr>
          <w:p>
            <w:r>
              <w:rPr>
                <w:sz w:val="14"/>
              </w:rPr>
              <w:t>Vorher definierter Testdatensatz ist nach Restore vorhanden.</w:t>
            </w:r>
          </w:p>
        </w:tc>
      </w:tr>
    </w:tbl>
    <w:p/>
    <w:p>
      <w:r>
        <w:t>Für einen tatsächlich erfolgreich ausgeführten Restore mit Prüfsummen- und Datenvergleich liegt in den hier herangezogenen Nachweisen kein eindeutiger finaler Primärnachweis vor. Dieser Punkt bleibt deshalb offen und wird nicht als abgeschlossen dargestellt.</w:t>
      </w:r>
    </w:p>
    <w:p>
      <w:pPr>
        <w:pStyle w:val="Heading1"/>
      </w:pPr>
      <w:r>
        <w:t>13. Wöchentlicher Betriebscheck</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Nr.</w:t>
            </w:r>
          </w:p>
        </w:tc>
        <w:tc>
          <w:tcPr>
            <w:tcW w:type="dxa" w:w="3457"/>
            <w:shd w:fill="1F4E78"/>
          </w:tcPr>
          <w:p>
            <w:r>
              <w:rPr>
                <w:b/>
                <w:color w:val="FFFFFF"/>
                <w:sz w:val="14"/>
              </w:rPr>
              <w:t>Prüfpunkt</w:t>
            </w:r>
          </w:p>
        </w:tc>
        <w:tc>
          <w:tcPr>
            <w:tcW w:type="dxa" w:w="3457"/>
            <w:shd w:fill="1F4E78"/>
          </w:tcPr>
          <w:p>
            <w:r>
              <w:rPr>
                <w:b/>
                <w:color w:val="FFFFFF"/>
                <w:sz w:val="14"/>
              </w:rPr>
              <w:t>Akzeptanzkriterium</w:t>
            </w:r>
          </w:p>
        </w:tc>
      </w:tr>
      <w:tr>
        <w:tc>
          <w:tcPr>
            <w:tcW w:type="dxa" w:w="3457"/>
            <w:vAlign w:val="top"/>
          </w:tcPr>
          <w:p>
            <w:r>
              <w:rPr>
                <w:sz w:val="14"/>
              </w:rPr>
              <w:t>1</w:t>
            </w:r>
          </w:p>
        </w:tc>
        <w:tc>
          <w:tcPr>
            <w:tcW w:type="dxa" w:w="3457"/>
            <w:vAlign w:val="top"/>
          </w:tcPr>
          <w:p>
            <w:r>
              <w:rPr>
                <w:sz w:val="14"/>
              </w:rPr>
              <w:t>Git/Argo-CD-Drift</w:t>
            </w:r>
          </w:p>
        </w:tc>
        <w:tc>
          <w:tcPr>
            <w:tcW w:type="dxa" w:w="3457"/>
            <w:vAlign w:val="top"/>
          </w:tcPr>
          <w:p>
            <w:r>
              <w:rPr>
                <w:sz w:val="14"/>
              </w:rPr>
              <w:t>Applications erwartungsgemäß Synced; Abweichungen erklärt.</w:t>
            </w:r>
          </w:p>
        </w:tc>
      </w:tr>
      <w:tr>
        <w:tc>
          <w:tcPr>
            <w:tcW w:type="dxa" w:w="3457"/>
            <w:vAlign w:val="top"/>
          </w:tcPr>
          <w:p>
            <w:r>
              <w:rPr>
                <w:sz w:val="14"/>
              </w:rPr>
              <w:t>2</w:t>
            </w:r>
          </w:p>
        </w:tc>
        <w:tc>
          <w:tcPr>
            <w:tcW w:type="dxa" w:w="3457"/>
            <w:vAlign w:val="top"/>
          </w:tcPr>
          <w:p>
            <w:r>
              <w:rPr>
                <w:sz w:val="14"/>
              </w:rPr>
              <w:t>Argo-CD-Health</w:t>
            </w:r>
          </w:p>
        </w:tc>
        <w:tc>
          <w:tcPr>
            <w:tcW w:type="dxa" w:w="3457"/>
            <w:vAlign w:val="top"/>
          </w:tcPr>
          <w:p>
            <w:r>
              <w:rPr>
                <w:sz w:val="14"/>
              </w:rPr>
              <w:t>pacman-dev/prod Healthy.</w:t>
            </w:r>
          </w:p>
        </w:tc>
      </w:tr>
      <w:tr>
        <w:tc>
          <w:tcPr>
            <w:tcW w:type="dxa" w:w="3457"/>
            <w:vAlign w:val="top"/>
          </w:tcPr>
          <w:p>
            <w:r>
              <w:rPr>
                <w:sz w:val="14"/>
              </w:rPr>
              <w:t>3</w:t>
            </w:r>
          </w:p>
        </w:tc>
        <w:tc>
          <w:tcPr>
            <w:tcW w:type="dxa" w:w="3457"/>
            <w:vAlign w:val="top"/>
          </w:tcPr>
          <w:p>
            <w:r>
              <w:rPr>
                <w:sz w:val="14"/>
              </w:rPr>
              <w:t>Deployments/StatefulSets</w:t>
            </w:r>
          </w:p>
        </w:tc>
        <w:tc>
          <w:tcPr>
            <w:tcW w:type="dxa" w:w="3457"/>
            <w:vAlign w:val="top"/>
          </w:tcPr>
          <w:p>
            <w:r>
              <w:rPr>
                <w:sz w:val="14"/>
              </w:rPr>
              <w:t>Desired/Ready/Available bzw. Ready-Replikate plausibel.</w:t>
            </w:r>
          </w:p>
        </w:tc>
      </w:tr>
      <w:tr>
        <w:tc>
          <w:tcPr>
            <w:tcW w:type="dxa" w:w="3457"/>
            <w:vAlign w:val="top"/>
          </w:tcPr>
          <w:p>
            <w:r>
              <w:rPr>
                <w:sz w:val="14"/>
              </w:rPr>
              <w:t>4</w:t>
            </w:r>
          </w:p>
        </w:tc>
        <w:tc>
          <w:tcPr>
            <w:tcW w:type="dxa" w:w="3457"/>
            <w:vAlign w:val="top"/>
          </w:tcPr>
          <w:p>
            <w:r>
              <w:rPr>
                <w:sz w:val="14"/>
              </w:rPr>
              <w:t>Pods</w:t>
            </w:r>
          </w:p>
        </w:tc>
        <w:tc>
          <w:tcPr>
            <w:tcW w:type="dxa" w:w="3457"/>
            <w:vAlign w:val="top"/>
          </w:tcPr>
          <w:p>
            <w:r>
              <w:rPr>
                <w:sz w:val="14"/>
              </w:rPr>
              <w:t>Keine unerklärten Pending/CrashLoopBackOff/ImagePullBackOff-Zustände.</w:t>
            </w:r>
          </w:p>
        </w:tc>
      </w:tr>
      <w:tr>
        <w:tc>
          <w:tcPr>
            <w:tcW w:type="dxa" w:w="3457"/>
            <w:vAlign w:val="top"/>
          </w:tcPr>
          <w:p>
            <w:r>
              <w:rPr>
                <w:sz w:val="14"/>
              </w:rPr>
              <w:t>5</w:t>
            </w:r>
          </w:p>
        </w:tc>
        <w:tc>
          <w:tcPr>
            <w:tcW w:type="dxa" w:w="3457"/>
            <w:vAlign w:val="top"/>
          </w:tcPr>
          <w:p>
            <w:r>
              <w:rPr>
                <w:sz w:val="14"/>
              </w:rPr>
              <w:t>Restarts/Events</w:t>
            </w:r>
          </w:p>
        </w:tc>
        <w:tc>
          <w:tcPr>
            <w:tcW w:type="dxa" w:w="3457"/>
            <w:vAlign w:val="top"/>
          </w:tcPr>
          <w:p>
            <w:r>
              <w:rPr>
                <w:sz w:val="14"/>
              </w:rPr>
              <w:t>Keine auffällige Restart-Zunahme oder kritischen Events.</w:t>
            </w:r>
          </w:p>
        </w:tc>
      </w:tr>
      <w:tr>
        <w:tc>
          <w:tcPr>
            <w:tcW w:type="dxa" w:w="3457"/>
            <w:vAlign w:val="top"/>
          </w:tcPr>
          <w:p>
            <w:r>
              <w:rPr>
                <w:sz w:val="14"/>
              </w:rPr>
              <w:t>6</w:t>
            </w:r>
          </w:p>
        </w:tc>
        <w:tc>
          <w:tcPr>
            <w:tcW w:type="dxa" w:w="3457"/>
            <w:vAlign w:val="top"/>
          </w:tcPr>
          <w:p>
            <w:r>
              <w:rPr>
                <w:sz w:val="14"/>
              </w:rPr>
              <w:t>PVC</w:t>
            </w:r>
          </w:p>
        </w:tc>
        <w:tc>
          <w:tcPr>
            <w:tcW w:type="dxa" w:w="3457"/>
            <w:vAlign w:val="top"/>
          </w:tcPr>
          <w:p>
            <w:r>
              <w:rPr>
                <w:sz w:val="14"/>
              </w:rPr>
              <w:t>Benötigte Claims Bound; Speicherbedarf beobachten.</w:t>
            </w:r>
          </w:p>
        </w:tc>
      </w:tr>
      <w:tr>
        <w:tc>
          <w:tcPr>
            <w:tcW w:type="dxa" w:w="3457"/>
            <w:vAlign w:val="top"/>
          </w:tcPr>
          <w:p>
            <w:r>
              <w:rPr>
                <w:sz w:val="14"/>
              </w:rPr>
              <w:t>7</w:t>
            </w:r>
          </w:p>
        </w:tc>
        <w:tc>
          <w:tcPr>
            <w:tcW w:type="dxa" w:w="3457"/>
            <w:vAlign w:val="top"/>
          </w:tcPr>
          <w:p>
            <w:r>
              <w:rPr>
                <w:sz w:val="14"/>
              </w:rPr>
              <w:t>HPA/Metriken</w:t>
            </w:r>
          </w:p>
        </w:tc>
        <w:tc>
          <w:tcPr>
            <w:tcW w:type="dxa" w:w="3457"/>
            <w:vAlign w:val="top"/>
          </w:tcPr>
          <w:p>
            <w:r>
              <w:rPr>
                <w:sz w:val="14"/>
              </w:rPr>
              <w:t>Targets vorhanden; Min/Max und Skalierungsverhalten plausibel.</w:t>
            </w:r>
          </w:p>
        </w:tc>
      </w:tr>
      <w:tr>
        <w:tc>
          <w:tcPr>
            <w:tcW w:type="dxa" w:w="3457"/>
            <w:vAlign w:val="top"/>
          </w:tcPr>
          <w:p>
            <w:r>
              <w:rPr>
                <w:sz w:val="14"/>
              </w:rPr>
              <w:t>8</w:t>
            </w:r>
          </w:p>
        </w:tc>
        <w:tc>
          <w:tcPr>
            <w:tcW w:type="dxa" w:w="3457"/>
            <w:vAlign w:val="top"/>
          </w:tcPr>
          <w:p>
            <w:r>
              <w:rPr>
                <w:sz w:val="14"/>
              </w:rPr>
              <w:t>Prometheus Targets</w:t>
            </w:r>
          </w:p>
        </w:tc>
        <w:tc>
          <w:tcPr>
            <w:tcW w:type="dxa" w:w="3457"/>
            <w:vAlign w:val="top"/>
          </w:tcPr>
          <w:p>
            <w:r>
              <w:rPr>
                <w:sz w:val="14"/>
              </w:rPr>
              <w:t>Erforderliche Targets UP; keine unerklärten Monitoring-Lücken.</w:t>
            </w:r>
          </w:p>
        </w:tc>
      </w:tr>
      <w:tr>
        <w:tc>
          <w:tcPr>
            <w:tcW w:type="dxa" w:w="3457"/>
            <w:vAlign w:val="top"/>
          </w:tcPr>
          <w:p>
            <w:r>
              <w:rPr>
                <w:sz w:val="14"/>
              </w:rPr>
              <w:t>9</w:t>
            </w:r>
          </w:p>
        </w:tc>
        <w:tc>
          <w:tcPr>
            <w:tcW w:type="dxa" w:w="3457"/>
            <w:vAlign w:val="top"/>
          </w:tcPr>
          <w:p>
            <w:r>
              <w:rPr>
                <w:sz w:val="14"/>
              </w:rPr>
              <w:t>Alerts</w:t>
            </w:r>
          </w:p>
        </w:tc>
        <w:tc>
          <w:tcPr>
            <w:tcW w:type="dxa" w:w="3457"/>
            <w:vAlign w:val="top"/>
          </w:tcPr>
          <w:p>
            <w:r>
              <w:rPr>
                <w:sz w:val="14"/>
              </w:rPr>
              <w:t>Firing Alerts fachlich prüfen und dokumentieren.</w:t>
            </w:r>
          </w:p>
        </w:tc>
      </w:tr>
      <w:tr>
        <w:tc>
          <w:tcPr>
            <w:tcW w:type="dxa" w:w="3457"/>
            <w:vAlign w:val="top"/>
          </w:tcPr>
          <w:p>
            <w:r>
              <w:rPr>
                <w:sz w:val="14"/>
              </w:rPr>
              <w:t>10</w:t>
            </w:r>
          </w:p>
        </w:tc>
        <w:tc>
          <w:tcPr>
            <w:tcW w:type="dxa" w:w="3457"/>
            <w:vAlign w:val="top"/>
          </w:tcPr>
          <w:p>
            <w:r>
              <w:rPr>
                <w:sz w:val="14"/>
              </w:rPr>
              <w:t>Backup Jobs</w:t>
            </w:r>
          </w:p>
        </w:tc>
        <w:tc>
          <w:tcPr>
            <w:tcW w:type="dxa" w:w="3457"/>
            <w:vAlign w:val="top"/>
          </w:tcPr>
          <w:p>
            <w:r>
              <w:rPr>
                <w:sz w:val="14"/>
              </w:rPr>
              <w:t>Letzter geplanter Backup-Job erfolgreich.</w:t>
            </w:r>
          </w:p>
        </w:tc>
      </w:tr>
      <w:tr>
        <w:tc>
          <w:tcPr>
            <w:tcW w:type="dxa" w:w="3457"/>
            <w:vAlign w:val="top"/>
          </w:tcPr>
          <w:p>
            <w:r>
              <w:rPr>
                <w:sz w:val="14"/>
              </w:rPr>
              <w:t>11</w:t>
            </w:r>
          </w:p>
        </w:tc>
        <w:tc>
          <w:tcPr>
            <w:tcW w:type="dxa" w:w="3457"/>
            <w:vAlign w:val="top"/>
          </w:tcPr>
          <w:p>
            <w:r>
              <w:rPr>
                <w:sz w:val="14"/>
              </w:rPr>
              <w:t>Backup-Integrität</w:t>
            </w:r>
          </w:p>
        </w:tc>
        <w:tc>
          <w:tcPr>
            <w:tcW w:type="dxa" w:w="3457"/>
            <w:vAlign w:val="top"/>
          </w:tcPr>
          <w:p>
            <w:r>
              <w:rPr>
                <w:sz w:val="14"/>
              </w:rPr>
              <w:t>Stichprobe einer .sha256-Prüfung.</w:t>
            </w:r>
          </w:p>
        </w:tc>
      </w:tr>
      <w:tr>
        <w:tc>
          <w:tcPr>
            <w:tcW w:type="dxa" w:w="3457"/>
            <w:vAlign w:val="top"/>
          </w:tcPr>
          <w:p>
            <w:r>
              <w:rPr>
                <w:sz w:val="14"/>
              </w:rPr>
              <w:t>12</w:t>
            </w:r>
          </w:p>
        </w:tc>
        <w:tc>
          <w:tcPr>
            <w:tcW w:type="dxa" w:w="3457"/>
            <w:vAlign w:val="top"/>
          </w:tcPr>
          <w:p>
            <w:r>
              <w:rPr>
                <w:sz w:val="14"/>
              </w:rPr>
              <w:t>Anwendung</w:t>
            </w:r>
          </w:p>
        </w:tc>
        <w:tc>
          <w:tcPr>
            <w:tcW w:type="dxa" w:w="3457"/>
            <w:vAlign w:val="top"/>
          </w:tcPr>
          <w:p>
            <w:r>
              <w:rPr>
                <w:sz w:val="14"/>
              </w:rPr>
              <w:t>Startseite und /highscores/list funktional.</w:t>
            </w:r>
          </w:p>
        </w:tc>
      </w:tr>
      <w:tr>
        <w:tc>
          <w:tcPr>
            <w:tcW w:type="dxa" w:w="3457"/>
            <w:vAlign w:val="top"/>
          </w:tcPr>
          <w:p>
            <w:r>
              <w:rPr>
                <w:sz w:val="14"/>
              </w:rPr>
              <w:t>13</w:t>
            </w:r>
          </w:p>
        </w:tc>
        <w:tc>
          <w:tcPr>
            <w:tcW w:type="dxa" w:w="3457"/>
            <w:vAlign w:val="top"/>
          </w:tcPr>
          <w:p>
            <w:r>
              <w:rPr>
                <w:sz w:val="14"/>
              </w:rPr>
              <w:t>Security/Release</w:t>
            </w:r>
          </w:p>
        </w:tc>
        <w:tc>
          <w:tcPr>
            <w:tcW w:type="dxa" w:w="3457"/>
            <w:vAlign w:val="top"/>
          </w:tcPr>
          <w:p>
            <w:r>
              <w:rPr>
                <w:sz w:val="14"/>
              </w:rPr>
              <w:t>Offene Scan-Befunde, neue Images und Releases prüfen.</w:t>
            </w:r>
          </w:p>
        </w:tc>
      </w:tr>
      <w:tr>
        <w:tc>
          <w:tcPr>
            <w:tcW w:type="dxa" w:w="3457"/>
            <w:vAlign w:val="top"/>
          </w:tcPr>
          <w:p>
            <w:r>
              <w:rPr>
                <w:sz w:val="14"/>
              </w:rPr>
              <w:t>14</w:t>
            </w:r>
          </w:p>
        </w:tc>
        <w:tc>
          <w:tcPr>
            <w:tcW w:type="dxa" w:w="3457"/>
            <w:vAlign w:val="top"/>
          </w:tcPr>
          <w:p>
            <w:r>
              <w:rPr>
                <w:sz w:val="14"/>
              </w:rPr>
              <w:t>Offene Punkte</w:t>
            </w:r>
          </w:p>
        </w:tc>
        <w:tc>
          <w:tcPr>
            <w:tcW w:type="dxa" w:w="3457"/>
            <w:vAlign w:val="top"/>
          </w:tcPr>
          <w:p>
            <w:r>
              <w:rPr>
                <w:sz w:val="14"/>
              </w:rPr>
              <w:t>textdateien/offene_punkte.txt aktualisieren.</w:t>
            </w:r>
          </w:p>
        </w:tc>
      </w:tr>
      <w:tr>
        <w:tc>
          <w:tcPr>
            <w:tcW w:type="dxa" w:w="3457"/>
          </w:tcPr>
          <w:p>
            <w:r>
              <w:t>Monitoring-Komponenten</w:t>
            </w:r>
          </w:p>
        </w:tc>
        <w:tc>
          <w:tcPr>
            <w:tcW w:type="dxa" w:w="3457"/>
          </w:tcPr>
          <w:p>
            <w:r>
              <w:t>Prometheus, Grafana, Alertmanager und kube-state-metrics auf Running/Ready prüfen.</w:t>
            </w:r>
          </w:p>
        </w:tc>
        <w:tc>
          <w:tcPr>
            <w:tcW w:type="dxa" w:w="3457"/>
          </w:tcPr>
          <w:p/>
        </w:tc>
      </w:tr>
    </w:tbl>
    <w:p/>
    <w:p>
      <w:pPr>
        <w:pStyle w:val="Heading1"/>
      </w:pPr>
      <w:r>
        <w:t>14. Bekannte Einschränkungen und technische Schulden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Einschränkung</w:t>
            </w:r>
          </w:p>
        </w:tc>
        <w:tc>
          <w:tcPr>
            <w:tcW w:type="dxa" w:w="5185"/>
            <w:shd w:fill="1F4E78"/>
          </w:tcPr>
          <w:p>
            <w:r>
              <w:rPr>
                <w:b/>
                <w:color w:val="FFFFFF"/>
                <w:sz w:val="14"/>
              </w:rPr>
              <w:t>Bedeutung / Umgang</w:t>
            </w:r>
          </w:p>
        </w:tc>
      </w:tr>
      <w:tr>
        <w:tc>
          <w:tcPr>
            <w:tcW w:type="dxa" w:w="5185"/>
            <w:vAlign w:val="top"/>
          </w:tcPr>
          <w:p>
            <w:r>
              <w:rPr>
                <w:sz w:val="14"/>
              </w:rPr>
              <w:t>Legacy-Abhängigkeiten</w:t>
            </w:r>
          </w:p>
        </w:tc>
        <w:tc>
          <w:tcPr>
            <w:tcW w:type="dxa" w:w="5185"/>
            <w:vAlign w:val="top"/>
          </w:tcPr>
          <w:p>
            <w:r>
              <w:rPr>
                <w:sz w:val="14"/>
              </w:rPr>
              <w:t>Historische Node.js-Anwendung kann veraltete Abhängigkeiten enthalten; Security Scans und kontrollierte Updates bleiben erforderlich.</w:t>
            </w:r>
          </w:p>
        </w:tc>
      </w:tr>
      <w:tr>
        <w:tc>
          <w:tcPr>
            <w:tcW w:type="dxa" w:w="5185"/>
            <w:vAlign w:val="top"/>
          </w:tcPr>
          <w:p>
            <w:r>
              <w:rPr>
                <w:sz w:val="14"/>
              </w:rPr>
              <w:t>Lokaler Single-Node-Cluster</w:t>
            </w:r>
          </w:p>
        </w:tc>
        <w:tc>
          <w:tcPr>
            <w:tcW w:type="dxa" w:w="5185"/>
            <w:vAlign w:val="top"/>
          </w:tcPr>
          <w:p>
            <w:r>
              <w:rPr>
                <w:sz w:val="14"/>
              </w:rPr>
              <w:t>Die Referenzumgebung demonstriert Kubernetes/GitOps, bietet aber keine echte Node-Hochverfügbarkeit.</w:t>
            </w:r>
          </w:p>
        </w:tc>
      </w:tr>
      <w:tr>
        <w:tc>
          <w:tcPr>
            <w:tcW w:type="dxa" w:w="5185"/>
            <w:vAlign w:val="top"/>
          </w:tcPr>
          <w:p>
            <w:r>
              <w:rPr>
                <w:sz w:val="14"/>
              </w:rPr>
              <w:t>Eigene Anwendungsmetriken</w:t>
            </w:r>
          </w:p>
        </w:tc>
        <w:tc>
          <w:tcPr>
            <w:tcW w:type="dxa" w:w="5185"/>
            <w:vAlign w:val="top"/>
          </w:tcPr>
          <w:p>
            <w:r>
              <w:rPr>
                <w:sz w:val="14"/>
              </w:rPr>
              <w:t>Die Projektvorgabe nennt fehlende eigene Anwendungsmetriken als bekannte Einschränkung; Kubernetes-/Plattformmetriken ersetzen diese nur teilweise.</w:t>
            </w:r>
          </w:p>
        </w:tc>
      </w:tr>
      <w:tr>
        <w:tc>
          <w:tcPr>
            <w:tcW w:type="dxa" w:w="5185"/>
            <w:vAlign w:val="top"/>
          </w:tcPr>
          <w:p>
            <w:r>
              <w:rPr>
                <w:sz w:val="14"/>
              </w:rPr>
              <w:t>Lokale Infrastruktur</w:t>
            </w:r>
          </w:p>
        </w:tc>
        <w:tc>
          <w:tcPr>
            <w:tcW w:type="dxa" w:w="5185"/>
            <w:vAlign w:val="top"/>
          </w:tcPr>
          <w:p>
            <w:r>
              <w:rPr>
                <w:sz w:val="14"/>
              </w:rPr>
              <w:t>Docker Desktop und lokale Namensauflösung sind nicht mit einer produktiven Cloud-/Multi-Node-Plattform gleichzusetzen.</w:t>
            </w:r>
          </w:p>
        </w:tc>
      </w:tr>
      <w:tr>
        <w:tc>
          <w:tcPr>
            <w:tcW w:type="dxa" w:w="5185"/>
            <w:vAlign w:val="top"/>
          </w:tcPr>
          <w:p>
            <w:r>
              <w:rPr>
                <w:sz w:val="14"/>
              </w:rPr>
              <w:t>Restore-Endnachweis</w:t>
            </w:r>
          </w:p>
        </w:tc>
        <w:tc>
          <w:tcPr>
            <w:tcW w:type="dxa" w:w="5185"/>
            <w:vAlign w:val="top"/>
          </w:tcPr>
          <w:p>
            <w:r>
              <w:rPr>
                <w:sz w:val="14"/>
              </w:rPr>
              <w:t>Backup ist real nachgewiesen; ein finaler Restore mit Checksumme und Datenvergleich ist in den vorliegenden Daten noch nicht eindeutig belegt.</w:t>
            </w:r>
          </w:p>
        </w:tc>
      </w:tr>
      <w:tr>
        <w:tc>
          <w:tcPr>
            <w:tcW w:type="dxa" w:w="5185"/>
            <w:vAlign w:val="top"/>
          </w:tcPr>
          <w:p>
            <w:r>
              <w:rPr>
                <w:sz w:val="14"/>
              </w:rPr>
              <w:t>Finale Digests/HEADs</w:t>
            </w:r>
          </w:p>
        </w:tc>
        <w:tc>
          <w:tcPr>
            <w:tcW w:type="dxa" w:w="5185"/>
            <w:vAlign w:val="top"/>
          </w:tcPr>
          <w:p>
            <w:r>
              <w:rPr>
                <w:sz w:val="14"/>
              </w:rPr>
              <w:t>Unmittelbar vor Abgabe neu erfassen, da ältere Zwischenstände nicht als final bezeichnet werden dürfen.</w:t>
            </w:r>
          </w:p>
        </w:tc>
      </w:tr>
    </w:tbl>
    <w:p/>
    <w:p>
      <w:pPr>
        <w:pStyle w:val="Heading1"/>
      </w:pPr>
      <w:r>
        <w:t>15. Bereinigung vor Übergabe</w:t>
      </w:r>
    </w:p>
    <w:p>
      <w:pPr>
        <w:pStyle w:val="ListBullet"/>
      </w:pPr>
      <w:r>
        <w:t>Temporäre Diagnose-Pods entfernen und mit kubectl get pods kontrollieren.</w:t>
      </w:r>
    </w:p>
    <w:p>
      <w:pPr>
        <w:pStyle w:val="ListBullet"/>
      </w:pPr>
      <w:r>
        <w:t>Nicht mehr benötigte Port-Forwards beenden.</w:t>
      </w:r>
    </w:p>
    <w:p>
      <w:pPr>
        <w:pStyle w:val="ListBullet"/>
      </w:pPr>
      <w:r>
        <w:t>Test-Tokens, temporäre Credentials und lokale Secret-Dateien entfernen bzw. sicher verwahren.</w:t>
      </w:r>
    </w:p>
    <w:p>
      <w:pPr>
        <w:pStyle w:val="ListBullet"/>
      </w:pPr>
      <w:r>
        <w:t>Nicht benötigte lokale Test-Images bereinigen, ohne die für Demo/Recovery benötigten Artefakte zu verlieren.</w:t>
      </w:r>
    </w:p>
    <w:p>
      <w:pPr>
        <w:pStyle w:val="ListBullet"/>
      </w:pPr>
      <w:r>
        <w:t>Shell-History, Screenshots, Workflow-Artefakte und Diagnosearchive auf Secrets prüfen.</w:t>
      </w:r>
    </w:p>
    <w:p>
      <w:pPr>
        <w:pStyle w:val="ListBullet"/>
      </w:pPr>
      <w:r>
        <w:t>Keine decodierten Kubernetes-Secrets, GitHub-Tokens oder Passwörter in Dokumentation/Screenshots übernehmen.</w:t>
      </w:r>
    </w:p>
    <w:p>
      <w:pPr>
        <w:pStyle w:val="ListBullet"/>
      </w:pPr>
      <w:r>
        <w:t>Arbeitsverzeichnisse mit git status auf unbeabsichtigte lokale Änderungen prüfen.</w:t>
      </w:r>
    </w:p>
    <w:p>
      <w:pPr>
        <w:pStyle w:val="ListBullet"/>
      </w:pPr>
      <w:r>
        <w:t>Live-Demo ausschließlich mit dem final dokumentierten Git-Stand durchführen.</w:t>
      </w:r>
    </w:p>
    <w:p>
      <w:pPr>
        <w:pStyle w:val="Heading1"/>
      </w:pPr>
      <w:r>
        <w:t>16. Übergabe-Checkliste und Nachweise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Übergabepunkt</w:t>
            </w:r>
          </w:p>
        </w:tc>
        <w:tc>
          <w:tcPr>
            <w:tcW w:type="dxa" w:w="5185"/>
            <w:shd w:fill="1F4E78"/>
          </w:tcPr>
          <w:p>
            <w:r>
              <w:rPr>
                <w:b/>
                <w:color w:val="FFFFFF"/>
                <w:sz w:val="14"/>
              </w:rPr>
              <w:t>Status auf Basis der vorliegenden Daten</w:t>
            </w:r>
          </w:p>
        </w:tc>
      </w:tr>
      <w:tr>
        <w:tc>
          <w:tcPr>
            <w:tcW w:type="dxa" w:w="5185"/>
            <w:vAlign w:val="top"/>
          </w:tcPr>
          <w:p>
            <w:r>
              <w:rPr>
                <w:sz w:val="14"/>
              </w:rPr>
              <w:t>Betriebsanleitung Start/Status</w:t>
            </w:r>
          </w:p>
        </w:tc>
        <w:tc>
          <w:tcPr>
            <w:tcW w:type="dxa" w:w="5185"/>
            <w:vAlign w:val="top"/>
          </w:tcPr>
          <w:p>
            <w:r>
              <w:rPr>
                <w:sz w:val="14"/>
              </w:rPr>
              <w:t>Dokumentiert.</w:t>
            </w:r>
          </w:p>
        </w:tc>
      </w:tr>
      <w:tr>
        <w:tc>
          <w:tcPr>
            <w:tcW w:type="dxa" w:w="5185"/>
            <w:vAlign w:val="top"/>
          </w:tcPr>
          <w:p>
            <w:r>
              <w:rPr>
                <w:sz w:val="14"/>
              </w:rPr>
              <w:t>Release-Verfahren</w:t>
            </w:r>
          </w:p>
        </w:tc>
        <w:tc>
          <w:tcPr>
            <w:tcW w:type="dxa" w:w="5185"/>
            <w:vAlign w:val="top"/>
          </w:tcPr>
          <w:p>
            <w:r>
              <w:rPr>
                <w:sz w:val="14"/>
              </w:rPr>
              <w:t>Dokumentiert.</w:t>
            </w:r>
          </w:p>
        </w:tc>
      </w:tr>
      <w:tr>
        <w:tc>
          <w:tcPr>
            <w:tcW w:type="dxa" w:w="5185"/>
            <w:vAlign w:val="top"/>
          </w:tcPr>
          <w:p>
            <w:r>
              <w:rPr>
                <w:sz w:val="14"/>
              </w:rPr>
              <w:t>Dev-Test und Promotion</w:t>
            </w:r>
          </w:p>
        </w:tc>
        <w:tc>
          <w:tcPr>
            <w:tcW w:type="dxa" w:w="5185"/>
            <w:vAlign w:val="top"/>
          </w:tcPr>
          <w:p>
            <w:r>
              <w:rPr>
                <w:sz w:val="14"/>
              </w:rPr>
              <w:t>Dokumentiert; realer PR-#36-Promotion-Nachweis vorhanden.</w:t>
            </w:r>
          </w:p>
        </w:tc>
      </w:tr>
      <w:tr>
        <w:tc>
          <w:tcPr>
            <w:tcW w:type="dxa" w:w="5185"/>
            <w:vAlign w:val="top"/>
          </w:tcPr>
          <w:p>
            <w:r>
              <w:rPr>
                <w:sz w:val="14"/>
              </w:rPr>
              <w:t>Rollback</w:t>
            </w:r>
          </w:p>
        </w:tc>
        <w:tc>
          <w:tcPr>
            <w:tcW w:type="dxa" w:w="5185"/>
            <w:vAlign w:val="top"/>
          </w:tcPr>
          <w:p>
            <w:r>
              <w:rPr>
                <w:sz w:val="14"/>
              </w:rPr>
              <w:t>Dokumentiert; realer PR-#37-Rollback-Nachweis vorhanden.</w:t>
            </w:r>
          </w:p>
        </w:tc>
      </w:tr>
      <w:tr>
        <w:tc>
          <w:tcPr>
            <w:tcW w:type="dxa" w:w="5185"/>
            <w:vAlign w:val="top"/>
          </w:tcPr>
          <w:p>
            <w:r>
              <w:rPr>
                <w:sz w:val="14"/>
              </w:rPr>
              <w:t>Diagnose</w:t>
            </w:r>
          </w:p>
        </w:tc>
        <w:tc>
          <w:tcPr>
            <w:tcW w:type="dxa" w:w="5185"/>
            <w:vAlign w:val="top"/>
          </w:tcPr>
          <w:p>
            <w:r>
              <w:rPr>
                <w:sz w:val="14"/>
              </w:rPr>
              <w:t>Dokumentiert und durch AP28-/D-Fälle praktisch unterlegt.</w:t>
            </w:r>
          </w:p>
        </w:tc>
      </w:tr>
      <w:tr>
        <w:tc>
          <w:tcPr>
            <w:tcW w:type="dxa" w:w="5185"/>
            <w:vAlign w:val="top"/>
          </w:tcPr>
          <w:p>
            <w:r>
              <w:rPr>
                <w:sz w:val="14"/>
              </w:rPr>
              <w:t>Secret-Rotation</w:t>
            </w:r>
          </w:p>
        </w:tc>
        <w:tc>
          <w:tcPr>
            <w:tcW w:type="dxa" w:w="5185"/>
            <w:vAlign w:val="top"/>
          </w:tcPr>
          <w:p>
            <w:r>
              <w:rPr>
                <w:sz w:val="14"/>
              </w:rPr>
              <w:t>Verfahren dokumentiert; Fehler-/Fix-Nachweis vorhanden.</w:t>
            </w:r>
          </w:p>
        </w:tc>
      </w:tr>
      <w:tr>
        <w:tc>
          <w:tcPr>
            <w:tcW w:type="dxa" w:w="5185"/>
            <w:vAlign w:val="top"/>
          </w:tcPr>
          <w:p>
            <w:r>
              <w:rPr>
                <w:sz w:val="14"/>
              </w:rPr>
              <w:t>Backup</w:t>
            </w:r>
          </w:p>
        </w:tc>
        <w:tc>
          <w:tcPr>
            <w:tcW w:type="dxa" w:w="5185"/>
            <w:vAlign w:val="top"/>
          </w:tcPr>
          <w:p>
            <w:r>
              <w:rPr>
                <w:sz w:val="14"/>
              </w:rPr>
              <w:t>Konfiguration und erfolgreiche Jobs nachgewiesen.</w:t>
            </w:r>
          </w:p>
        </w:tc>
      </w:tr>
      <w:tr>
        <w:tc>
          <w:tcPr>
            <w:tcW w:type="dxa" w:w="5185"/>
            <w:vAlign w:val="top"/>
          </w:tcPr>
          <w:p>
            <w:r>
              <w:rPr>
                <w:sz w:val="14"/>
              </w:rPr>
              <w:t>Restore</w:t>
            </w:r>
          </w:p>
        </w:tc>
        <w:tc>
          <w:tcPr>
            <w:tcW w:type="dxa" w:w="5185"/>
            <w:vAlign w:val="top"/>
          </w:tcPr>
          <w:p>
            <w:r>
              <w:rPr>
                <w:sz w:val="14"/>
              </w:rPr>
              <w:t>Verfahren dokumentiert; finaler praktischer Restore-Endnachweis noch offen.</w:t>
            </w:r>
          </w:p>
        </w:tc>
      </w:tr>
      <w:tr>
        <w:tc>
          <w:tcPr>
            <w:tcW w:type="dxa" w:w="5185"/>
            <w:vAlign w:val="top"/>
          </w:tcPr>
          <w:p>
            <w:r>
              <w:rPr>
                <w:sz w:val="14"/>
              </w:rPr>
              <w:t>Wöchentlicher Betriebscheck</w:t>
            </w:r>
          </w:p>
        </w:tc>
        <w:tc>
          <w:tcPr>
            <w:tcW w:type="dxa" w:w="5185"/>
            <w:vAlign w:val="top"/>
          </w:tcPr>
          <w:p>
            <w:r>
              <w:rPr>
                <w:sz w:val="14"/>
              </w:rPr>
              <w:t>14 Prüfpunkte definiert.</w:t>
            </w:r>
          </w:p>
        </w:tc>
      </w:tr>
      <w:tr>
        <w:tc>
          <w:tcPr>
            <w:tcW w:type="dxa" w:w="5185"/>
            <w:vAlign w:val="top"/>
          </w:tcPr>
          <w:p>
            <w:r>
              <w:rPr>
                <w:sz w:val="14"/>
              </w:rPr>
              <w:t>Bekannte Einschränkungen</w:t>
            </w:r>
          </w:p>
        </w:tc>
        <w:tc>
          <w:tcPr>
            <w:tcW w:type="dxa" w:w="5185"/>
            <w:vAlign w:val="top"/>
          </w:tcPr>
          <w:p>
            <w:r>
              <w:rPr>
                <w:sz w:val="14"/>
              </w:rPr>
              <w:t>Dokumentiert.</w:t>
            </w:r>
          </w:p>
        </w:tc>
      </w:tr>
      <w:tr>
        <w:tc>
          <w:tcPr>
            <w:tcW w:type="dxa" w:w="5185"/>
            <w:vAlign w:val="top"/>
          </w:tcPr>
          <w:p>
            <w:r>
              <w:rPr>
                <w:sz w:val="14"/>
              </w:rPr>
              <w:t>Finale Repository-Commits</w:t>
            </w:r>
          </w:p>
        </w:tc>
        <w:tc>
          <w:tcPr>
            <w:tcW w:type="dxa" w:w="5185"/>
            <w:vAlign w:val="top"/>
          </w:tcPr>
          <w:p>
            <w:r>
              <w:rPr>
                <w:sz w:val="14"/>
              </w:rPr>
              <w:t>Erfasst und mit den finalen Git-Ständen abgeglichen: pacman-app 076b02a16960878fb1f1365ad677016fb2399bee; pacman-gitops 6620bf09b3904d6920229256ac94dbff03769621.</w:t>
            </w:r>
          </w:p>
        </w:tc>
      </w:tr>
      <w:tr>
        <w:tc>
          <w:tcPr>
            <w:tcW w:type="dxa" w:w="5185"/>
            <w:vAlign w:val="top"/>
          </w:tcPr>
          <w:p>
            <w:r>
              <w:rPr>
                <w:sz w:val="14"/>
              </w:rPr>
              <w:t>Finale Image-Digests</w:t>
            </w:r>
          </w:p>
        </w:tc>
        <w:tc>
          <w:tcPr>
            <w:tcW w:type="dxa" w:w="5185"/>
            <w:vAlign w:val="top"/>
          </w:tcPr>
          <w:p>
            <w:r>
              <w:rPr>
                <w:sz w:val="14"/>
              </w:rPr>
              <w:t>Erfasst und mit den tatsächlich laufenden Pods abgeglichen. Dev: sha256:f3da04a53e86376e0adb533c9e6d523b34c958ae23fd423da570e8b32da36b38; Prod: sha256:8a30554bf682a9a326f1227ec0e3978eab03b982bbe41e0d13ab1aad21d379f6.</w:t>
            </w:r>
          </w:p>
        </w:tc>
      </w:tr>
      <w:tr>
        <w:tc>
          <w:tcPr>
            <w:tcW w:type="dxa" w:w="5185"/>
            <w:vAlign w:val="top"/>
          </w:tcPr>
          <w:p>
            <w:r>
              <w:rPr>
                <w:sz w:val="14"/>
              </w:rPr>
              <w:t>Finaler Cluster-/Alert-Snapshot</w:t>
            </w:r>
          </w:p>
        </w:tc>
        <w:tc>
          <w:tcPr>
            <w:tcW w:type="dxa" w:w="5185"/>
            <w:vAlign w:val="top"/>
          </w:tcPr>
          <w:p>
            <w:r>
              <w:rPr>
                <w:sz w:val="14"/>
              </w:rPr>
              <w:t>Unter screenshots/23_uebergabe/ aktuell erfassen.</w:t>
            </w:r>
          </w:p>
        </w:tc>
      </w:tr>
      <w:tr>
        <w:tc>
          <w:tcPr>
            <w:tcW w:type="dxa" w:w="5185"/>
            <w:vAlign w:val="top"/>
          </w:tcPr>
          <w:p>
            <w:r>
              <w:rPr>
                <w:sz w:val="14"/>
              </w:rPr>
              <w:t>offene_punkte.txt</w:t>
            </w:r>
          </w:p>
        </w:tc>
        <w:tc>
          <w:tcPr>
            <w:tcW w:type="dxa" w:w="5185"/>
            <w:vAlign w:val="top"/>
          </w:tcPr>
          <w:p>
            <w:r>
              <w:rPr>
                <w:sz w:val="14"/>
              </w:rPr>
              <w:t>Vor Abgabe auf realen Reststand aktualisieren.</w:t>
            </w:r>
          </w:p>
        </w:tc>
      </w:tr>
    </w:tbl>
    <w:p/>
    <w:p>
      <w:pPr>
        <w:pStyle w:val="Heading1"/>
      </w:pPr>
      <w:r>
        <w:t>17. Empfohlener Übergabe-Screenshot</w:t>
      </w:r>
    </w:p>
    <w:p>
      <w:r>
        <w:t>Für screenshots/23_uebergabe/ eignet sich ein Abschlussnachweis, der ohne Secrets mindestens folgende Punkte abdeckt: finale Git-HEADs beider Repositories, Argo CD Dev/Prod Sync+Health, Deployment-/StatefulSet-/Pod-Status, PVCs, HPA, letzte Backup-Jobs und aktuelle Alerts. Image-Digests sollten als Textnachweis oder eigener Screenshot ergänzt werden. Datum, Systembezug und kurze fachliche Erklärung müssen erkennbar sein.</w:t>
      </w:r>
    </w:p>
    <w:p>
      <w:pPr>
        <w:pStyle w:val="Heading1"/>
      </w:pPr>
      <w:r>
        <w:t>18. Ergebnis der Betriebsübergabe</w:t>
      </w:r>
    </w:p>
    <w:p>
      <w:r>
        <w:t>Die Pacman-Umgebung besitzt einen nachvollziehbaren Betriebsweg von Release und GitOps-Promotion bis zu Diagnose, Rollback und Backup. Reale Fehler-/Fix-Fälle belegen, dass ImagePull-, Service-, Secret-, Probe-, HPA-, NetworkPolicy-, Ressourcen- und Backup-Probleme nicht nur theoretisch beschrieben wurden. Die finale Produktionsabnahme ist im Testprotokoll mit Synced/Healthy, betriebsbereiten Workloads und HTTP-200-Funktion dokumentiert.</w:t>
      </w:r>
    </w:p>
    <w:p>
      <w:r>
        <w:t>Für die formale Endübergabe bleiben bewusst nur Werte offen, die sich bis zum letzten Projektcommit ändern können oder für die kein eindeutiger Primärnachweis vorliegt: finale HEADs beider Repositories, aktuell eingesetzte Image-Digests, finaler Alert-/Cluster-Snapshot sowie ein vollständig belegter Restore mit Prüfsummen- und Datenvergleich. Diese Punkte sind vor der Abgabe zu erfassen und in textdateien/offene_punkte.txt transparent zu behandeln.</w:t>
      </w:r>
    </w:p>
    <w:p>
      <w:r>
        <w:t xml:space="preserve"/>
      </w:r>
    </w:p>
    <w:p>
      <w:pPr>
        <w:pStyle w:val="Heading2"/>
      </w:pPr>
      <w:r>
        <w:rPr>
          <w:b/>
        </w:rPr>
        <w:t xml:space="preserve">AP33 – Finaler Betriebszustand und Live-Demo-Stand</w:t>
      </w:r>
    </w:p>
    <w:p>
      <w:r>
        <w:t xml:space="preserve">Für die Live-Demonstration wurde der finale dokumentierte GitOps- und Kubernetes-Betriebszustand überprüft. Die laufenden Workloads wurden mit den in Git versionierten Sollständen abgeglichen.</w:t>
      </w:r>
    </w:p>
    <w:p>
      <w:r>
        <w:rPr>
          <w:b/>
        </w:rPr>
        <w:t xml:space="preserve">Finale Git-Stände</w:t>
      </w:r>
    </w:p>
    <w:p>
      <w:r>
        <w:rPr>
          <w:b/>
        </w:rPr>
        <w:t xml:space="preserve">pacman-app Commit: </w:t>
      </w:r>
      <w:r>
        <w:t xml:space="preserve">076b02a16960878fb1f1365ad677016fb2399bee</w:t>
      </w:r>
    </w:p>
    <w:p>
      <w:r>
        <w:rPr>
          <w:b/>
        </w:rPr>
        <w:t xml:space="preserve">pacman-gitops Commit: </w:t>
      </w:r>
      <w:r>
        <w:t xml:space="preserve">6620bf09b3904d6920229256ac94dbff03769621</w:t>
      </w:r>
    </w:p>
    <w:p>
      <w:r>
        <w:rPr>
          <w:b/>
        </w:rPr>
        <w:t xml:space="preserve">Argo-CD-Zustand</w:t>
      </w:r>
    </w:p>
    <w:p>
      <w:r>
        <w:rPr>
          <w:b/>
        </w:rPr>
        <w:t xml:space="preserve">pacman-dev: </w:t>
      </w:r>
      <w:r>
        <w:t xml:space="preserve">Synced / Healthy</w:t>
      </w:r>
    </w:p>
    <w:p>
      <w:r>
        <w:rPr>
          <w:b/>
        </w:rPr>
        <w:t xml:space="preserve">pacman-prod: </w:t>
      </w:r>
      <w:r>
        <w:t xml:space="preserve">Synced / Healthy</w:t>
      </w:r>
    </w:p>
    <w:p>
      <w:r>
        <w:rPr>
          <w:b/>
        </w:rPr>
        <w:t xml:space="preserve">Entwicklungsumgebung</w:t>
      </w:r>
    </w:p>
    <w:p>
      <w:r>
        <w:rPr>
          <w:b/>
        </w:rPr>
        <w:t xml:space="preserve">Pacman Deployment: </w:t>
      </w:r>
      <w:r>
        <w:t xml:space="preserve">1/1 verfügbar</w:t>
      </w:r>
    </w:p>
    <w:p>
      <w:r>
        <w:rPr>
          <w:b/>
        </w:rPr>
        <w:t xml:space="preserve">MongoDB StatefulSet: </w:t>
      </w:r>
      <w:r>
        <w:t xml:space="preserve">1/1 verfügbar</w:t>
      </w:r>
    </w:p>
    <w:p>
      <w:r>
        <w:rPr>
          <w:b/>
        </w:rPr>
        <w:t xml:space="preserve">Persistenz: </w:t>
      </w:r>
      <w:r>
        <w:t xml:space="preserve">MongoDB-Daten-PVC und Backup-PVC jeweils Bound</w:t>
      </w:r>
    </w:p>
    <w:p>
      <w:r>
        <w:rPr>
          <w:b/>
        </w:rPr>
        <w:t xml:space="preserve">Horizontal Pod Autoscaler: </w:t>
      </w:r>
      <w:r>
        <w:t xml:space="preserve">1 bis 3 Pacman-Replikate</w:t>
      </w:r>
    </w:p>
    <w:p>
      <w:r>
        <w:rPr>
          <w:b/>
        </w:rPr>
        <w:t xml:space="preserve">Image: </w:t>
      </w:r>
      <w:r>
        <w:t xml:space="preserve">ghcr.io/isangare-ux/pacman-app:076b02a16960878fb1f1365ad677016fb2399bee</w:t>
      </w:r>
    </w:p>
    <w:p>
      <w:r>
        <w:rPr>
          <w:b/>
        </w:rPr>
        <w:t xml:space="preserve">Image Digest: </w:t>
      </w:r>
      <w:r>
        <w:t xml:space="preserve">sha256:f3da04a53e86376e0adb533c9e6d523b34c958ae23fd423da570e8b32da36b38</w:t>
      </w:r>
    </w:p>
    <w:p>
      <w:r>
        <w:rPr>
          <w:b/>
        </w:rPr>
        <w:t xml:space="preserve">Produktionsumgebung</w:t>
      </w:r>
    </w:p>
    <w:p>
      <w:r>
        <w:rPr>
          <w:b/>
        </w:rPr>
        <w:t xml:space="preserve">Pacman Deployment: </w:t>
      </w:r>
      <w:r>
        <w:t xml:space="preserve">3/3 verfügbar</w:t>
      </w:r>
    </w:p>
    <w:p>
      <w:r>
        <w:rPr>
          <w:b/>
        </w:rPr>
        <w:t xml:space="preserve">MongoDB StatefulSet: </w:t>
      </w:r>
      <w:r>
        <w:t xml:space="preserve">1/1 verfügbar</w:t>
      </w:r>
    </w:p>
    <w:p>
      <w:r>
        <w:rPr>
          <w:b/>
        </w:rPr>
        <w:t xml:space="preserve">Persistenz: </w:t>
      </w:r>
      <w:r>
        <w:t xml:space="preserve">MongoDB-Daten-PVC und Backup-PVC jeweils Bound</w:t>
      </w:r>
    </w:p>
    <w:p>
      <w:r>
        <w:rPr>
          <w:b/>
        </w:rPr>
        <w:t xml:space="preserve">Horizontal Pod Autoscaler: </w:t>
      </w:r>
      <w:r>
        <w:t xml:space="preserve">3 bis 6 Pacman-Replikate</w:t>
      </w:r>
    </w:p>
    <w:p>
      <w:r>
        <w:rPr>
          <w:b/>
        </w:rPr>
        <w:t xml:space="preserve">Image: </w:t>
      </w:r>
      <w:r>
        <w:t xml:space="preserve">ghcr.io/isangare-ux/pacman-app:2ae1f2e41c992fdbb81107aac79e66afe7ef2ea1</w:t>
      </w:r>
    </w:p>
    <w:p>
      <w:r>
        <w:rPr>
          <w:b/>
        </w:rPr>
        <w:t xml:space="preserve">Image Digest: </w:t>
      </w:r>
      <w:r>
        <w:t xml:space="preserve">sha256:8a30554bf682a9a326f1227ec0e3978eab03b982bbe41e0d13ab1aad21d379f6</w:t>
      </w:r>
    </w:p>
    <w:p>
      <w:r>
        <w:rPr>
          <w:b/>
        </w:rPr>
        <w:t xml:space="preserve">Backup und Restore</w:t>
      </w:r>
    </w:p>
    <w:p>
      <w:r>
        <w:t xml:space="preserve">Mehrere geplante MongoDB-Backup-Jobs wurden erfolgreich abgeschlossen. Der manuelle Restore-Test wurde erfolgreich durchgeführt. Nach einem vorübergehend fehlgeschlagenen Produktions-Backup wurde im Rahmen von AP33 ein kontrollierter Nachtest aus demselben CronJob-Template gestartet. Der Nachtest wurde mit Complete 1/1 erfolgreich abgeschlossen.</w:t>
      </w:r>
    </w:p>
    <w:p>
      <w:r>
        <w:rPr>
          <w:b/>
        </w:rPr>
        <w:t xml:space="preserve">Ergebnis</w:t>
      </w:r>
    </w:p>
    <w:p>
      <w:r>
        <w:t xml:space="preserve">Der Kubernetes-Istzustand entspricht dem im finalen GitOps-Stand definierten Sollzustand. Dev und Prod verwenden jeweils die in ihren GitOps-Overlays definierten Image-Versionen. Die Image-Digests bestätigen die tatsächlich ausgeführten Container-Images. Zum Zeitpunkt des Abschlussnachweises meldete Argo CD beide Applications als Synced und Healthy.</w:t>
      </w:r>
    </w:p>
    <w:sectPr w:rsidR="00FC693F" w:rsidRPr="0006063C" w:rsidSect="00034616">
      <w:footerReference w:type="default" ns2:id="rId9"/>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DevOps-Abschlussprojekt - Übergabe und Betriebsanleitung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Übergabe und Betriebsanleitung</dc:title>
  <dc:subject>Pacman DevOps-/GitOps-Abschlussprojekt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