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ahoma" w:cs="Tahoma" w:eastAsia="Tahoma" w:hAnsi="Tahoma"/>
          <w:b/>
          <w:bCs/>
          <w:color w:val="1D4ED8"/>
          <w:sz w:val="40"/>
          <w:szCs w:val="40"/>
        </w:rPr>
        <w:t xml:space="preserve">SYSTEM ARCHITECTURE SPECIFICATION</w:t>
      </w:r>
    </w:p>
    <w:p>
      <w:pPr>
        <w:spacing w:after="120" w:line="3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ระบบใบแจ้งซ่อม (Request Repair System) — Rebuild &amp; Clone</w:t>
      </w:r>
    </w:p>
    <w:p>
      <w:pPr>
        <w:spacing w:after="120" w:line="300"/>
        <w:jc w:val="center"/>
      </w:pPr>
      <w:r>
        <w:rPr>
          <w:rFonts w:ascii="Tahoma" w:cs="Tahoma" w:eastAsia="Tahoma" w:hAnsi="Tahoma"/>
          <w:sz w:val="24"/>
          <w:szCs w:val="24"/>
        </w:rPr>
        <w:t xml:space="preserve">สถาปัตยกรรมแบบ Event-Driven Architecture (Kafka / Redpanda)</w:t>
      </w:r>
    </w:p>
    <w:p>
      <w:pPr>
        <w:spacing w:after="120" w:line="300"/>
        <w:jc w:val="center"/>
      </w:pPr>
      <w:r>
        <w:rPr>
          <w:rFonts w:ascii="Tahoma" w:cs="Tahoma" w:eastAsia="Tahoma" w:hAnsi="Tahoma"/>
          <w:color w:val="6B7280"/>
          <w:sz w:val="22"/>
          <w:szCs w:val="22"/>
        </w:rPr>
        <w:t xml:space="preserve">Version 1.0  |  22 กรกฎาคม 2026 (2569)</w:t>
      </w:r>
    </w:p>
    <w:p>
      <w:pPr>
        <w:spacing w:after="120" w:line="300"/>
        <w:jc w:val="center"/>
      </w:pPr>
      <w:r>
        <w:rPr>
          <w:rFonts w:ascii="Tahoma" w:cs="Tahoma" w:eastAsia="Tahoma" w:hAnsi="Tahoma"/>
          <w:color w:val="6B7280"/>
          <w:sz w:val="20"/>
          <w:szCs w:val="20"/>
        </w:rPr>
        <w:t xml:space="preserve">อ้างอิง: SRS_RepairSystem_v2.2_Full_Specification, ระบบ UAT http://10.77.3.87:2001, status_code_migration.sql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1. บทนำ</w:t>
      </w:r>
    </w:p>
    <w:p>
      <w:pPr>
        <w:spacing w:after="120" w:line="300"/>
      </w:pPr>
      <w:r>
        <w:rPr>
          <w:rFonts w:ascii="Tahoma" w:cs="Tahoma" w:eastAsia="Tahoma" w:hAnsi="Tahoma"/>
          <w:sz w:val="22"/>
          <w:szCs w:val="22"/>
        </w:rPr>
        <w:t xml:space="preserve">เอกสารฉบับนี้กำหนดสถาปัตยกรรมระบบ (System Architecture) สำหรับการสร้างระบบใบแจ้งซ่อมขึ้นใหม่ตาม SRS v2.2 โดยออกแบบเป็น Event-Driven Architecture (EDA) เพื่อแยกงานหลัก (การเปลี่ยนสถานะใบแจ้งซ่อม) ออกจากงานข้างเคียง (แจ้งเตือน, audit, dashboard, เอกสาร) ทำให้ระบบตอบสนองเร็ว ขยายตัวได้ง่าย และเพิ่มความสามารถใหม่ในอนาคต (Phase 2: Logistics &amp; Finance) ได้โดยไม่แก้ไข core</w:t>
      </w:r>
    </w:p>
    <w:p>
      <w:pPr>
        <w:spacing w:after="120" w:line="300"/>
      </w:pPr>
      <w:r>
        <w:rPr>
          <w:rFonts w:ascii="Tahoma" w:cs="Tahoma" w:eastAsia="Tahoma" w:hAnsi="Tahoma"/>
          <w:sz w:val="22"/>
          <w:szCs w:val="22"/>
        </w:rPr>
        <w:t xml:space="preserve">ครอบคลุม: องค์ประกอบระบบ, การใช้ฐานข้อมูลและการเข้าถึงข้อมูล, การติดต่อภายนอก, ความปลอดภัย, การรองรับ scale, deployment และ observability</w:t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2. ภาพรวมสถาปัตยกรรม (Architecture Overview)</w:t>
      </w:r>
    </w:p>
    <w:p>
      <w:pPr>
        <w:spacing w:after="120"/>
        <w:jc w:val="center"/>
      </w:pPr>
      <w:r>
        <w:drawing>
          <wp:inline distT="0" distB="0" distL="0" distR="0">
            <wp:extent cx="60960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Tahoma" w:cs="Tahoma" w:eastAsia="Tahoma" w:hAnsi="Tahoma"/>
          <w:color w:val="6B7280"/>
          <w:sz w:val="18"/>
          <w:szCs w:val="18"/>
        </w:rPr>
        <w:t xml:space="preserve">(ไฟล์แผนภาพความละเอียดสูง: System_Architecture_EventDriven_VService.svg / .png)</w:t>
      </w:r>
    </w:p>
    <w:p>
      <w:pPr>
        <w:spacing w:after="120" w:line="300"/>
      </w:pPr>
      <w:r>
        <w:rPr>
          <w:rFonts w:ascii="Tahoma" w:cs="Tahoma" w:eastAsia="Tahoma" w:hAnsi="Tahoma"/>
          <w:sz w:val="22"/>
          <w:szCs w:val="22"/>
        </w:rPr>
        <w:t xml:space="preserve">ระบบแบ่งเป็น 6 ชั้น: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Client Layer — ผู้ใช้ 4 บทบาท (CS/GR/DC/ADMIN) ผ่าน browser, Vendor เข้าผ่านลิงก์ในอีเมล (/print/{requestId}), 3PL/Partner (Phase 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Edge Layer — NGINX/Traefik ทำ HTTPS termination, load balancing, rate limiting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Application Layer — Next.js Frontend และ Core API Service (command side) ทั้งคู่ stateless ขยายแนวนอนได้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Event Backbone — Kafka/Redpanda รับ event จาก Transactional Outbox แล้วกระจายให้ consumers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Event Consumers — Audit, Read-Model, Document, SLA Monitor, Notification แยกเป็น consumer group อิสระ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Data &amp; External Layer — PostgreSQL (primary + replica), Redis, MinIO/S3, SMTP และระบบภายนอกอื่น</w:t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3. หลักการออกแบบ (Design Principles)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Command แบบ synchronous, side-effect แบบ asynchronous: การเปลี่ยนสถานะ/บันทึกข้อมูลผ่าน REST API และ commit ลง PostgreSQL ทันที (ผู้ใช้เห็นผลทันที) ส่วนงานตามหลัง (อีเมล, projection, เอกสาร) ทำผ่าน event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State Machine เดิมคือหัวใจ: รหัสสถานะ 3 หลัก, rollback map, roleActionMap และเงื่อนไข FIX-02 ถูกบังคับใน Core API ชั้นเดียว (single writer) — event เป็นผลลัพธ์ของการเปลี่ยนสถานะ ไม่ใช่ตัวสั่งเปลี่ยนสถานะ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Transactional Outbox: API เขียน state + event ลงตาราง outbox ใน DB transaction เดียวกัน แล้ว relay (Debezium CDC หรือ poller) ส่งเข้า Kafka — ไม่มี event หายหรือ event ปลอมเมื่อ transaction ล้มเหลว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CQRS-lite: เขียนที่ OLTP schema อ่าน dashboard/รายงานจาก read model ที่ projector สร้างไว้ล่วงหน้า + read replica — หน้า list/KPI ไม่กระทบงานเขียน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At-least-once + Idempotent consumer: ทุก event มี event_id, consumer เก็บ dedup table — replay ได้ปลอดภัย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ทุก service เป็น stateless: session เก็บใน Redis, ไฟล์เก็บใน MinIO/S3 — เพิ่ม/ลด replica ได้อิสระ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status_info เป็น single source of truth ของสถานะ, SLA และ path — ไม่ hard-code ในโค้ด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4. องค์ประกอบระบบ (Components)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000"/>
      </w:tblGrid>
      <w:tr>
        <w:trPr>
          <w:tblHeader/>
        </w:trPr>
        <w:tc>
          <w:tcPr>
            <w:tcW w:type="dxa" w:w="15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องค์ประกอบ</w:t>
            </w:r>
          </w:p>
        </w:tc>
        <w:tc>
          <w:tcPr>
            <w:tcW w:type="dxa" w:w="33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หน้าที่หลัก</w:t>
            </w:r>
          </w:p>
        </w:tc>
        <w:tc>
          <w:tcPr>
            <w:tcW w:type="dxa" w:w="22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เทคโนโลยีแนะนำ</w:t>
            </w:r>
          </w:p>
        </w:tc>
        <w:tc>
          <w:tcPr>
            <w:tcW w:type="dxa" w:w="20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การ Scale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Edge Gateway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HTTPS, reverse proxy, LB, rate limit, จำกัด upload 10MB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NGINX / Traefik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Active-active 2 nodes + keepalived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Next.js Frontend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UI ภาษาไทย, role-based menu, signature canvas, print view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Next.js (SSR/CSR)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Stateless × N หลัง LB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 Service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REST + OpenAPI 3.0, RBAC ทุก endpoint, state machine + rollback, running number, quotation cost-plus, payment guard, เขียน outbox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Node.js (NestJS/Next API) + Prisma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Stateless × N หลัง LB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Outbox Relay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อ่านตาราง outbox → publish เข้า Kafka (exactly-once ต่อแถว)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Debezium CDC หรือ poller 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 active + standby (leader election)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Event Backbone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รับ/กระจาย domain events, DLQ, retention 30 วัน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Kafka หรือ Redpanda + Schema Registry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 brokers, replication factor 3, เพิ่ม partition ตามโหลด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Audit Projector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เขียน transaction_log (ผู้ทำ, IP, step, ข้อความ) จากทุก event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group ตาม partition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Read-Model Projector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สร้าง KPI dashboard 6 ชุด, work queue ต่อ role, มุมมอง export Excel, daily cash reconciliation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group ตาม partition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Document Service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ใบเสร็จ/ใบคืนสินค้า, แปลงลายเซ็น Base64 → JPEG, เก็บเข้า MinIO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group ตาม partition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SLA Monitor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คำนวณ deadline = SLA × tier multiplier, ธง On Track / At Risk / Critical, publish escalation events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+ scheduler (cron)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 active + standby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อีเมลแจ้ง Vendor (SKU → vendor → email + ลิงก์ print), retry + DLQ, LINE/SMS (option)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Consumer group ตาม partition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OLTP + outbox + read model + transaction_log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PostgreSQL 16 + PgBouncer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Primary + read replica, PITR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Session, cache ข้อมูลอ้างอิง, distributed lock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Redis / Valkey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Replica + Sentinel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ไฟล์แนบ, ลายเซ็น, ใบเสร็จ — นอก web root, pre-signed URL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MinIO (S3-compatible)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Distributed mode / erasure coding</w:t>
            </w:r>
          </w:p>
        </w:tc>
      </w:tr>
    </w:tbl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5. Event Backbone — Topics และ Events</w:t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5.1 Topic Design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600"/>
        <w:gridCol w:w="2000"/>
      </w:tblGrid>
      <w:tr>
        <w:trPr>
          <w:tblHeader/>
        </w:trPr>
        <w:tc>
          <w:tcPr>
            <w:tcW w:type="dxa" w:w="20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Events หลัก</w:t>
            </w:r>
          </w:p>
        </w:tc>
        <w:tc>
          <w:tcPr>
            <w:tcW w:type="dxa" w:w="16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Producer</w:t>
            </w:r>
          </w:p>
        </w:tc>
        <w:tc>
          <w:tcPr>
            <w:tcW w:type="dxa" w:w="20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Consumers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repair.ticket.events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TicketCreated, HandoverRecorded, PathSelected(DC/VEN), StatusChanged, TicketRejected(DC), TicketRolledBack, TicketCancelled, TicketClosed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 (ผ่าน outbox)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Audit, Read-Model, Document, SLA, Notification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repair.quotation.events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QuotationSubmitted, QuotationRevised, InternalApprovalRequired (margin &lt; floor), CustomerDecisionRecorded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Audit, Read-Model, Notification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repair.payment.events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DiagnosticFeePaid, PaymentRecorded, RefundIssued, ReceiptIssued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Audit, Read-Model, Document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repair.sla.events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SlaBreachWarning (At Risk), SlaEscalated (Critical)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SLA Monitor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Notification, Read-Model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&lt;topic&gt;.dlq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Event ที่ประมวลผลไม่สำเร็จหลัง retry ครบ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แต่ละ consumer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Ops ตรวจสอบ + replay tool</w:t>
            </w:r>
          </w:p>
        </w:tc>
      </w:tr>
    </w:tbl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5.2 กติกาสำคัญ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Partition key = request_id — event ของใบแจ้งซ่อมเดียวกันเรียงลำดับเสมอ (ordering ต่อใบงาน)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Delivery = at-least-once; consumer ต้อง idempotent (dedup ด้วย event_id)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Event schema มี version (JSON Schema/Avro ใน Schema Registry) — เพิ่ม field ได้แบบ backward-compatible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Retention 30 วัน — ใช้ replay สร้าง read model ใหม่ หรือ debug ย้อนหลัง (audit ถาวรอยู่ที่ transaction_log)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Retry แบบ exponential backoff 3–5 ครั้ง แล้วส่งเข้า DLQ พร้อม error metadata — มี dashboard แจ้งเตือน DLQ &gt; 0</w:t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5.3 โครงสร้าง Event (ตัวอย่าง StatusChanged)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"event_id": "uuid-v7",            "event_type": "StatusChanged",  "version": 1,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"occurred_at": "2026-07-22T10:15:00+07:00",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"request_id": 12345,  "request_no": "TWBN2607160004",  "branch": "BN",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"payload": { "from_status": "100", "to_status": "110", "path": null,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"service_tier": "EXPRESS", "actor": "test_gr", "actor_role": "GR",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"ip": "10.77.x.x", "reason": null }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5.4 ตัวอย่างลำดับเหตุการณ์ (GR รับสินค้า 100 → 110)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1) GR กด 'รับสินค้า' → PATCH /api/request/update-status (synchronous)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2) Core API ตรวจ RBAC + state machine → ใน DB transaction เดียว: update repair_ticket (trigger ตั้ง status_updated_date) + insert แถว outbox (StatusChanged)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3) ตอบ 200 ให้ผู้ใช้ทันที — งานหลักจบ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4) Outbox Relay ส่ง event เข้า repair.ticket.events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5) Audit เขียน transaction_log · Read-Model ปรับ KPI/คิวงาน GR · SLA Monitor ตั้ง deadline ใหม่ตาม tier — ทำงานขนานกันอิสระ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6. การใช้ฐานข้อมูลและการเข้าถึงข้อมูล (Data Architecture)</w:t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6.1 Data Stores และรูปแบบการเข้าถึง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1800"/>
      </w:tblGrid>
      <w:tr>
        <w:trPr>
          <w:tblHeader/>
        </w:trPr>
        <w:tc>
          <w:tcPr>
            <w:tcW w:type="dxa" w:w="20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Store</w:t>
            </w:r>
          </w:p>
        </w:tc>
        <w:tc>
          <w:tcPr>
            <w:tcW w:type="dxa" w:w="32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เก็บอะไร</w:t>
            </w:r>
          </w:p>
        </w:tc>
        <w:tc>
          <w:tcPr>
            <w:tcW w:type="dxa" w:w="20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ใครเขียน</w:t>
            </w:r>
          </w:p>
        </w:tc>
        <w:tc>
          <w:tcPr>
            <w:tcW w:type="dxa" w:w="18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ใครอ่าน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PostgreSQL — OLTP schema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repair_ticket, quotation(+item), payment_transaction, running_doc, status_info, vendor_info, commodity, users, config (fee/margin/tier)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 เท่านั้น (single writer, Prisma, atomic tx)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API; รายงานผ่าน replica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PostgreSQL — outbox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Domain events รอส่ง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 (tx เดียวกับ state)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Outbox Relay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PostgreSQL — read model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KPI dashboard, คิวงานต่อ role, มุมมอง export, cash reconciliation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Projectors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 (endpoint อ่าน) / BI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PostgreSQL — transaction_log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Audit trail ถาวรทุก action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Audit Projector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ทุก role (ตามสิทธิ์), Admin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Session, cache (status_info, brand, product_type), lock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API, Frontend (via API)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MinIO / S3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ไฟล์แนบทุก step, ลายเซ็น JPEG, ใบเสร็จ — ชื่อไฟล์ {request_no}_{prefix}_{timestamp}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API, Document Service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ผู้ใช้ผ่าน pre-signed URL หมดอายุได้</w:t>
            </w:r>
          </w:p>
        </w:tc>
      </w:tr>
    </w:tbl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6.2 กติกาการเข้าถึงข้อมูล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Single writer: เฉพาะ Core API เขียน OLTP — consumer ห้ามเขียนตาราง business โดยตรง (เขียนได้เฉพาะ read model / transaction_log ของตน) ป้องกัน state ขัดแย้ง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ทุก connection ผ่าน PgBouncer (transaction pooling) — รองรับ replica ของ API หลายตัวโดยไม่ล้น max_connections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Running number ใช้ upsert + increment บน running_doc ใน transaction (concurrent-safe ตาม SRS 4.1) — ไม่ใช้ sequence กลางเพราะเลขผูก {BU}{สาขา}{วันที่}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การเปลี่ยนสถานะเป็น atomic transaction เสมอ; DB trigger อัพเดต status_updated_date ใช้เป็นฐานคำนวณ SLA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Schema จัดการด้วย Prisma migrations + migration script รหัสสถานะ (status_code_migration.sql) รันครั้งเดียวตอน cutover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Backup: PITR (WAL archiving) + full dump รายวัน; รายงานหนัก ๆ ชี้ replica เท่านั้น</w:t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6.3 สิทธิ์การเห็นข้อมูลการเงิน (ตาม QT-2)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cost_parts / cost_labor / cost_logistics / margin_percent — อ่านได้เฉพาะ GR, DC, ADMIN; API กรอง field ออกก่อนตอบ role อื่น (field-level ACL ที่ serializer)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ลูกค้า (ผ่านเอกสาร/หน้าจอ CS) เห็นเฉพาะราคาขาย ส่วนลด VAT และยอดสุทธิ</w:t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7. การเข้าถึงระบบและความปลอดภัย (Access &amp; Security)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Authentication: username/password → bcrypt (cost ≥ 12), JWT ใน HTTP-only cookie, session state ใน Redis, expiry + logout ทุกหน้า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Authorization: RBAC บังคับที่ API ทุก endpoint (ไม่ใช่แค่ซ่อนเมนู) — ตรวจ roleActionMap ต่อสถานะ รวม special case สถานะ 220 + reject_flg = Y เป็นงานของ GR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Network zoning: edge zone (NGINX) / app zone (frontend, API, consumers) / data zone (PostgreSQL, Kafka, Redis, MinIO) — data zone เข้าถึงจากภายนอกไม่ได้, Kafka ใช้ SASL/SCRAM + ACL ต่อ service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ไฟล์: validate MIME server-side, จำกัด 10MB, เก็บนอก web root, เสิร์ฟผ่าน pre-signed URL มีวันหมดอายุ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การยกเลิก/rollback ถูกจำกัดด้วย state machine (FIX-02) และต้องระบุเหตุผล — ทุก action ลง audit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Secrets จัดการผ่าน .env / secret manager, ไม่ commit ลง Git; HTTPS ทุกเส้นทาง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8. การติดต่อภายนอก (External Integrations)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800"/>
        <w:gridCol w:w="2600"/>
        <w:gridCol w:w="2000"/>
      </w:tblGrid>
      <w:tr>
        <w:trPr>
          <w:tblHeader/>
        </w:trPr>
        <w:tc>
          <w:tcPr>
            <w:tcW w:type="dxa" w:w="18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ระบบภายนอก</w:t>
            </w:r>
          </w:p>
        </w:tc>
        <w:tc>
          <w:tcPr>
            <w:tcW w:type="dxa" w:w="8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ทิศทาง</w:t>
            </w:r>
          </w:p>
        </w:tc>
        <w:tc>
          <w:tcPr>
            <w:tcW w:type="dxa" w:w="18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โปรโตคอล/รูปแบบ</w:t>
            </w:r>
          </w:p>
        </w:tc>
        <w:tc>
          <w:tcPr>
            <w:tcW w:type="dxa" w:w="26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จุด Trigger</w:t>
            </w:r>
          </w:p>
        </w:tc>
        <w:tc>
          <w:tcPr>
            <w:tcW w:type="dxa" w:w="20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การจัดการเมื่อล้มเหลว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SMTP Server (อีเมล Vendor)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ออก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SMTP (async ผ่าน Notification Service)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สินค้าพร้อมให้ Vendor รับ — map SKU → vendor_name → vendor_email + ลิงก์ /print/{requestId}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Retry + backoff → DLQ; แจ้งเตือน Ops; ปุ่มส่งซ้ำหน้า Admin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หน้า Print สำหรับ Vendor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เข้า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HTTPS (ลิงก์ในอีเมล)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Vendor เปิดลิงก์ดูรายละเอียดงาน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Read-only, ไม่ต้อง login แต่ token ใน URL หมดอายุได้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LINE Notify / SMS (option)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ออก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SLA escalation, แจ้งลูกค้ารับสินค้า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เหมือน SMTP (ผ่าน Notification Service)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3PL API (Phase 2)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ออก/เข้า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REST + webhook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จองรถเข้ารับ (PickupRecord), tracking status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Circuit breaker; webhook เขียนผ่าน API (ไม่แตะ DB ตรง)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ERP / Accounting (Phase 2)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ออก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Batch export / event subscribe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VendorPayment, daily cash reconciliation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Export ซ้ำได้ (idempotent by period)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Excel Export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ออก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ไฟล์ .xlsx ผ่าน API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ผู้ใช้กด Export ในรายการงาน/รายงาน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สร้างจาก read model — ไม่กระทบ OLTP</w:t>
            </w:r>
          </w:p>
        </w:tc>
      </w:tr>
    </w:tbl>
    <w:p>
      <w:pPr>
        <w:spacing w:after="120" w:line="300"/>
      </w:pPr>
      <w:r>
        <w:rPr>
          <w:rFonts w:ascii="Tahoma" w:cs="Tahoma" w:eastAsia="Tahoma" w:hAnsi="Tahoma"/>
          <w:sz w:val="22"/>
          <w:szCs w:val="22"/>
        </w:rPr>
        <w:t xml:space="preserve">หลักการ: การติดต่อออกภายนอกทั้งหมดทำผ่าน consumer แบบ asynchronous — ระบบหลักไม่รอและไม่ล้มตามระบบภายนอก (loose coupling); การรับข้อมูลเข้าทั้งหมดต้องผ่าน Core API เพื่อผ่าน validation + RBAC + audit เหมือนกันทุกช่องทาง</w:t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9. การรองรับ Scale และความพร้อมใช้งาน (Scalability &amp; Availability)</w:t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9.1 แนวทาง Scale ต่อชั้น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00"/>
      </w:tblGrid>
      <w:tr>
        <w:trPr>
          <w:tblHeader/>
        </w:trPr>
        <w:tc>
          <w:tcPr>
            <w:tcW w:type="dxa" w:w="18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ชั้น</w:t>
            </w:r>
          </w:p>
        </w:tc>
        <w:tc>
          <w:tcPr>
            <w:tcW w:type="dxa" w:w="38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วิธี Scale</w:t>
            </w:r>
          </w:p>
        </w:tc>
        <w:tc>
          <w:tcPr>
            <w:tcW w:type="dxa" w:w="34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Frontend / Core API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เพิ่ม replica หลัง LB (horizontal)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Stateless — session อยู่ Redis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Kafka consumers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เพิ่ม partition + เพิ่ม instance ใน consumer group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แต่ละ consumer scale อิสระตามโหลดของตัวเอง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Read replica สำหรับรายงาน; PgBouncer pooling; partition ตาราง log ตามเดือนเมื่อโตมาก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งานเขียนจริงเบา (พนักงานสาขา) — primary เดี่ยวรองรับได้ไกล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Redis / MinIO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Replica + Sentinel / distributed mode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เพิ่ม node ได้ตามปริมาณไฟล์</w:t>
            </w:r>
          </w:p>
        </w:tc>
      </w:tr>
    </w:tbl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374151"/>
          <w:sz w:val="25"/>
          <w:szCs w:val="25"/>
        </w:rPr>
        <w:t xml:space="preserve">9.2 เป้าหมาย (ตาม NFR ใน SRS)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รองรับ ≥ 50 concurrent users ที่ API list &lt; 500ms (paginated ≤ 100 แถว) และโหลดหน้า &lt; 2 วินาที — สถาปัตยกรรมนี้มี headroom ถึงหลักร้อย user โดยเพิ่มเฉพาะ replica/partition ไม่ต้องแก้โค้ด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Uptime 99.5% เวลาทำการ: LB 2 nodes, API ≥ 2 replicas, Kafka replication factor 3, PG streaming replica + failover อัตโนมัติ, Redis Sentinel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รองรับหลายสาขา/หลาย BU โดยธรรมชาติ: เลขที่เอกสารแยกต่อสาขาใน running_doc, ทุก event ติด branch — เปิดสาขาใหม่ไม่ต้องแก้สถาปัตยกรรม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งานหนักเป็นครั้งคราว (Export Excel, dashboard) อ่านจาก read model/replica — ไม่ดึง OLTP ช้าลง</w:t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10. Deployment Topology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00"/>
      </w:tblGrid>
      <w:tr>
        <w:trPr>
          <w:tblHeader/>
        </w:trPr>
        <w:tc>
          <w:tcPr>
            <w:tcW w:type="dxa" w:w="16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6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รูปแบบ</w:t>
            </w:r>
          </w:p>
        </w:tc>
        <w:tc>
          <w:tcPr>
            <w:tcW w:type="dxa" w:w="48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DEV / UAT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Docker Compose (single host)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ทุก service + Kafka 1 broker + PG 1 instance — ทดแทน UAT เดิม (10.77.3.87)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Kubernetes หรือ VM cluster + systemd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แยก node ตาม zone: edge / app / data; config ผ่าน .env / ConfigMap + Secrets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Git → build → test → migrate → deploy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Prisma migrations รันอัตโนมัติก่อน rollout; blue-green หรือ rolling update (API stateless ทำได้ทันที)</w:t>
            </w:r>
          </w:p>
        </w:tc>
      </w:tr>
    </w:tbl>
    <w:p>
      <w:pPr>
        <w:spacing w:after="120" w:line="300"/>
      </w:pPr>
      <w:r>
        <w:rPr>
          <w:rFonts w:ascii="Tahoma" w:cs="Tahoma" w:eastAsia="Tahoma" w:hAnsi="Tahoma"/>
          <w:sz w:val="22"/>
          <w:szCs w:val="22"/>
        </w:rPr>
        <w:t xml:space="preserve">ลำดับ cutover จากระบบเดิม: (1) ตั้ง infra + migrate schema (2) รัน status_code_migration.sql แปลงรหัสสถานะเดิม (3) นำเข้าไฟล์แนบเข้า MinIO (4) เปิด outbox/consumers (5) replay สร้าง read model จากข้อมูล migrate (6) ทดสอบ UAT 4 บทบาท (7) go-live ตาม Phase 1 (ธ.ค. 2569)</w:t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11. ความทนทานต่อความล้มเหลวและ Observability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Kafka ล่ม: ระบบหลักยังทำงานได้ครบ (command side ไม่พึ่ง Kafka) — outbox สะสม event ไว้ ส่งต่อเมื่อ broker กลับมา ไม่มี event หาย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Consumer ล่ม: event ค้างใน topic, consumer ตัวใหม่อ่านต่อจาก offset เดิม; ประมวลผลพลาดซ้ำ ๆ → DLQ + alert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SMTP/ระบบภายนอกล่ม: retry + backoff, circuit breaker — ไม่กระทบ flow งานซ่อม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Idempotency ทุกจุด: event_id dedup, running number ใน tx, migration/export รันซ้ำได้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ahoma" w:cs="Tahoma" w:eastAsia="Tahoma" w:hAnsi="Tahoma"/>
          <w:sz w:val="22"/>
          <w:szCs w:val="22"/>
        </w:rPr>
        <w:t xml:space="preserve">Observability: correlation id = request_id ไหลตั้งแต่ HTTP request → event → consumer (OpenTelemetry); Prometheus + Grafana (p95 latency, consumer lag, DLQ depth, SLA breach count); Loki รวม log; alert เมื่อ lag เกิน threshold</w:t>
      </w:r>
    </w:p>
    <w:p>
      <w:pPr>
        <w:pStyle w:val="Heading1"/>
        <w:spacing w:after="140" w:before="300"/>
      </w:pPr>
      <w:r>
        <w:rPr>
          <w:rFonts w:ascii="Tahoma" w:cs="Tahoma" w:eastAsia="Tahoma" w:hAnsi="Tahoma"/>
          <w:b/>
          <w:bCs/>
          <w:color w:val="1D4ED8"/>
          <w:sz w:val="30"/>
          <w:szCs w:val="30"/>
        </w:rPr>
        <w:t xml:space="preserve">12. ความสอดคล้องกับ SRS v2.2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หัวข้อใน SRS</w:t>
            </w:r>
          </w:p>
        </w:tc>
        <w:tc>
          <w:tcPr>
            <w:tcW w:type="dxa" w:w="4800"/>
            <w:shd w:fill="DCE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รองรับโดย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3.x Status model, rollback, transaction_log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State machine ใน Core API + Audit Projector + status_info table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4.1 Running number concurrent-safe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Upsert running_doc ใน DB transaction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4.2 ไฟล์แนบบังคับทุก handover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MinIO/S3 + MIME validation + pre-signed URL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4.4 อีเมลแจ้ง Vendor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Notification Service (async, retry, DLQ)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6.1–6.4 Service Tier / Diagnostic Fee / Cost-Plus / Payment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Core API (business rules) + repair.payment.events + SLA Monitor (tier multiplier) + field-level ACL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9. NFR (performance, security, reliability, scalability)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หัวข้อ 7, 9, 11 ของเอกสารนี้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12–13. ข้อกำหนดใหม่ P1/P2 (Deposit, SkuRouting, Package, 3PL, VendorPayment)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เพิ่มเป็น consumer/module ใหม่ + topic เดิม — ไม่แก้ core (ข้อดีของ EDA)</w:t>
            </w:r>
          </w:p>
        </w:tc>
      </w:tr>
    </w:tbl>
    <w:p>
      <w:pPr>
        <w:spacing w:after="120" w:line="300"/>
      </w:pPr>
      <w:r>
        <w:rPr>
          <w:rFonts w:ascii="Tahoma" w:cs="Tahoma" w:eastAsia="Tahoma" w:hAnsi="Tahoma"/>
          <w:color w:val="6B7280"/>
          <w:sz w:val="18"/>
          <w:szCs w:val="18"/>
        </w:rPr>
        <w:t xml:space="preserve">จัดทำโดย: Claude (AI Analysis) — ออกแบบจาก SRS v2.2 และการศึกษาระบบ UAT จริง | Version 1.0 | 22/07/2026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  <w:lvl w:ilvl="1" w15:tentative="1">
      <w:start w:val="1"/>
      <w:numFmt w:val="bullet"/>
      <w:lvlText w:val="◦"/>
      <w:lvlJc w:val="star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57f2f1076754c8eba962a17f35543fbcc01c1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2026-07-22T06:37:00.228Z</dcterms:created>
  <dcterms:modified xsi:type="dcterms:W3CDTF">2026-07-22T06:37:00.228Z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