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20. April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20. April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