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05/2024 - 04/2025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DCSHub, PaxControl, GateControl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bestehende Produkte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Fixes und neue Anforderungen in der bestehenden Software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Einbau neuer Interfaces zum Import und Export von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Ablösung alter ASPX.NET Seiten durch Angular 19 Oberflächen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Core, Blazor, SOAP, REST API, C#, WPF, ActiveMQ, git, Visual Studio, Scrum, Github, Angular 19, WebForms, PostgreSql, SQL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ActiveMQ,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05/2025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Azure - Cloud-Lösungen entwickeln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Burghausen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WCF, WPF, Windows Forms, ASP.NET, Java, Java Servlets, Spring, Hibernate, SQL, PL/SQL, HTML, JavaScript, CSS, Angular, TypeScript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27. Mai 2025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27. Mai 2025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