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C19D6" w14:textId="77777777" w:rsidR="007A4E85" w:rsidRPr="007A4E85" w:rsidRDefault="007A4E85" w:rsidP="007A4E85">
      <w:pPr>
        <w:shd w:val="clear" w:color="auto" w:fill="FFFFFF"/>
        <w:rPr>
          <w:rFonts w:ascii="Arial" w:eastAsia="Times New Roman" w:hAnsi="Arial" w:cs="Arial"/>
          <w:color w:val="000000"/>
          <w:sz w:val="15"/>
          <w:szCs w:val="15"/>
          <w:lang w:eastAsia="en-GB"/>
        </w:rPr>
      </w:pPr>
      <w:r w:rsidRPr="007A4E85">
        <w:rPr>
          <w:rFonts w:ascii="Arial" w:eastAsia="Times New Roman" w:hAnsi="Arial" w:cs="Arial"/>
          <w:noProof/>
          <w:color w:val="000000"/>
          <w:sz w:val="15"/>
          <w:szCs w:val="15"/>
          <w:lang w:eastAsia="en-GB"/>
        </w:rPr>
        <w:drawing>
          <wp:inline distT="0" distB="0" distL="0" distR="0" wp14:anchorId="76BA6AE7" wp14:editId="68A414CE">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7A4E85">
        <w:rPr>
          <w:rFonts w:ascii="Arial" w:eastAsia="Times New Roman" w:hAnsi="Arial" w:cs="Arial"/>
          <w:color w:val="000000"/>
          <w:sz w:val="15"/>
          <w:szCs w:val="15"/>
          <w:lang w:eastAsia="en-GB"/>
        </w:rPr>
        <w:t> </w:t>
      </w:r>
      <w:r w:rsidRPr="007A4E85">
        <w:rPr>
          <w:rFonts w:ascii="Arial" w:eastAsia="Times New Roman" w:hAnsi="Arial" w:cs="Arial"/>
          <w:noProof/>
          <w:color w:val="000000"/>
          <w:sz w:val="15"/>
          <w:szCs w:val="15"/>
          <w:lang w:eastAsia="en-GB"/>
        </w:rPr>
        <w:drawing>
          <wp:inline distT="0" distB="0" distL="0" distR="0" wp14:anchorId="79BF0A75" wp14:editId="310132BA">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5CB80E11" w14:textId="77777777" w:rsidR="007A4E85" w:rsidRPr="007A4E85" w:rsidRDefault="007A4E85" w:rsidP="007A4E85">
      <w:pPr>
        <w:shd w:val="clear" w:color="auto" w:fill="FFFFFF"/>
        <w:spacing w:before="150" w:after="60"/>
        <w:outlineLvl w:val="2"/>
        <w:rPr>
          <w:rFonts w:ascii="Arial" w:eastAsia="Times New Roman" w:hAnsi="Arial" w:cs="Arial"/>
          <w:b/>
          <w:bCs/>
          <w:color w:val="000000"/>
          <w:sz w:val="26"/>
          <w:szCs w:val="26"/>
          <w:lang w:eastAsia="en-GB"/>
        </w:rPr>
      </w:pPr>
      <w:r w:rsidRPr="007A4E85">
        <w:rPr>
          <w:rFonts w:ascii="Arial" w:eastAsia="Times New Roman" w:hAnsi="Arial" w:cs="Arial"/>
          <w:b/>
          <w:bCs/>
          <w:color w:val="000000"/>
          <w:sz w:val="26"/>
          <w:szCs w:val="26"/>
          <w:lang w:eastAsia="en-GB"/>
        </w:rPr>
        <w:t>ISARIC/WHO Severe Acute Respiratory Infection Biological Sampling Study</w:t>
      </w:r>
    </w:p>
    <w:p w14:paraId="1C008E86" w14:textId="77777777" w:rsidR="007A4E85" w:rsidRPr="007A4E85" w:rsidRDefault="007A4E85" w:rsidP="007A4E85">
      <w:pPr>
        <w:shd w:val="clear" w:color="auto" w:fill="FFFFFF"/>
        <w:spacing w:before="150" w:after="60"/>
        <w:outlineLvl w:val="2"/>
        <w:rPr>
          <w:rFonts w:ascii="Arial" w:eastAsia="Times New Roman" w:hAnsi="Arial" w:cs="Arial"/>
          <w:b/>
          <w:bCs/>
          <w:color w:val="000000"/>
          <w:sz w:val="26"/>
          <w:szCs w:val="26"/>
          <w:lang w:eastAsia="en-GB"/>
        </w:rPr>
      </w:pPr>
      <w:r w:rsidRPr="007A4E85">
        <w:rPr>
          <w:rFonts w:ascii="Arial" w:eastAsia="Times New Roman" w:hAnsi="Arial" w:cs="Arial"/>
          <w:b/>
          <w:bCs/>
          <w:color w:val="000000"/>
          <w:sz w:val="26"/>
          <w:szCs w:val="26"/>
          <w:lang w:eastAsia="en-GB"/>
        </w:rPr>
        <w:t>SUMMARY</w:t>
      </w:r>
    </w:p>
    <w:p w14:paraId="5C68772E" w14:textId="77777777" w:rsidR="007A4E85" w:rsidRPr="007A4E85" w:rsidRDefault="007A4E85" w:rsidP="007A4E85">
      <w:pPr>
        <w:shd w:val="clear" w:color="auto" w:fill="FFFFFF"/>
        <w:rPr>
          <w:rFonts w:ascii="Arial" w:hAnsi="Arial" w:cs="Arial"/>
          <w:color w:val="000000"/>
          <w:sz w:val="23"/>
          <w:szCs w:val="23"/>
          <w:lang w:eastAsia="en-GB"/>
        </w:rPr>
      </w:pPr>
      <w:r w:rsidRPr="007A4E85">
        <w:rPr>
          <w:rFonts w:ascii="Arial" w:hAnsi="Arial" w:cs="Arial"/>
          <w:b/>
          <w:bCs/>
          <w:color w:val="000000"/>
          <w:sz w:val="23"/>
          <w:szCs w:val="23"/>
          <w:lang w:eastAsia="en-GB"/>
        </w:rPr>
        <w:t>4th May 2013. Version 2.4.2</w:t>
      </w:r>
    </w:p>
    <w:p w14:paraId="2EB10B02" w14:textId="77777777" w:rsidR="007A4E85" w:rsidRPr="007A4E85" w:rsidRDefault="007A4E85" w:rsidP="007A4E85">
      <w:pPr>
        <w:shd w:val="clear" w:color="auto" w:fill="FFFFFF"/>
        <w:spacing w:after="75"/>
        <w:rPr>
          <w:rFonts w:ascii="Arial" w:hAnsi="Arial" w:cs="Arial"/>
          <w:color w:val="000000"/>
          <w:sz w:val="23"/>
          <w:szCs w:val="23"/>
          <w:lang w:eastAsia="en-GB"/>
        </w:rPr>
      </w:pPr>
      <w:r w:rsidRPr="007A4E85">
        <w:rPr>
          <w:rFonts w:ascii="Arial" w:hAnsi="Arial" w:cs="Arial"/>
          <w:color w:val="000000"/>
          <w:sz w:val="23"/>
          <w:szCs w:val="23"/>
          <w:lang w:eastAsia="en-GB"/>
        </w:rPr>
        <w:t>Tiers included in this protocol are:</w:t>
      </w:r>
    </w:p>
    <w:p w14:paraId="590029C3" w14:textId="77777777" w:rsidR="007A4E85" w:rsidRPr="007A4E85" w:rsidRDefault="007A4E85" w:rsidP="007A4E85">
      <w:pPr>
        <w:shd w:val="clear" w:color="auto" w:fill="FFFFFF"/>
        <w:spacing w:after="75"/>
        <w:rPr>
          <w:rFonts w:ascii="Arial" w:hAnsi="Arial" w:cs="Arial"/>
          <w:color w:val="000000"/>
          <w:sz w:val="23"/>
          <w:szCs w:val="23"/>
          <w:lang w:eastAsia="en-GB"/>
        </w:rPr>
      </w:pPr>
      <w:r w:rsidRPr="007A4E85">
        <w:rPr>
          <w:rFonts w:ascii="Arial" w:hAnsi="Arial" w:cs="Arial"/>
          <w:color w:val="000000"/>
          <w:sz w:val="23"/>
          <w:szCs w:val="23"/>
          <w:lang w:eastAsia="en-GB"/>
        </w:rPr>
        <w:t>Tier 1 (Single biological sample) - Clinical samples will be collected on enrolment day (Day 1; ideally at initial presentation to a health care facility). Clinical information will be collected at enrolment and discharge.</w:t>
      </w:r>
    </w:p>
    <w:p w14:paraId="764EF61A" w14:textId="77777777" w:rsidR="007A4E85" w:rsidRPr="007A4E85" w:rsidRDefault="007A4E85" w:rsidP="007A4E85">
      <w:pPr>
        <w:shd w:val="clear" w:color="auto" w:fill="FFFFFF"/>
        <w:spacing w:after="75"/>
        <w:rPr>
          <w:rFonts w:ascii="Arial" w:hAnsi="Arial" w:cs="Arial"/>
          <w:color w:val="0000FF"/>
          <w:sz w:val="23"/>
          <w:szCs w:val="23"/>
          <w:lang w:eastAsia="en-GB"/>
        </w:rPr>
      </w:pPr>
      <w:r w:rsidRPr="007A4E85">
        <w:rPr>
          <w:rFonts w:ascii="Arial" w:hAnsi="Arial" w:cs="Arial"/>
          <w:color w:val="0000FF"/>
          <w:sz w:val="23"/>
          <w:szCs w:val="23"/>
          <w:lang w:eastAsia="en-GB"/>
        </w:rPr>
        <w:t>Tier 2 (Serial biological sampling) - Clinical samples and data will be collected on enrolment day (Day 1; ideally at initial presentation to a health care facility), and then alternate days for the first 2 weeks, then weekly until resolution of illness or discharge from hospital, and again at 3 and 6 months after enrollment.</w:t>
      </w:r>
    </w:p>
    <w:p w14:paraId="4E444299" w14:textId="77777777" w:rsidR="007A4E85" w:rsidRPr="007A4E85" w:rsidRDefault="007A4E85" w:rsidP="007A4E85">
      <w:pPr>
        <w:shd w:val="clear" w:color="auto" w:fill="FFFFFF"/>
        <w:spacing w:after="75"/>
        <w:rPr>
          <w:rFonts w:ascii="Arial" w:hAnsi="Arial" w:cs="Arial"/>
          <w:color w:val="800080"/>
          <w:sz w:val="23"/>
          <w:szCs w:val="23"/>
          <w:lang w:eastAsia="en-GB"/>
        </w:rPr>
      </w:pPr>
      <w:r w:rsidRPr="007A4E85">
        <w:rPr>
          <w:rFonts w:ascii="Arial" w:hAnsi="Arial" w:cs="Arial"/>
          <w:color w:val="800080"/>
          <w:sz w:val="23"/>
          <w:szCs w:val="23"/>
          <w:lang w:eastAsia="en-GB"/>
        </w:rPr>
        <w:t>Tier 3C (Population pharmacokinetics of antimicrobial/immunomodulatory drugs)</w:t>
      </w:r>
    </w:p>
    <w:p w14:paraId="2BBBCADD" w14:textId="77777777" w:rsidR="007A4E85" w:rsidRPr="007A4E85" w:rsidRDefault="007A4E85" w:rsidP="007A4E85">
      <w:pPr>
        <w:rPr>
          <w:rFonts w:ascii="Times New Roman" w:eastAsia="Times New Roman" w:hAnsi="Times New Roman" w:cs="Times New Roman"/>
          <w:lang w:eastAsia="en-GB"/>
        </w:rPr>
      </w:pPr>
      <w:r w:rsidRPr="007A4E85">
        <w:rPr>
          <w:rFonts w:ascii="Times New Roman" w:eastAsia="Times New Roman" w:hAnsi="Times New Roman" w:cs="Times New Roman"/>
          <w:lang w:eastAsia="en-GB"/>
        </w:rPr>
        <w:pict w14:anchorId="1603C5BE">
          <v:rect id="_x0000_i1025" style="width:0;height:1.5pt" o:hrstd="t" o:hrnoshade="t" o:hr="t" fillcolor="black" stroked="f"/>
        </w:pict>
      </w:r>
    </w:p>
    <w:p w14:paraId="5E624D9C" w14:textId="77777777" w:rsidR="007A4E85" w:rsidRPr="007A4E85" w:rsidRDefault="007A4E85" w:rsidP="007A4E85">
      <w:pPr>
        <w:shd w:val="clear" w:color="auto" w:fill="FFFFFF"/>
        <w:spacing w:after="75"/>
        <w:rPr>
          <w:rFonts w:ascii="Arial" w:hAnsi="Arial" w:cs="Arial"/>
          <w:color w:val="0000FF"/>
          <w:sz w:val="23"/>
          <w:szCs w:val="23"/>
          <w:lang w:eastAsia="en-GB"/>
        </w:rPr>
      </w:pPr>
      <w:r w:rsidRPr="007A4E85">
        <w:rPr>
          <w:rFonts w:ascii="Arial" w:hAnsi="Arial" w:cs="Arial"/>
          <w:color w:val="0000FF"/>
          <w:sz w:val="23"/>
          <w:szCs w:val="23"/>
          <w:lang w:eastAsia="en-GB"/>
        </w:rPr>
        <w:t>Table 2. Sampling pattern - In Patient Recruitment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31"/>
        <w:gridCol w:w="1001"/>
        <w:gridCol w:w="300"/>
        <w:gridCol w:w="300"/>
        <w:gridCol w:w="300"/>
        <w:gridCol w:w="300"/>
        <w:gridCol w:w="300"/>
        <w:gridCol w:w="300"/>
        <w:gridCol w:w="300"/>
        <w:gridCol w:w="300"/>
        <w:gridCol w:w="300"/>
        <w:gridCol w:w="300"/>
        <w:gridCol w:w="300"/>
        <w:gridCol w:w="300"/>
        <w:gridCol w:w="300"/>
        <w:gridCol w:w="300"/>
        <w:gridCol w:w="701"/>
        <w:gridCol w:w="1121"/>
      </w:tblGrid>
      <w:tr w:rsidR="007A4E85" w:rsidRPr="007A4E85" w14:paraId="7C32F2E7"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4844E4" w14:textId="77777777" w:rsidR="007A4E85" w:rsidRPr="007A4E85" w:rsidRDefault="007A4E85" w:rsidP="007A4E85">
            <w:pPr>
              <w:rPr>
                <w:rFonts w:ascii="Arial" w:hAnsi="Arial" w:cs="Arial"/>
                <w:color w:val="0000FF"/>
                <w:sz w:val="23"/>
                <w:szCs w:val="23"/>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B87DC41"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619AC84"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FC0404" w14:textId="77777777" w:rsidR="007A4E85" w:rsidRPr="007A4E85" w:rsidRDefault="007A4E85" w:rsidP="007A4E85">
            <w:pPr>
              <w:spacing w:after="75"/>
              <w:jc w:val="center"/>
              <w:rPr>
                <w:rFonts w:ascii="Arial" w:eastAsia="Times New Roman" w:hAnsi="Arial" w:cs="Arial"/>
                <w:color w:val="0000FF"/>
                <w:sz w:val="18"/>
                <w:szCs w:val="18"/>
                <w:lang w:eastAsia="en-GB"/>
              </w:rPr>
            </w:pPr>
          </w:p>
        </w:tc>
      </w:tr>
      <w:tr w:rsidR="007A4E85" w:rsidRPr="007A4E85" w14:paraId="369C6569"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9D85DF"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25A2E4"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DE6C75E"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7B2004"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Week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387FC23"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2E0BDE2"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2E1418C"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Convalescent samples</w:t>
            </w:r>
          </w:p>
        </w:tc>
      </w:tr>
      <w:tr w:rsidR="007A4E85" w:rsidRPr="007A4E85" w14:paraId="06E03F0B"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EB46E9"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0C2359"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B4EAD8"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A22E52"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D7CF1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2F7964"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50F6B4"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151727"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726231C"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1DD140"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BF1433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1AB7875"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38E92E"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456914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80F5B15"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2600D5"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CFABACE"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DD38FF"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3 months after recruitment</w:t>
            </w:r>
          </w:p>
        </w:tc>
      </w:tr>
      <w:tr w:rsidR="007A4E85" w:rsidRPr="007A4E85" w14:paraId="0353367D"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DF4982"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&gt;40kg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0813E92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E355D9"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261753E"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FDBBED7"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C350690"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498E97"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5F00D40"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391448"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9CC0BA9"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E835C1"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E62DB0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7A1C19"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494C286"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F7678B"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34C29AC"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E76DB9"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48691B90"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w:t>
            </w:r>
          </w:p>
        </w:tc>
      </w:tr>
      <w:tr w:rsidR="007A4E85" w:rsidRPr="007A4E85" w14:paraId="421BABA6"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A5DFE5A"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20 to 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72F38B3A"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4311A53"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ACB8524"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CBFAF9D"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0C0E57E"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30C2E2"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0B0FCBF"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0DCE38C"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51226E1"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6A63BD"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0810B4B"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19B40F2"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C1751C3"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5A89B7B"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6177E7"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641B7EE"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4239E53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w:t>
            </w:r>
          </w:p>
        </w:tc>
      </w:tr>
      <w:tr w:rsidR="007A4E85" w:rsidRPr="007A4E85" w14:paraId="2038E094"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94E76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10 to 20kg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7D7D598A"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CE0F326"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CDCE7EC"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BA30E2"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EF23A87"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BBFA39"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F7B4AD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F367A3"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FDB94E8"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EC6710"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93AC866"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F26C700"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DAD0B97"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A2695C"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B0CF88"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165778"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09265FE1"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w:t>
            </w:r>
          </w:p>
        </w:tc>
      </w:tr>
      <w:tr w:rsidR="007A4E85" w:rsidRPr="007A4E85" w14:paraId="73C2CEEF"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0C5D3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4 to 10kg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125FE8F6"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478D5C6"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AADCD72"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AF50F3"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8C15F82"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79C0EA"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EA9DCF"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B4EF01"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141ED48"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38968E"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F4B6A7"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100DA4"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7E838D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D9C8BA"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F676FE"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3FA5A5"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65C28DB2"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w:t>
            </w:r>
          </w:p>
        </w:tc>
      </w:tr>
      <w:tr w:rsidR="007A4E85" w:rsidRPr="007A4E85" w14:paraId="59C02969"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89AEE6"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&gt;4kg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24075BA3"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534AE4"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B6CDC08"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41D228"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A282BA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1FD826"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B3F6E8"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513F899"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A34E903"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ADBF35A"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313A6AC"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3EE12AA"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F4ED919"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EB9004" w14:textId="77777777" w:rsidR="007A4E85" w:rsidRPr="007A4E85" w:rsidRDefault="007A4E85" w:rsidP="007A4E85">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E00ADB6"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150B2A"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615A2166"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w:t>
            </w:r>
          </w:p>
        </w:tc>
      </w:tr>
      <w:tr w:rsidR="007A4E85" w:rsidRPr="007A4E85" w14:paraId="31E11C3C"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C017570"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F0330CB"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738CD3" w14:textId="77777777" w:rsidR="007A4E85" w:rsidRPr="007A4E85" w:rsidRDefault="007A4E85" w:rsidP="007A4E85">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EE5384"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06D920"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6C4893A"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D13F6C"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7B0BC4"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7F4FDF"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027E68B"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C435BE"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4E8C4B"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690405"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2CC0770"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46226F" w14:textId="77777777" w:rsidR="007A4E85" w:rsidRPr="007A4E85" w:rsidRDefault="007A4E85" w:rsidP="007A4E85">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A3F8DB"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E8EBF33" w14:textId="77777777" w:rsidR="007A4E85" w:rsidRPr="007A4E85" w:rsidRDefault="007A4E85" w:rsidP="007A4E85">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49F8F7" w14:textId="77777777" w:rsidR="007A4E85" w:rsidRPr="007A4E85" w:rsidRDefault="007A4E85" w:rsidP="007A4E85">
            <w:pPr>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4</w:t>
            </w:r>
          </w:p>
        </w:tc>
      </w:tr>
    </w:tbl>
    <w:p w14:paraId="2404F10E" w14:textId="77777777" w:rsidR="007A4E85" w:rsidRPr="007A4E85" w:rsidRDefault="007A4E85" w:rsidP="007A4E85">
      <w:pPr>
        <w:shd w:val="clear" w:color="auto" w:fill="FFFFFF"/>
        <w:spacing w:after="75"/>
        <w:rPr>
          <w:rFonts w:ascii="Arial" w:hAnsi="Arial" w:cs="Arial"/>
          <w:color w:val="0000FF"/>
          <w:sz w:val="23"/>
          <w:szCs w:val="23"/>
          <w:lang w:eastAsia="en-GB"/>
        </w:rPr>
      </w:pPr>
      <w:r w:rsidRPr="007A4E85">
        <w:rPr>
          <w:rFonts w:ascii="Arial" w:hAnsi="Arial" w:cs="Arial"/>
          <w:color w:val="0000FF"/>
          <w:sz w:val="23"/>
          <w:szCs w:val="23"/>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p>
    <w:p w14:paraId="6CA075F5" w14:textId="77777777" w:rsidR="007A4E85" w:rsidRPr="007A4E85" w:rsidRDefault="007A4E85" w:rsidP="007A4E85">
      <w:pPr>
        <w:rPr>
          <w:rFonts w:ascii="Times New Roman" w:eastAsia="Times New Roman" w:hAnsi="Times New Roman" w:cs="Times New Roman"/>
          <w:lang w:eastAsia="en-GB"/>
        </w:rPr>
      </w:pPr>
      <w:r w:rsidRPr="007A4E85">
        <w:rPr>
          <w:rFonts w:ascii="Times New Roman" w:eastAsia="Times New Roman" w:hAnsi="Times New Roman" w:cs="Times New Roman"/>
          <w:lang w:eastAsia="en-GB"/>
        </w:rPr>
        <w:pict w14:anchorId="29C5B808">
          <v:rect id="_x0000_i1026" style="width:0;height:1.5pt" o:hrstd="t" o:hrnoshade="t" o:hr="t" fillcolor="black" stroked="f"/>
        </w:pict>
      </w:r>
    </w:p>
    <w:p w14:paraId="62DA29F8" w14:textId="77777777" w:rsidR="007A4E85" w:rsidRPr="007A4E85" w:rsidRDefault="007A4E85" w:rsidP="007A4E85">
      <w:pPr>
        <w:shd w:val="clear" w:color="auto" w:fill="FFFFFF"/>
        <w:spacing w:after="75"/>
        <w:rPr>
          <w:rFonts w:ascii="Arial" w:hAnsi="Arial" w:cs="Arial"/>
          <w:color w:val="000000"/>
          <w:sz w:val="23"/>
          <w:szCs w:val="23"/>
          <w:lang w:eastAsia="en-GB"/>
        </w:rPr>
      </w:pPr>
      <w:r w:rsidRPr="007A4E85">
        <w:rPr>
          <w:rFonts w:ascii="Arial" w:hAnsi="Arial" w:cs="Arial"/>
          <w:color w:val="000000"/>
          <w:sz w:val="23"/>
          <w:szCs w:val="23"/>
          <w:lang w:eastAsia="en-GB"/>
        </w:rPr>
        <w:t>Table 3. Samples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17"/>
        <w:gridCol w:w="1282"/>
        <w:gridCol w:w="3346"/>
        <w:gridCol w:w="1282"/>
        <w:gridCol w:w="2177"/>
      </w:tblGrid>
      <w:tr w:rsidR="007A4E85" w:rsidRPr="007A4E85" w14:paraId="7F563AFA"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688F392"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EF51822"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ABA001"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225FD0F"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6A1938" w14:textId="77777777" w:rsidR="007A4E85" w:rsidRPr="007A4E85" w:rsidRDefault="007A4E85" w:rsidP="007A4E85">
            <w:pPr>
              <w:spacing w:after="75"/>
              <w:jc w:val="center"/>
              <w:rPr>
                <w:rFonts w:ascii="Arial" w:eastAsia="Times New Roman" w:hAnsi="Arial" w:cs="Arial"/>
                <w:color w:val="0000FF"/>
                <w:sz w:val="18"/>
                <w:szCs w:val="18"/>
                <w:lang w:eastAsia="en-GB"/>
              </w:rPr>
            </w:pPr>
            <w:r w:rsidRPr="007A4E85">
              <w:rPr>
                <w:rFonts w:ascii="Arial" w:eastAsia="Times New Roman" w:hAnsi="Arial" w:cs="Arial"/>
                <w:color w:val="0000FF"/>
                <w:sz w:val="18"/>
                <w:szCs w:val="18"/>
                <w:lang w:eastAsia="en-GB"/>
              </w:rPr>
              <w:t>Total Volumes of blood taken</w:t>
            </w:r>
          </w:p>
        </w:tc>
      </w:tr>
      <w:tr w:rsidR="007A4E85" w:rsidRPr="007A4E85" w14:paraId="761B6DC3"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A218D85"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&gt;40kg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43EF52A"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9mls EDTA blood</w:t>
            </w:r>
          </w:p>
          <w:p w14:paraId="5E5041E5"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3mls blood in serum(clotted) tube</w:t>
            </w:r>
          </w:p>
          <w:p w14:paraId="47FCCEC6"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3mls blood in blood RNA tube</w:t>
            </w:r>
          </w:p>
          <w:p w14:paraId="489560F0"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lastRenderedPageBreak/>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B4BD5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lastRenderedPageBreak/>
              <w:t>3mls EDTA blood</w:t>
            </w:r>
          </w:p>
          <w:p w14:paraId="21CF9602"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blood in serum(clotted) tube</w:t>
            </w:r>
          </w:p>
          <w:p w14:paraId="33BA8C7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blood in blood RNA tube</w:t>
            </w:r>
          </w:p>
          <w:p w14:paraId="16AA89FE" w14:textId="77777777" w:rsidR="007A4E85" w:rsidRPr="007A4E85" w:rsidRDefault="007A4E85" w:rsidP="007A4E85">
            <w:pPr>
              <w:jc w:val="center"/>
              <w:rPr>
                <w:rFonts w:ascii="Arial" w:hAnsi="Arial" w:cs="Arial"/>
                <w:color w:val="800080"/>
                <w:sz w:val="18"/>
                <w:szCs w:val="18"/>
                <w:lang w:eastAsia="en-GB"/>
              </w:rPr>
            </w:pPr>
            <w:r w:rsidRPr="007A4E85">
              <w:rPr>
                <w:rFonts w:ascii="Arial" w:hAnsi="Arial" w:cs="Arial"/>
                <w:color w:val="800080"/>
                <w:sz w:val="18"/>
                <w:szCs w:val="18"/>
                <w:lang w:eastAsia="en-GB"/>
              </w:rPr>
              <w:t>Up to 3 additional 1ml samples in EDTA or fluoride oxalate tubes spread throughout dosing schedule for pharmacokinetic/pharmacodynamic studies.</w:t>
            </w:r>
          </w:p>
          <w:p w14:paraId="277C9EEE"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E9D923"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EDTA blood</w:t>
            </w:r>
          </w:p>
          <w:p w14:paraId="103C1B43"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blood in serum(clotted) tube</w:t>
            </w:r>
          </w:p>
          <w:p w14:paraId="6CEEA37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blood in blood RNA tube</w:t>
            </w:r>
          </w:p>
          <w:p w14:paraId="1A01188B"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lastRenderedPageBreak/>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1754F4"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lastRenderedPageBreak/>
              <w:t>Maximum any day: 15mls (0.38mls/kg)</w:t>
            </w:r>
          </w:p>
          <w:p w14:paraId="1522E0EC"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4 weeks: 96mls (maximum 2.4mls/kg)</w:t>
            </w:r>
          </w:p>
        </w:tc>
      </w:tr>
      <w:tr w:rsidR="007A4E85" w:rsidRPr="007A4E85" w14:paraId="4889232B"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54EBC3E"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lastRenderedPageBreak/>
              <w:t>20 to 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98474E"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6mls EDTA blood</w:t>
            </w:r>
          </w:p>
          <w:p w14:paraId="54F43854"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3mls blood in serum(clotted) tube</w:t>
            </w:r>
          </w:p>
          <w:p w14:paraId="3821C2D0"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3mls blood in blood RNA tube</w:t>
            </w:r>
          </w:p>
          <w:p w14:paraId="023B664E"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D06F6A"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464F0E60"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2mls blood in blood RNA tube</w:t>
            </w:r>
          </w:p>
          <w:p w14:paraId="61E753B0" w14:textId="77777777" w:rsidR="007A4E85" w:rsidRPr="007A4E85" w:rsidRDefault="007A4E85" w:rsidP="007A4E85">
            <w:pPr>
              <w:jc w:val="center"/>
              <w:rPr>
                <w:rFonts w:ascii="Arial" w:hAnsi="Arial" w:cs="Arial"/>
                <w:color w:val="800080"/>
                <w:sz w:val="18"/>
                <w:szCs w:val="18"/>
                <w:lang w:eastAsia="en-GB"/>
              </w:rPr>
            </w:pPr>
            <w:r w:rsidRPr="007A4E85">
              <w:rPr>
                <w:rFonts w:ascii="Arial" w:hAnsi="Arial" w:cs="Arial"/>
                <w:color w:val="800080"/>
                <w:sz w:val="18"/>
                <w:szCs w:val="18"/>
                <w:lang w:eastAsia="en-GB"/>
              </w:rPr>
              <w:t>Up to 3 additional 0.5ml samples in EDTA or fluoride oxalate tubes spread throughout dosing schedule for pharmacokinetic/pharmacodynamic studies.</w:t>
            </w:r>
          </w:p>
          <w:p w14:paraId="0282667A"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A1FA22"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6405E3D0"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3mls blood in serum(clotted) tube</w:t>
            </w:r>
          </w:p>
          <w:p w14:paraId="51017DE6"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2mls blood in blood RNA tube</w:t>
            </w:r>
          </w:p>
          <w:p w14:paraId="4147CA8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308A8E"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day: 12mls (0.6mls/kg)</w:t>
            </w:r>
          </w:p>
          <w:p w14:paraId="334065AB"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4 weeks: 42mls (maximum 2.1mls/kg)</w:t>
            </w:r>
          </w:p>
        </w:tc>
      </w:tr>
      <w:tr w:rsidR="007A4E85" w:rsidRPr="007A4E85" w14:paraId="4C0D0F47"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16FE7D"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10 to 20kg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2DE165"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2mls EDTA blood</w:t>
            </w:r>
          </w:p>
          <w:p w14:paraId="042CAD52"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2mls blood in serum(clotted) tube</w:t>
            </w:r>
          </w:p>
          <w:p w14:paraId="4101DD29"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2mls blood in blood RNA tube</w:t>
            </w:r>
          </w:p>
          <w:p w14:paraId="7F8E3479"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D800A35"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04145DA9"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blood in blood RNA tube</w:t>
            </w:r>
          </w:p>
          <w:p w14:paraId="1C59DE09" w14:textId="77777777" w:rsidR="007A4E85" w:rsidRPr="007A4E85" w:rsidRDefault="007A4E85" w:rsidP="007A4E85">
            <w:pPr>
              <w:jc w:val="center"/>
              <w:rPr>
                <w:rFonts w:ascii="Arial" w:hAnsi="Arial" w:cs="Arial"/>
                <w:color w:val="800080"/>
                <w:sz w:val="18"/>
                <w:szCs w:val="18"/>
                <w:lang w:eastAsia="en-GB"/>
              </w:rPr>
            </w:pPr>
            <w:r w:rsidRPr="007A4E85">
              <w:rPr>
                <w:rFonts w:ascii="Arial" w:hAnsi="Arial" w:cs="Arial"/>
                <w:color w:val="800080"/>
                <w:sz w:val="18"/>
                <w:szCs w:val="18"/>
                <w:lang w:eastAsia="en-GB"/>
              </w:rPr>
              <w:t>Up to 3 additional 0.2ml samples in EDTA or fluoride oxalate tubes spread throughout dosing schedule for pharmacokinetic/pharmacodynamic studies.</w:t>
            </w:r>
          </w:p>
          <w:p w14:paraId="3EA7B73E"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2D934D"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4678B947"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blood in serum(clotted) tube</w:t>
            </w:r>
          </w:p>
          <w:p w14:paraId="2068BD80"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blood in blood RNA tube</w:t>
            </w:r>
          </w:p>
          <w:p w14:paraId="6D3A8FC5"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AA6236"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day: 6mls (0.6mls/kg)</w:t>
            </w:r>
          </w:p>
          <w:p w14:paraId="7586B650"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4 weeks: 23.6mls (maximum 2.36mls/kg)</w:t>
            </w:r>
          </w:p>
        </w:tc>
      </w:tr>
      <w:tr w:rsidR="007A4E85" w:rsidRPr="007A4E85" w14:paraId="336199C2"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0FE625"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&lt;4 to 10kg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FCDAA0"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1mls EDTA blood</w:t>
            </w:r>
          </w:p>
          <w:p w14:paraId="175C2D61"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1mls blood in serum(clotted) tube</w:t>
            </w:r>
          </w:p>
          <w:p w14:paraId="4645A274"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mls blood in blood RNA tube</w:t>
            </w:r>
          </w:p>
          <w:p w14:paraId="7876092A"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4A85F8"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3D0262B8" w14:textId="77777777" w:rsidR="007A4E85" w:rsidRPr="007A4E85" w:rsidRDefault="007A4E85" w:rsidP="007A4E85">
            <w:pPr>
              <w:jc w:val="center"/>
              <w:rPr>
                <w:rFonts w:ascii="Arial" w:hAnsi="Arial" w:cs="Arial"/>
                <w:color w:val="800080"/>
                <w:sz w:val="18"/>
                <w:szCs w:val="18"/>
                <w:lang w:eastAsia="en-GB"/>
              </w:rPr>
            </w:pPr>
            <w:r w:rsidRPr="007A4E85">
              <w:rPr>
                <w:rFonts w:ascii="Arial" w:hAnsi="Arial" w:cs="Arial"/>
                <w:color w:val="800080"/>
                <w:sz w:val="18"/>
                <w:szCs w:val="18"/>
                <w:lang w:eastAsia="en-GB"/>
              </w:rPr>
              <w:t>Up to 3 additional 0.2ml samples in EDTA or fluoride oxalate tubes spread throughout dosing schedule for pharmacokinetic/pharmacodynamic studies.</w:t>
            </w:r>
          </w:p>
          <w:p w14:paraId="1F920EB4"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4ACB69"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EDTA blood</w:t>
            </w:r>
          </w:p>
          <w:p w14:paraId="6D6A4193"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1mls blood in serum(clotted) tube</w:t>
            </w:r>
          </w:p>
          <w:p w14:paraId="20629AB7"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1D6312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day: 2mls (0.5mls/kg)</w:t>
            </w:r>
          </w:p>
          <w:p w14:paraId="11277FE1"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4 weeks: 9.4mls (maximum 2.35mls/kg)</w:t>
            </w:r>
          </w:p>
        </w:tc>
      </w:tr>
      <w:tr w:rsidR="007A4E85" w:rsidRPr="007A4E85" w14:paraId="138A2945"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5468BD"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&lt; 4kg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42FC84"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0.5mls EDTA blood</w:t>
            </w:r>
          </w:p>
          <w:p w14:paraId="13DE3656"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0.1mls blood in serum(clotted) tube</w:t>
            </w:r>
          </w:p>
          <w:p w14:paraId="4ED747AD"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mls blood in blood RNA tube</w:t>
            </w:r>
          </w:p>
          <w:p w14:paraId="33E587CC" w14:textId="77777777" w:rsidR="007A4E85" w:rsidRPr="007A4E85" w:rsidRDefault="007A4E85" w:rsidP="007A4E85">
            <w:pPr>
              <w:jc w:val="center"/>
              <w:rPr>
                <w:rFonts w:ascii="Arial" w:hAnsi="Arial" w:cs="Arial"/>
                <w:color w:val="000000"/>
                <w:sz w:val="18"/>
                <w:szCs w:val="18"/>
                <w:lang w:eastAsia="en-GB"/>
              </w:rPr>
            </w:pPr>
            <w:r w:rsidRPr="007A4E85">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7976FAF"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0.2mls EDTA blood</w:t>
            </w:r>
          </w:p>
          <w:p w14:paraId="57A4467E" w14:textId="77777777" w:rsidR="007A4E85" w:rsidRPr="007A4E85" w:rsidRDefault="007A4E85" w:rsidP="007A4E85">
            <w:pPr>
              <w:jc w:val="center"/>
              <w:rPr>
                <w:rFonts w:ascii="Arial" w:hAnsi="Arial" w:cs="Arial"/>
                <w:color w:val="800080"/>
                <w:sz w:val="18"/>
                <w:szCs w:val="18"/>
                <w:lang w:eastAsia="en-GB"/>
              </w:rPr>
            </w:pPr>
            <w:r w:rsidRPr="007A4E85">
              <w:rPr>
                <w:rFonts w:ascii="Arial" w:hAnsi="Arial" w:cs="Arial"/>
                <w:color w:val="800080"/>
                <w:sz w:val="18"/>
                <w:szCs w:val="18"/>
                <w:lang w:eastAsia="en-GB"/>
              </w:rPr>
              <w:t>Up to 3 additional 0.1ml samples in EDTA or fluoride oxalate tubes spread throughout dosing schedule for pharmacokinetic/pharmacodynamic studies.</w:t>
            </w:r>
          </w:p>
          <w:p w14:paraId="54313946"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6F02AD"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0.2mls EDTA blood</w:t>
            </w:r>
          </w:p>
          <w:p w14:paraId="60C6954A"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0.2mls blood in serum(clotted) tube</w:t>
            </w:r>
          </w:p>
          <w:p w14:paraId="3D5A2E32"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7AB06BC"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day: 0.8mls (~0.27mls/kg)</w:t>
            </w:r>
          </w:p>
          <w:p w14:paraId="072E3A95"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Maximum any 4 weeks: 2.4mls (maximum 2.4mls/kg)</w:t>
            </w:r>
          </w:p>
        </w:tc>
      </w:tr>
      <w:tr w:rsidR="007A4E85" w:rsidRPr="007A4E85" w14:paraId="1690675D"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65DE5F4"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4B89B9"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Pathogen samples taken solely for research purposes: urine (up to 10mls in sterile universal container, if available); rectal swab or stool (up to 10mls in sterile universal container or stool specimen container, if available); nasopharyngeal aspirate OR flocked nasal &amp; throat swab if NPA not possible; endotracheal aspirate if intubated; sputum if productive cough/possible; 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EF4E02" w14:textId="77777777" w:rsidR="007A4E85" w:rsidRPr="007A4E85" w:rsidRDefault="007A4E85" w:rsidP="007A4E85">
            <w:pPr>
              <w:jc w:val="center"/>
              <w:rPr>
                <w:rFonts w:ascii="Arial" w:hAnsi="Arial" w:cs="Arial"/>
                <w:color w:val="0000FF"/>
                <w:sz w:val="18"/>
                <w:szCs w:val="18"/>
                <w:lang w:eastAsia="en-GB"/>
              </w:rPr>
            </w:pPr>
            <w:r w:rsidRPr="007A4E85">
              <w:rPr>
                <w:rFonts w:ascii="Arial" w:hAnsi="Arial" w:cs="Arial"/>
                <w:color w:val="0000FF"/>
                <w:sz w:val="18"/>
                <w:szCs w:val="18"/>
                <w:lang w:eastAsia="en-GB"/>
              </w:rPr>
              <w:t>No patient will give more than 0.6mls/kg (&gt;1% blood volume) on any one day, or more than 2.4mls/kg (approx 3% blood volume) in any four week period (MCRN recommendations).</w:t>
            </w:r>
          </w:p>
        </w:tc>
      </w:tr>
      <w:tr w:rsidR="007A4E85" w:rsidRPr="007A4E85" w14:paraId="4D3A42A7" w14:textId="77777777" w:rsidTr="007A4E8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CDA1CF3"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9558AB" w14:textId="77777777" w:rsidR="007A4E85" w:rsidRPr="007A4E85" w:rsidRDefault="007A4E85" w:rsidP="007A4E85">
            <w:pPr>
              <w:spacing w:after="75"/>
              <w:jc w:val="center"/>
              <w:rPr>
                <w:rFonts w:ascii="Arial" w:eastAsia="Times New Roman" w:hAnsi="Arial" w:cs="Arial"/>
                <w:color w:val="000000"/>
                <w:sz w:val="18"/>
                <w:szCs w:val="18"/>
                <w:lang w:eastAsia="en-GB"/>
              </w:rPr>
            </w:pPr>
            <w:r w:rsidRPr="007A4E85">
              <w:rPr>
                <w:rFonts w:ascii="Arial" w:eastAsia="Times New Roman" w:hAnsi="Arial" w:cs="Arial"/>
                <w:color w:val="000000"/>
                <w:sz w:val="18"/>
                <w:szCs w:val="18"/>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 cerebral spinal fluid.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77490C" w14:textId="77777777" w:rsidR="007A4E85" w:rsidRPr="007A4E85" w:rsidRDefault="007A4E85" w:rsidP="007A4E85">
            <w:pPr>
              <w:spacing w:after="75"/>
              <w:jc w:val="center"/>
              <w:rPr>
                <w:rFonts w:ascii="Arial" w:eastAsia="Times New Roman" w:hAnsi="Arial" w:cs="Arial"/>
                <w:color w:val="000000"/>
                <w:sz w:val="18"/>
                <w:szCs w:val="18"/>
                <w:lang w:eastAsia="en-GB"/>
              </w:rPr>
            </w:pPr>
          </w:p>
        </w:tc>
      </w:tr>
    </w:tbl>
    <w:p w14:paraId="4F1BCCB8" w14:textId="77777777" w:rsidR="007A4E85" w:rsidRPr="007A4E85" w:rsidRDefault="007A4E85" w:rsidP="007A4E85">
      <w:pPr>
        <w:rPr>
          <w:rFonts w:ascii="Times New Roman" w:eastAsia="Times New Roman" w:hAnsi="Times New Roman" w:cs="Times New Roman"/>
          <w:lang w:eastAsia="en-GB"/>
        </w:rPr>
      </w:pPr>
      <w:r w:rsidRPr="007A4E85">
        <w:rPr>
          <w:rFonts w:ascii="Times New Roman" w:eastAsia="Times New Roman" w:hAnsi="Times New Roman" w:cs="Times New Roman"/>
          <w:lang w:eastAsia="en-GB"/>
        </w:rPr>
        <w:pict w14:anchorId="2131D29D">
          <v:rect id="_x0000_i1027" style="width:0;height:1.5pt" o:hrstd="t" o:hrnoshade="t" o:hr="t" fillcolor="black" stroked="f"/>
        </w:pict>
      </w:r>
    </w:p>
    <w:p w14:paraId="788996B1" w14:textId="77777777" w:rsidR="007A4E85" w:rsidRPr="007A4E85" w:rsidRDefault="007A4E85" w:rsidP="007A4E85">
      <w:pPr>
        <w:rPr>
          <w:rFonts w:ascii="Times New Roman" w:eastAsia="Times New Roman" w:hAnsi="Times New Roman" w:cs="Times New Roman"/>
          <w:lang w:eastAsia="en-GB"/>
        </w:rPr>
      </w:pPr>
      <w:r w:rsidRPr="007A4E85">
        <w:rPr>
          <w:rFonts w:ascii="Times New Roman" w:eastAsia="Times New Roman" w:hAnsi="Times New Roman" w:cs="Times New Roman"/>
          <w:lang w:eastAsia="en-GB"/>
        </w:rPr>
        <w:pict w14:anchorId="0F69A45C">
          <v:rect id="_x0000_i1028" style="width:0;height:1.5pt" o:hrstd="t" o:hrnoshade="t" o:hr="t" fillcolor="black" stroked="f"/>
        </w:pict>
      </w:r>
    </w:p>
    <w:p w14:paraId="5166FB10" w14:textId="77777777" w:rsidR="0051247F" w:rsidRDefault="007A4E85">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85"/>
    <w:rsid w:val="007A4E85"/>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8BA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A4E85"/>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E85"/>
    <w:rPr>
      <w:rFonts w:ascii="Times New Roman" w:hAnsi="Times New Roman" w:cs="Times New Roman"/>
      <w:b/>
      <w:bCs/>
      <w:sz w:val="27"/>
      <w:szCs w:val="27"/>
      <w:lang w:eastAsia="en-GB"/>
    </w:rPr>
  </w:style>
  <w:style w:type="paragraph" w:customStyle="1" w:styleId="tier1">
    <w:name w:val="tier1"/>
    <w:basedOn w:val="Normal"/>
    <w:rsid w:val="007A4E85"/>
    <w:pPr>
      <w:spacing w:before="100" w:beforeAutospacing="1" w:after="100" w:afterAutospacing="1"/>
    </w:pPr>
    <w:rPr>
      <w:rFonts w:ascii="Times New Roman" w:hAnsi="Times New Roman" w:cs="Times New Roman"/>
      <w:lang w:eastAsia="en-GB"/>
    </w:rPr>
  </w:style>
  <w:style w:type="paragraph" w:customStyle="1" w:styleId="tier2">
    <w:name w:val="tier2"/>
    <w:basedOn w:val="Normal"/>
    <w:rsid w:val="007A4E85"/>
    <w:pPr>
      <w:spacing w:before="100" w:beforeAutospacing="1" w:after="100" w:afterAutospacing="1"/>
    </w:pPr>
    <w:rPr>
      <w:rFonts w:ascii="Times New Roman" w:hAnsi="Times New Roman" w:cs="Times New Roman"/>
      <w:lang w:eastAsia="en-GB"/>
    </w:rPr>
  </w:style>
  <w:style w:type="paragraph" w:customStyle="1" w:styleId="tier3c">
    <w:name w:val="tier3c"/>
    <w:basedOn w:val="Normal"/>
    <w:rsid w:val="007A4E85"/>
    <w:pPr>
      <w:spacing w:before="100" w:beforeAutospacing="1" w:after="100" w:afterAutospacing="1"/>
    </w:pPr>
    <w:rPr>
      <w:rFonts w:ascii="Times New Roman" w:hAnsi="Times New Roman" w:cs="Times New Roman"/>
      <w:lang w:eastAsia="en-GB"/>
    </w:rPr>
  </w:style>
  <w:style w:type="character" w:customStyle="1" w:styleId="priority2">
    <w:name w:val="priority2"/>
    <w:basedOn w:val="DefaultParagraphFont"/>
    <w:rsid w:val="007A4E85"/>
  </w:style>
  <w:style w:type="character" w:customStyle="1" w:styleId="priority5">
    <w:name w:val="priority5"/>
    <w:basedOn w:val="DefaultParagraphFont"/>
    <w:rsid w:val="007A4E85"/>
  </w:style>
  <w:style w:type="character" w:customStyle="1" w:styleId="priority7">
    <w:name w:val="priority7"/>
    <w:basedOn w:val="DefaultParagraphFont"/>
    <w:rsid w:val="007A4E85"/>
  </w:style>
  <w:style w:type="character" w:customStyle="1" w:styleId="priority3">
    <w:name w:val="priority3"/>
    <w:basedOn w:val="DefaultParagraphFont"/>
    <w:rsid w:val="007A4E85"/>
  </w:style>
  <w:style w:type="character" w:customStyle="1" w:styleId="priority8">
    <w:name w:val="priority8"/>
    <w:basedOn w:val="DefaultParagraphFont"/>
    <w:rsid w:val="007A4E85"/>
  </w:style>
  <w:style w:type="character" w:customStyle="1" w:styleId="priority6">
    <w:name w:val="priority6"/>
    <w:basedOn w:val="DefaultParagraphFont"/>
    <w:rsid w:val="007A4E85"/>
  </w:style>
  <w:style w:type="character" w:customStyle="1" w:styleId="priority4">
    <w:name w:val="priority4"/>
    <w:basedOn w:val="DefaultParagraphFont"/>
    <w:rsid w:val="007A4E85"/>
  </w:style>
  <w:style w:type="paragraph" w:styleId="NormalWeb">
    <w:name w:val="Normal (Web)"/>
    <w:basedOn w:val="Normal"/>
    <w:uiPriority w:val="99"/>
    <w:semiHidden/>
    <w:unhideWhenUsed/>
    <w:rsid w:val="007A4E85"/>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7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4384</Characters>
  <Application>Microsoft Macintosh Word</Application>
  <DocSecurity>0</DocSecurity>
  <Lines>36</Lines>
  <Paragraphs>10</Paragraphs>
  <ScaleCrop>false</ScaleCrop>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2020-02-02T13:36:00Z</dcterms:created>
  <dcterms:modified xsi:type="dcterms:W3CDTF">2020-02-02T13:36:00Z</dcterms:modified>
</cp:coreProperties>
</file>