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A007" w14:textId="530BA3FE" w:rsidR="002E6FCA" w:rsidRDefault="00000000" w:rsidP="009E1087">
      <w:pPr>
        <w:pStyle w:val="Heading1"/>
        <w:spacing w:before="0" w:after="0"/>
        <w:jc w:val="both"/>
      </w:pPr>
      <w:r>
        <w:t>Data Governance, Security &amp; Compliance</w:t>
      </w:r>
    </w:p>
    <w:p w14:paraId="66137A82" w14:textId="77777777" w:rsidR="002E6FCA" w:rsidRDefault="00000000" w:rsidP="009E1087">
      <w:pPr>
        <w:pStyle w:val="Heading2"/>
        <w:spacing w:before="0" w:after="0"/>
        <w:jc w:val="both"/>
      </w:pPr>
      <w:r>
        <w:t>9.1 Introduction and Scope</w:t>
      </w:r>
    </w:p>
    <w:p w14:paraId="144FC065" w14:textId="77777777" w:rsidR="002E6FCA" w:rsidRDefault="00000000" w:rsidP="009E1087">
      <w:pPr>
        <w:spacing w:after="0"/>
        <w:jc w:val="both"/>
      </w:pPr>
      <w:r>
        <w:t>This section describes how the proposed Central Data Hub governs, secures and protects FBR's data across every layer of the platform. The CDH is a fully on-premises platform that consolidates data from IRIS, eFBR, RegSys and TAMS into a Bronze, Silver, Gold and Cache medallion architecture. Governance and security are therefore designed as a cross-cutting fabric applied uniformly to ingestion, storage, processing, serving and consumption, and not as features of individual products.</w:t>
      </w:r>
    </w:p>
    <w:p w14:paraId="52949D22" w14:textId="77777777" w:rsidR="002E6FCA" w:rsidRDefault="00000000" w:rsidP="009E1087">
      <w:pPr>
        <w:spacing w:after="0"/>
        <w:jc w:val="both"/>
      </w:pPr>
      <w:r>
        <w:t>The section covers the following areas:</w:t>
      </w:r>
    </w:p>
    <w:p w14:paraId="2A5D1544" w14:textId="77777777" w:rsidR="002E6FCA" w:rsidRDefault="00000000" w:rsidP="009E1087">
      <w:pPr>
        <w:pStyle w:val="ListParagraph"/>
        <w:numPr>
          <w:ilvl w:val="0"/>
          <w:numId w:val="2"/>
        </w:numPr>
        <w:spacing w:after="0"/>
        <w:jc w:val="both"/>
      </w:pPr>
      <w:r>
        <w:t>RBAC and ABAC architecture and access-control design</w:t>
      </w:r>
    </w:p>
    <w:p w14:paraId="5005AB77" w14:textId="77777777" w:rsidR="002E6FCA" w:rsidRDefault="00000000" w:rsidP="009E1087">
      <w:pPr>
        <w:pStyle w:val="ListParagraph"/>
        <w:numPr>
          <w:ilvl w:val="0"/>
          <w:numId w:val="2"/>
        </w:numPr>
        <w:spacing w:after="0"/>
        <w:jc w:val="both"/>
      </w:pPr>
      <w:r>
        <w:t>Field-level encryption and encryption protocols</w:t>
      </w:r>
    </w:p>
    <w:p w14:paraId="048FE54D" w14:textId="77777777" w:rsidR="002E6FCA" w:rsidRDefault="00000000" w:rsidP="009E1087">
      <w:pPr>
        <w:pStyle w:val="ListParagraph"/>
        <w:numPr>
          <w:ilvl w:val="0"/>
          <w:numId w:val="2"/>
        </w:numPr>
        <w:spacing w:after="0"/>
        <w:jc w:val="both"/>
      </w:pPr>
      <w:r>
        <w:t>Dynamic data masking and PII protection</w:t>
      </w:r>
    </w:p>
    <w:p w14:paraId="1F5C721F" w14:textId="77777777" w:rsidR="002E6FCA" w:rsidRDefault="00000000" w:rsidP="009E1087">
      <w:pPr>
        <w:pStyle w:val="ListParagraph"/>
        <w:numPr>
          <w:ilvl w:val="0"/>
          <w:numId w:val="2"/>
        </w:numPr>
        <w:spacing w:after="0"/>
        <w:jc w:val="both"/>
      </w:pPr>
      <w:r>
        <w:t>Audit logging</w:t>
      </w:r>
    </w:p>
    <w:p w14:paraId="3892DD1D" w14:textId="77777777" w:rsidR="002E6FCA" w:rsidRDefault="00000000" w:rsidP="009E1087">
      <w:pPr>
        <w:pStyle w:val="ListParagraph"/>
        <w:numPr>
          <w:ilvl w:val="0"/>
          <w:numId w:val="2"/>
        </w:numPr>
        <w:spacing w:after="0"/>
        <w:jc w:val="both"/>
      </w:pPr>
      <w:r>
        <w:t>Metadata management, business glossary, data lineage and data catalog</w:t>
      </w:r>
    </w:p>
    <w:p w14:paraId="753970CE" w14:textId="77777777" w:rsidR="002E6FCA" w:rsidRDefault="00000000" w:rsidP="009E1087">
      <w:pPr>
        <w:pStyle w:val="ListParagraph"/>
        <w:numPr>
          <w:ilvl w:val="0"/>
          <w:numId w:val="2"/>
        </w:numPr>
        <w:spacing w:after="0"/>
        <w:jc w:val="both"/>
      </w:pPr>
      <w:r>
        <w:t>Data classification and data ownership/stewardship</w:t>
      </w:r>
    </w:p>
    <w:p w14:paraId="37A995C8" w14:textId="77777777" w:rsidR="002E6FCA" w:rsidRDefault="00000000" w:rsidP="009E1087">
      <w:pPr>
        <w:pStyle w:val="ListParagraph"/>
        <w:numPr>
          <w:ilvl w:val="0"/>
          <w:numId w:val="2"/>
        </w:numPr>
        <w:spacing w:after="0"/>
        <w:jc w:val="both"/>
      </w:pPr>
      <w:r>
        <w:t>Master Data Management (MDM) and Reference Data Management (RDM)</w:t>
      </w:r>
    </w:p>
    <w:p w14:paraId="7FE3F8BD" w14:textId="77777777" w:rsidR="002E6FCA" w:rsidRDefault="00000000" w:rsidP="009E1087">
      <w:pPr>
        <w:pStyle w:val="ListParagraph"/>
        <w:numPr>
          <w:ilvl w:val="0"/>
          <w:numId w:val="2"/>
        </w:numPr>
        <w:spacing w:after="0"/>
        <w:jc w:val="both"/>
      </w:pPr>
      <w:r>
        <w:t>DAMA-DMBOK alignment</w:t>
      </w:r>
    </w:p>
    <w:p w14:paraId="67CA57C1" w14:textId="77777777" w:rsidR="002E6FCA" w:rsidRDefault="00000000" w:rsidP="009E1087">
      <w:pPr>
        <w:pStyle w:val="ListParagraph"/>
        <w:numPr>
          <w:ilvl w:val="0"/>
          <w:numId w:val="2"/>
        </w:numPr>
        <w:spacing w:after="0"/>
        <w:jc w:val="both"/>
      </w:pPr>
      <w:r>
        <w:t>Overall security architecture and a consolidated security-controls note</w:t>
      </w:r>
    </w:p>
    <w:p w14:paraId="659416D5" w14:textId="77777777" w:rsidR="009E1087" w:rsidRDefault="009E1087" w:rsidP="009E1087">
      <w:pPr>
        <w:pStyle w:val="ListParagraph"/>
        <w:spacing w:after="0"/>
        <w:jc w:val="both"/>
      </w:pPr>
    </w:p>
    <w:p w14:paraId="3242B8A4" w14:textId="22327554" w:rsidR="00AE6051" w:rsidRDefault="00AE6051" w:rsidP="009E1087">
      <w:pPr>
        <w:pStyle w:val="Heading3"/>
        <w:spacing w:before="0" w:after="0"/>
        <w:jc w:val="both"/>
      </w:pPr>
      <w:r>
        <w:t>9.1.1 Reference Diagram</w:t>
      </w:r>
    </w:p>
    <w:p w14:paraId="5C05F03A" w14:textId="40DB7125" w:rsidR="00AE6051" w:rsidRDefault="00AE6051" w:rsidP="009E1087">
      <w:pPr>
        <w:spacing w:after="0"/>
        <w:jc w:val="both"/>
      </w:pPr>
      <w:r>
        <w:rPr>
          <w:noProof/>
        </w:rPr>
        <w:drawing>
          <wp:inline distT="0" distB="0" distL="0" distR="0" wp14:anchorId="7A85E78F" wp14:editId="61F2F630">
            <wp:extent cx="5943600" cy="3238500"/>
            <wp:effectExtent l="0" t="0" r="0" b="0"/>
            <wp:docPr id="99849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37FA4E87" w14:textId="77777777" w:rsidR="00BC09D2" w:rsidRDefault="00BC09D2" w:rsidP="009E1087">
      <w:pPr>
        <w:spacing w:after="0"/>
        <w:jc w:val="both"/>
      </w:pPr>
    </w:p>
    <w:p w14:paraId="306064EB" w14:textId="77777777" w:rsidR="00BC09D2" w:rsidRPr="00BC09D2" w:rsidRDefault="00BC09D2" w:rsidP="009E1087">
      <w:pPr>
        <w:spacing w:after="0"/>
        <w:jc w:val="both"/>
        <w:rPr>
          <w:b/>
          <w:bCs/>
        </w:rPr>
      </w:pPr>
      <w:r w:rsidRPr="00BC09D2">
        <w:rPr>
          <w:b/>
          <w:bCs/>
        </w:rPr>
        <w:t>High-Level Security, Data Governance, and Data Flow</w:t>
      </w:r>
    </w:p>
    <w:p w14:paraId="7D0C473C" w14:textId="77777777" w:rsidR="00BC09D2" w:rsidRPr="00BC09D2" w:rsidRDefault="00BC09D2" w:rsidP="009E1087">
      <w:pPr>
        <w:spacing w:after="0"/>
        <w:jc w:val="both"/>
        <w:rPr>
          <w:b/>
          <w:bCs/>
        </w:rPr>
      </w:pPr>
      <w:r w:rsidRPr="00BC09D2">
        <w:rPr>
          <w:b/>
          <w:bCs/>
        </w:rPr>
        <w:t>Step 1: Centralized Authentication</w:t>
      </w:r>
    </w:p>
    <w:p w14:paraId="5B15CE05" w14:textId="4A3DC129" w:rsidR="00BC09D2" w:rsidRPr="00BC09D2" w:rsidRDefault="00BC09D2" w:rsidP="009E1087">
      <w:pPr>
        <w:numPr>
          <w:ilvl w:val="0"/>
          <w:numId w:val="21"/>
        </w:numPr>
        <w:spacing w:after="0"/>
        <w:jc w:val="both"/>
      </w:pPr>
      <w:r w:rsidRPr="00BC09D2">
        <w:t xml:space="preserve">Single Sign-On (SSO): Centralize user authentication through </w:t>
      </w:r>
      <w:r w:rsidR="000F4E7C">
        <w:t>SSO</w:t>
      </w:r>
      <w:r w:rsidRPr="00BC09D2">
        <w:t xml:space="preserve"> integrated with FBR Active Directory (AD/LDAP).</w:t>
      </w:r>
    </w:p>
    <w:p w14:paraId="6E8D6E28" w14:textId="77777777" w:rsidR="00BC09D2" w:rsidRPr="00BC09D2" w:rsidRDefault="00BC09D2" w:rsidP="009E1087">
      <w:pPr>
        <w:numPr>
          <w:ilvl w:val="0"/>
          <w:numId w:val="21"/>
        </w:numPr>
        <w:spacing w:after="0"/>
        <w:jc w:val="both"/>
      </w:pPr>
      <w:r w:rsidRPr="00BC09D2">
        <w:t>Secure Token Management: Issue JWT or SAML tokens to establish authenticated user identity and group membership.</w:t>
      </w:r>
    </w:p>
    <w:p w14:paraId="42C7D44A" w14:textId="77777777" w:rsidR="00BC09D2" w:rsidRPr="00BC09D2" w:rsidRDefault="00BC09D2" w:rsidP="009E1087">
      <w:pPr>
        <w:spacing w:after="0"/>
        <w:jc w:val="both"/>
        <w:rPr>
          <w:b/>
          <w:bCs/>
        </w:rPr>
      </w:pPr>
      <w:r w:rsidRPr="00BC09D2">
        <w:rPr>
          <w:b/>
          <w:bCs/>
        </w:rPr>
        <w:lastRenderedPageBreak/>
        <w:t>Step 2: Access Control and Authorization</w:t>
      </w:r>
    </w:p>
    <w:p w14:paraId="0727FA1F" w14:textId="77777777" w:rsidR="00BC09D2" w:rsidRPr="00BC09D2" w:rsidRDefault="00BC09D2" w:rsidP="009E1087">
      <w:pPr>
        <w:numPr>
          <w:ilvl w:val="0"/>
          <w:numId w:val="22"/>
        </w:numPr>
        <w:spacing w:after="0"/>
        <w:jc w:val="both"/>
      </w:pPr>
      <w:r w:rsidRPr="00BC09D2">
        <w:t>Hybrid Access Control: Apply Role-Based Access Control (RBAC) and Attribute-Based Access Control (ABAC) based on user roles, department, data classification, and approved access purpose.</w:t>
      </w:r>
    </w:p>
    <w:p w14:paraId="23B32592" w14:textId="77777777" w:rsidR="00BC09D2" w:rsidRPr="00BC09D2" w:rsidRDefault="00BC09D2" w:rsidP="009E1087">
      <w:pPr>
        <w:numPr>
          <w:ilvl w:val="0"/>
          <w:numId w:val="22"/>
        </w:numPr>
        <w:spacing w:after="0"/>
        <w:jc w:val="both"/>
      </w:pPr>
      <w:r w:rsidRPr="00BC09D2">
        <w:t>Distributed Policy Enforcement: Enforce access policies across Oracle databases, Redis Enterprise, WSO2 API Manager, and Cloudera services.</w:t>
      </w:r>
    </w:p>
    <w:p w14:paraId="2AB50F42" w14:textId="77777777" w:rsidR="00BC09D2" w:rsidRPr="00BC09D2" w:rsidRDefault="00BC09D2" w:rsidP="009E1087">
      <w:pPr>
        <w:spacing w:after="0"/>
        <w:jc w:val="both"/>
        <w:rPr>
          <w:b/>
          <w:bCs/>
        </w:rPr>
      </w:pPr>
      <w:r w:rsidRPr="00BC09D2">
        <w:rPr>
          <w:b/>
          <w:bCs/>
        </w:rPr>
        <w:t>Step 3: Data Ingestion and Medallion Architecture</w:t>
      </w:r>
    </w:p>
    <w:p w14:paraId="7F1719CF" w14:textId="77777777" w:rsidR="00BC09D2" w:rsidRPr="00BC09D2" w:rsidRDefault="00BC09D2" w:rsidP="009E1087">
      <w:pPr>
        <w:numPr>
          <w:ilvl w:val="0"/>
          <w:numId w:val="23"/>
        </w:numPr>
        <w:spacing w:after="0"/>
        <w:jc w:val="both"/>
      </w:pPr>
      <w:r w:rsidRPr="00BC09D2">
        <w:t>Centralized Data Ingestion: Ingest data from source systems, including IRIS, eFBR, RegSys, and TAMS, through controlled ingestion pipelines.</w:t>
      </w:r>
    </w:p>
    <w:p w14:paraId="34461B4D" w14:textId="77777777" w:rsidR="00BC09D2" w:rsidRPr="00BC09D2" w:rsidRDefault="00BC09D2" w:rsidP="009E1087">
      <w:pPr>
        <w:numPr>
          <w:ilvl w:val="0"/>
          <w:numId w:val="23"/>
        </w:numPr>
        <w:spacing w:after="0"/>
        <w:jc w:val="both"/>
      </w:pPr>
      <w:r w:rsidRPr="00BC09D2">
        <w:t>Layered Data Processing: Organize data into the following layers:</w:t>
      </w:r>
    </w:p>
    <w:p w14:paraId="0092319E" w14:textId="77777777" w:rsidR="00BC09D2" w:rsidRPr="00BC09D2" w:rsidRDefault="00BC09D2" w:rsidP="009E1087">
      <w:pPr>
        <w:numPr>
          <w:ilvl w:val="1"/>
          <w:numId w:val="23"/>
        </w:numPr>
        <w:spacing w:after="0"/>
        <w:jc w:val="both"/>
      </w:pPr>
      <w:r w:rsidRPr="00BC09D2">
        <w:t>Bronze: Raw, immutable source data.</w:t>
      </w:r>
    </w:p>
    <w:p w14:paraId="0386294F" w14:textId="77777777" w:rsidR="00BC09D2" w:rsidRPr="00BC09D2" w:rsidRDefault="00BC09D2" w:rsidP="009E1087">
      <w:pPr>
        <w:numPr>
          <w:ilvl w:val="1"/>
          <w:numId w:val="23"/>
        </w:numPr>
        <w:spacing w:after="0"/>
        <w:jc w:val="both"/>
      </w:pPr>
      <w:r w:rsidRPr="00BC09D2">
        <w:t>Silver: Cleansed, validated, and standardized data.</w:t>
      </w:r>
    </w:p>
    <w:p w14:paraId="4CEB63F0" w14:textId="77777777" w:rsidR="00BC09D2" w:rsidRPr="00BC09D2" w:rsidRDefault="00BC09D2" w:rsidP="009E1087">
      <w:pPr>
        <w:numPr>
          <w:ilvl w:val="1"/>
          <w:numId w:val="23"/>
        </w:numPr>
        <w:spacing w:after="0"/>
        <w:jc w:val="both"/>
      </w:pPr>
      <w:r w:rsidRPr="00BC09D2">
        <w:t>Gold: Governed, business-ready data products and dimensional models.</w:t>
      </w:r>
    </w:p>
    <w:p w14:paraId="7D65C1E9" w14:textId="77777777" w:rsidR="00BC09D2" w:rsidRPr="00BC09D2" w:rsidRDefault="00BC09D2" w:rsidP="009E1087">
      <w:pPr>
        <w:numPr>
          <w:ilvl w:val="1"/>
          <w:numId w:val="23"/>
        </w:numPr>
        <w:spacing w:after="0"/>
        <w:jc w:val="both"/>
      </w:pPr>
      <w:r w:rsidRPr="00BC09D2">
        <w:t>Serving and Cache: Deliver data through Redis Enterprise, APIs, and BI platforms.</w:t>
      </w:r>
    </w:p>
    <w:p w14:paraId="43CD12C9" w14:textId="77777777" w:rsidR="00BC09D2" w:rsidRPr="00BC09D2" w:rsidRDefault="00BC09D2" w:rsidP="009E1087">
      <w:pPr>
        <w:spacing w:after="0"/>
        <w:jc w:val="both"/>
        <w:rPr>
          <w:b/>
          <w:bCs/>
        </w:rPr>
      </w:pPr>
      <w:r w:rsidRPr="00BC09D2">
        <w:rPr>
          <w:b/>
          <w:bCs/>
        </w:rPr>
        <w:t>Step 4: Data Governance and Quality Management</w:t>
      </w:r>
    </w:p>
    <w:p w14:paraId="2D568EB3" w14:textId="77777777" w:rsidR="00BC09D2" w:rsidRPr="00BC09D2" w:rsidRDefault="00BC09D2" w:rsidP="009E1087">
      <w:pPr>
        <w:numPr>
          <w:ilvl w:val="0"/>
          <w:numId w:val="24"/>
        </w:numPr>
        <w:spacing w:after="0"/>
        <w:jc w:val="both"/>
      </w:pPr>
      <w:r w:rsidRPr="00BC09D2">
        <w:t>Governance Controls: Use Semarchy to manage business glossary terms, data classification, ownership, and stewardship.</w:t>
      </w:r>
    </w:p>
    <w:p w14:paraId="6CAD2F28" w14:textId="77777777" w:rsidR="00BC09D2" w:rsidRPr="00BC09D2" w:rsidRDefault="00BC09D2" w:rsidP="009E1087">
      <w:pPr>
        <w:numPr>
          <w:ilvl w:val="0"/>
          <w:numId w:val="24"/>
        </w:numPr>
        <w:spacing w:after="0"/>
        <w:jc w:val="both"/>
      </w:pPr>
      <w:r w:rsidRPr="00BC09D2">
        <w:t>Quality Gates: Validate data quality and governance requirements before promoting data to Gold or publishing it for downstream consumption.</w:t>
      </w:r>
    </w:p>
    <w:p w14:paraId="4AF71255" w14:textId="77777777" w:rsidR="00BC09D2" w:rsidRPr="00BC09D2" w:rsidRDefault="00BC09D2" w:rsidP="009E1087">
      <w:pPr>
        <w:spacing w:after="0"/>
        <w:jc w:val="both"/>
        <w:rPr>
          <w:b/>
          <w:bCs/>
        </w:rPr>
      </w:pPr>
      <w:r w:rsidRPr="00BC09D2">
        <w:rPr>
          <w:b/>
          <w:bCs/>
        </w:rPr>
        <w:t>Step 5: Data Protection and Privacy</w:t>
      </w:r>
    </w:p>
    <w:p w14:paraId="03872A03" w14:textId="77777777" w:rsidR="00BC09D2" w:rsidRPr="00BC09D2" w:rsidRDefault="00BC09D2" w:rsidP="009E1087">
      <w:pPr>
        <w:numPr>
          <w:ilvl w:val="0"/>
          <w:numId w:val="25"/>
        </w:numPr>
        <w:spacing w:after="0"/>
        <w:jc w:val="both"/>
      </w:pPr>
      <w:r w:rsidRPr="00BC09D2">
        <w:t>Encryption: Protect data in transit using TLS 1.2 or higher and data at rest using appropriate encryption controls, including AES-256 where supported.</w:t>
      </w:r>
    </w:p>
    <w:p w14:paraId="7363747A" w14:textId="77777777" w:rsidR="00BC09D2" w:rsidRPr="00BC09D2" w:rsidRDefault="00BC09D2" w:rsidP="009E1087">
      <w:pPr>
        <w:numPr>
          <w:ilvl w:val="0"/>
          <w:numId w:val="25"/>
        </w:numPr>
        <w:spacing w:after="0"/>
        <w:jc w:val="both"/>
      </w:pPr>
      <w:r w:rsidRPr="00BC09D2">
        <w:t>PII Protection: Apply field-level encryption, tokenization, and dynamic data masking to sensitive information, including CNIC and NTN numbers.</w:t>
      </w:r>
    </w:p>
    <w:p w14:paraId="49785FC9" w14:textId="77777777" w:rsidR="00BC09D2" w:rsidRPr="00BC09D2" w:rsidRDefault="00BC09D2" w:rsidP="009E1087">
      <w:pPr>
        <w:numPr>
          <w:ilvl w:val="0"/>
          <w:numId w:val="25"/>
        </w:numPr>
        <w:spacing w:after="0"/>
        <w:jc w:val="both"/>
      </w:pPr>
      <w:r w:rsidRPr="00BC09D2">
        <w:t>Controlled Data Access: Restrict sensitive data visibility according to user permissions, data classification, and approved access policies.</w:t>
      </w:r>
    </w:p>
    <w:p w14:paraId="29FF786A" w14:textId="77777777" w:rsidR="00BC09D2" w:rsidRPr="00BC09D2" w:rsidRDefault="00BC09D2" w:rsidP="009E1087">
      <w:pPr>
        <w:spacing w:after="0"/>
        <w:jc w:val="both"/>
        <w:rPr>
          <w:b/>
          <w:bCs/>
        </w:rPr>
      </w:pPr>
      <w:r w:rsidRPr="00BC09D2">
        <w:rPr>
          <w:b/>
          <w:bCs/>
        </w:rPr>
        <w:t>Step 6: Audit Logging and SIEM Monitoring</w:t>
      </w:r>
    </w:p>
    <w:p w14:paraId="48BB3E8B" w14:textId="77777777" w:rsidR="00BC09D2" w:rsidRPr="00BC09D2" w:rsidRDefault="00BC09D2" w:rsidP="009E1087">
      <w:pPr>
        <w:numPr>
          <w:ilvl w:val="0"/>
          <w:numId w:val="26"/>
        </w:numPr>
        <w:spacing w:after="0"/>
        <w:jc w:val="both"/>
      </w:pPr>
      <w:r w:rsidRPr="00BC09D2">
        <w:t>Centralized Audit Logging: Record authentication events, access decisions, database queries, API calls, and governance changes in tamper-evident audit logs.</w:t>
      </w:r>
    </w:p>
    <w:p w14:paraId="525B31A3" w14:textId="77777777" w:rsidR="00BC09D2" w:rsidRPr="00BC09D2" w:rsidRDefault="00BC09D2" w:rsidP="009E1087">
      <w:pPr>
        <w:numPr>
          <w:ilvl w:val="0"/>
          <w:numId w:val="26"/>
        </w:numPr>
        <w:spacing w:after="0"/>
        <w:jc w:val="both"/>
      </w:pPr>
      <w:r w:rsidRPr="00BC09D2">
        <w:t>Real-Time Security Monitoring: Integrate audit logs with Splunk SIEM for threat detection, security monitoring, incident investigation, and compliance reporting.</w:t>
      </w:r>
    </w:p>
    <w:p w14:paraId="509B8E06" w14:textId="77777777" w:rsidR="00BC09D2" w:rsidRDefault="00BC09D2" w:rsidP="009E1087">
      <w:pPr>
        <w:spacing w:after="0"/>
        <w:jc w:val="both"/>
      </w:pPr>
    </w:p>
    <w:p w14:paraId="589572EF" w14:textId="0CC9F7E6" w:rsidR="002E6FCA" w:rsidRDefault="00000000" w:rsidP="009E1087">
      <w:pPr>
        <w:pStyle w:val="Heading3"/>
        <w:spacing w:before="0" w:after="0"/>
        <w:jc w:val="both"/>
      </w:pPr>
      <w:r>
        <w:t>9.1.</w:t>
      </w:r>
      <w:r w:rsidR="00BC09D2">
        <w:t>3</w:t>
      </w:r>
      <w:r>
        <w:t xml:space="preserve"> Responsibility Model</w:t>
      </w:r>
    </w:p>
    <w:p w14:paraId="78672345" w14:textId="77777777" w:rsidR="002E6FCA" w:rsidRDefault="00000000" w:rsidP="009E1087">
      <w:pPr>
        <w:spacing w:after="0"/>
        <w:jc w:val="both"/>
      </w:pPr>
      <w:r>
        <w:t>Identity and authorization responsibilities are divided as follows:</w:t>
      </w:r>
    </w:p>
    <w:tbl>
      <w:tblPr>
        <w:tblStyle w:val="TableGrid"/>
        <w:tblW w:w="0" w:type="auto"/>
        <w:tblLayout w:type="fixed"/>
        <w:tblLook w:val="0420" w:firstRow="1" w:lastRow="0" w:firstColumn="0" w:lastColumn="0" w:noHBand="0" w:noVBand="1"/>
      </w:tblPr>
      <w:tblGrid>
        <w:gridCol w:w="1943"/>
        <w:gridCol w:w="4920"/>
        <w:gridCol w:w="2497"/>
      </w:tblGrid>
      <w:tr w:rsidR="002E6FCA" w14:paraId="3AD70A55" w14:textId="77777777">
        <w:trPr>
          <w:tblHeader/>
        </w:trPr>
        <w:tc>
          <w:tcPr>
            <w:tcW w:w="1943" w:type="dxa"/>
            <w:shd w:val="clear" w:color="auto" w:fill="F2F2F2"/>
          </w:tcPr>
          <w:p w14:paraId="27C11637" w14:textId="77777777" w:rsidR="002E6FCA" w:rsidRDefault="00000000" w:rsidP="009E1087">
            <w:pPr>
              <w:spacing w:after="0"/>
              <w:jc w:val="both"/>
            </w:pPr>
            <w:r>
              <w:t>Concern</w:t>
            </w:r>
          </w:p>
        </w:tc>
        <w:tc>
          <w:tcPr>
            <w:tcW w:w="4920" w:type="dxa"/>
            <w:shd w:val="clear" w:color="auto" w:fill="F2F2F2"/>
          </w:tcPr>
          <w:p w14:paraId="357DF11B" w14:textId="77777777" w:rsidR="002E6FCA" w:rsidRDefault="00000000" w:rsidP="009E1087">
            <w:pPr>
              <w:spacing w:after="0"/>
              <w:jc w:val="both"/>
            </w:pPr>
            <w:r>
              <w:t>Approach</w:t>
            </w:r>
          </w:p>
        </w:tc>
        <w:tc>
          <w:tcPr>
            <w:tcW w:w="2497" w:type="dxa"/>
            <w:shd w:val="clear" w:color="auto" w:fill="F2F2F2"/>
          </w:tcPr>
          <w:p w14:paraId="3B976A55" w14:textId="77777777" w:rsidR="002E6FCA" w:rsidRDefault="00000000" w:rsidP="009E1087">
            <w:pPr>
              <w:spacing w:after="0"/>
              <w:jc w:val="both"/>
            </w:pPr>
            <w:r>
              <w:t>Responsibility</w:t>
            </w:r>
          </w:p>
        </w:tc>
      </w:tr>
      <w:tr w:rsidR="002E6FCA" w14:paraId="6F3FFE11" w14:textId="77777777">
        <w:tc>
          <w:tcPr>
            <w:tcW w:w="1943" w:type="dxa"/>
          </w:tcPr>
          <w:p w14:paraId="66B43558" w14:textId="77777777" w:rsidR="002E6FCA" w:rsidRDefault="00000000" w:rsidP="009E1087">
            <w:pPr>
              <w:spacing w:after="0"/>
              <w:jc w:val="both"/>
            </w:pPr>
            <w:r>
              <w:t>Authentication</w:t>
            </w:r>
          </w:p>
        </w:tc>
        <w:tc>
          <w:tcPr>
            <w:tcW w:w="4920" w:type="dxa"/>
          </w:tcPr>
          <w:p w14:paraId="2A6F6256" w14:textId="2CB56A60" w:rsidR="002E6FCA" w:rsidRDefault="00000000" w:rsidP="009E1087">
            <w:pPr>
              <w:spacing w:after="0"/>
              <w:jc w:val="both"/>
            </w:pPr>
            <w:r>
              <w:t xml:space="preserve">Centralized Single Sign-On (SSO) through </w:t>
            </w:r>
            <w:r w:rsidR="000F4E7C">
              <w:t>SSO</w:t>
            </w:r>
            <w:r>
              <w:t xml:space="preserve"> federated with FBR's AD/LDAP directory (SAML 2.0 / OpenID Connect)</w:t>
            </w:r>
          </w:p>
        </w:tc>
        <w:tc>
          <w:tcPr>
            <w:tcW w:w="2497" w:type="dxa"/>
          </w:tcPr>
          <w:p w14:paraId="0E1C5044" w14:textId="77777777" w:rsidR="002E6FCA" w:rsidRDefault="00000000" w:rsidP="009E1087">
            <w:pPr>
              <w:spacing w:after="0"/>
              <w:jc w:val="both"/>
            </w:pPr>
            <w:r>
              <w:t>Platform (CDH identity fabric)</w:t>
            </w:r>
          </w:p>
        </w:tc>
      </w:tr>
      <w:tr w:rsidR="002E6FCA" w14:paraId="63050ABD" w14:textId="77777777">
        <w:tc>
          <w:tcPr>
            <w:tcW w:w="1943" w:type="dxa"/>
          </w:tcPr>
          <w:p w14:paraId="0502C951" w14:textId="77777777" w:rsidR="002E6FCA" w:rsidRDefault="00000000" w:rsidP="009E1087">
            <w:pPr>
              <w:spacing w:after="0"/>
              <w:jc w:val="both"/>
            </w:pPr>
            <w:r>
              <w:t>Authorization: Oracle components</w:t>
            </w:r>
          </w:p>
        </w:tc>
        <w:tc>
          <w:tcPr>
            <w:tcW w:w="4920" w:type="dxa"/>
          </w:tcPr>
          <w:p w14:paraId="56F1D4B5" w14:textId="77777777" w:rsidR="002E6FCA" w:rsidRDefault="00000000" w:rsidP="009E1087">
            <w:pPr>
              <w:spacing w:after="0"/>
              <w:jc w:val="both"/>
            </w:pPr>
            <w:r>
              <w:t>Application-level authorization defined for Oracle AI Database 26ai on Exadata, GoldenGate, ODI and Oracle Analytics Server</w:t>
            </w:r>
          </w:p>
        </w:tc>
        <w:tc>
          <w:tcPr>
            <w:tcW w:w="2497" w:type="dxa"/>
          </w:tcPr>
          <w:p w14:paraId="167A0B02" w14:textId="77777777" w:rsidR="002E6FCA" w:rsidRDefault="00000000" w:rsidP="009E1087">
            <w:pPr>
              <w:spacing w:after="0"/>
              <w:jc w:val="both"/>
            </w:pPr>
            <w:r>
              <w:t>Oracle Delivery Team (DT)</w:t>
            </w:r>
          </w:p>
        </w:tc>
      </w:tr>
      <w:tr w:rsidR="002E6FCA" w14:paraId="575822FA" w14:textId="77777777">
        <w:tc>
          <w:tcPr>
            <w:tcW w:w="1943" w:type="dxa"/>
          </w:tcPr>
          <w:p w14:paraId="5379EBA5" w14:textId="77777777" w:rsidR="002E6FCA" w:rsidRDefault="00000000" w:rsidP="009E1087">
            <w:pPr>
              <w:spacing w:after="0"/>
              <w:jc w:val="both"/>
            </w:pPr>
            <w:r>
              <w:t>Authorization: all other components</w:t>
            </w:r>
          </w:p>
        </w:tc>
        <w:tc>
          <w:tcPr>
            <w:tcW w:w="4920" w:type="dxa"/>
          </w:tcPr>
          <w:p w14:paraId="075203DE" w14:textId="77777777" w:rsidR="002E6FCA" w:rsidRDefault="00000000" w:rsidP="009E1087">
            <w:pPr>
              <w:spacing w:after="0"/>
              <w:jc w:val="both"/>
            </w:pPr>
            <w:r>
              <w:t xml:space="preserve">Application-level authorization defined for Redis Enterprise, Cloudera, Semarchy Data Platform, WSO2 API Manager, Tableau Server and the object </w:t>
            </w:r>
            <w:r>
              <w:lastRenderedPageBreak/>
              <w:t>store</w:t>
            </w:r>
          </w:p>
        </w:tc>
        <w:tc>
          <w:tcPr>
            <w:tcW w:w="2497" w:type="dxa"/>
          </w:tcPr>
          <w:p w14:paraId="706B16D7" w14:textId="77777777" w:rsidR="002E6FCA" w:rsidRDefault="00000000" w:rsidP="009E1087">
            <w:pPr>
              <w:spacing w:after="0"/>
              <w:jc w:val="both"/>
            </w:pPr>
            <w:r>
              <w:lastRenderedPageBreak/>
              <w:t>Implementation Manager / Integration Team (IM)</w:t>
            </w:r>
          </w:p>
        </w:tc>
      </w:tr>
    </w:tbl>
    <w:p w14:paraId="53025802" w14:textId="1BF73678" w:rsidR="00D04BB0" w:rsidRDefault="00000000" w:rsidP="00D04BB0">
      <w:pPr>
        <w:spacing w:after="0"/>
        <w:jc w:val="both"/>
      </w:pPr>
      <w:r>
        <w:t>Authentication is performed once, centrally, and trusted by every component. Authorization is then enforced at each application against a common role and attribute model, described in Section 9.2.</w:t>
      </w:r>
    </w:p>
    <w:p w14:paraId="772CABFA" w14:textId="1AC6ADB2" w:rsidR="002E6FCA" w:rsidRDefault="00000000" w:rsidP="009E1087">
      <w:pPr>
        <w:pStyle w:val="Heading2"/>
        <w:spacing w:before="0" w:after="0"/>
        <w:jc w:val="both"/>
      </w:pPr>
      <w:r>
        <w:t>9.2 Access Control: RBAC and ABAC Architecture</w:t>
      </w:r>
    </w:p>
    <w:p w14:paraId="07CE98B9" w14:textId="77777777" w:rsidR="002E6FCA" w:rsidRDefault="00000000" w:rsidP="009E1087">
      <w:pPr>
        <w:pStyle w:val="Heading3"/>
        <w:spacing w:before="0" w:after="0"/>
        <w:jc w:val="both"/>
      </w:pPr>
      <w:r>
        <w:t>9.2.1 Design Approach</w:t>
      </w:r>
    </w:p>
    <w:p w14:paraId="1BC5B146" w14:textId="77777777" w:rsidR="002E6FCA" w:rsidRDefault="00000000" w:rsidP="009E1087">
      <w:pPr>
        <w:spacing w:after="0"/>
        <w:jc w:val="both"/>
      </w:pPr>
      <w:r>
        <w:t>Access to CDH data and services is governed by a hybrid model that combines Role-Based Access Control (RBAC) and Attribute-Based Access Control (ABAC):</w:t>
      </w:r>
    </w:p>
    <w:p w14:paraId="0A2E8986" w14:textId="77777777" w:rsidR="002E6FCA" w:rsidRDefault="00000000" w:rsidP="009E1087">
      <w:pPr>
        <w:pStyle w:val="ListParagraph"/>
        <w:numPr>
          <w:ilvl w:val="0"/>
          <w:numId w:val="3"/>
        </w:numPr>
        <w:spacing w:after="0"/>
        <w:jc w:val="both"/>
      </w:pPr>
      <w:r>
        <w:rPr>
          <w:b/>
        </w:rPr>
        <w:t>RBAC</w:t>
      </w:r>
      <w:r>
        <w:t xml:space="preserve"> answers the question of what a person's job function allows them to do. It provides a stable, auditable baseline.</w:t>
      </w:r>
    </w:p>
    <w:p w14:paraId="365E8AE9" w14:textId="77777777" w:rsidR="002E6FCA" w:rsidRDefault="00000000" w:rsidP="009E1087">
      <w:pPr>
        <w:pStyle w:val="ListParagraph"/>
        <w:numPr>
          <w:ilvl w:val="0"/>
          <w:numId w:val="3"/>
        </w:numPr>
        <w:spacing w:after="0"/>
        <w:jc w:val="both"/>
      </w:pPr>
      <w:r>
        <w:rPr>
          <w:b/>
        </w:rPr>
        <w:t>ABAC</w:t>
      </w:r>
      <w:r>
        <w:t xml:space="preserve"> adds contextual and data-driven conditions, such as the user's organizational unit, region, the sensitivity classification of the data, and the purpose of access. It provides the fine-grained control that tax data requires.</w:t>
      </w:r>
    </w:p>
    <w:p w14:paraId="6403CD15" w14:textId="77777777" w:rsidR="002E6FCA" w:rsidRDefault="00000000" w:rsidP="009E1087">
      <w:pPr>
        <w:spacing w:after="0"/>
        <w:jc w:val="both"/>
      </w:pPr>
      <w:r>
        <w:t>The guiding rules are least privilege, separation of duties, deny-by-default, and a single source of identity truth.</w:t>
      </w:r>
    </w:p>
    <w:p w14:paraId="00DF8090" w14:textId="77777777" w:rsidR="002E6FCA" w:rsidRDefault="00000000" w:rsidP="009E1087">
      <w:pPr>
        <w:pStyle w:val="Heading3"/>
        <w:spacing w:before="0" w:after="0"/>
        <w:jc w:val="both"/>
      </w:pPr>
      <w:r>
        <w:t>9.2.2 Authentication Layer (Centralized SSO)</w:t>
      </w:r>
    </w:p>
    <w:p w14:paraId="1953D74D" w14:textId="26BF2A50" w:rsidR="002E6FCA" w:rsidRDefault="000F4E7C" w:rsidP="009E1087">
      <w:pPr>
        <w:pStyle w:val="ListParagraph"/>
        <w:numPr>
          <w:ilvl w:val="0"/>
          <w:numId w:val="4"/>
        </w:numPr>
        <w:spacing w:after="0"/>
        <w:jc w:val="both"/>
      </w:pPr>
      <w:r>
        <w:t>SSO, integrated with FBR's AD/LDAP enterprise directory, is the single identity provider for the platform.</w:t>
      </w:r>
    </w:p>
    <w:p w14:paraId="40776749" w14:textId="77777777" w:rsidR="002E6FCA" w:rsidRDefault="00000000" w:rsidP="009E1087">
      <w:pPr>
        <w:pStyle w:val="ListParagraph"/>
        <w:numPr>
          <w:ilvl w:val="0"/>
          <w:numId w:val="4"/>
        </w:numPr>
        <w:spacing w:after="0"/>
        <w:jc w:val="both"/>
      </w:pPr>
      <w:r>
        <w:t>Users authenticate once and receive standards-based tokens (SAML 2.0 assertions or OIDC/JWT) that carry identity, group membership and relevant attributes.</w:t>
      </w:r>
    </w:p>
    <w:p w14:paraId="3FC23758" w14:textId="77777777" w:rsidR="002E6FCA" w:rsidRDefault="00000000" w:rsidP="009E1087">
      <w:pPr>
        <w:pStyle w:val="ListParagraph"/>
        <w:numPr>
          <w:ilvl w:val="0"/>
          <w:numId w:val="4"/>
        </w:numPr>
        <w:spacing w:after="0"/>
        <w:jc w:val="both"/>
      </w:pPr>
      <w:r>
        <w:t>WSO2 API Manager, Redis Enterprise, Semarchy Data Platform, Tableau Server, Oracle Analytics Server and Cloudera services all consume the same identity source, so joiner, mover and leaver changes in the directory take effect across the platform.</w:t>
      </w:r>
    </w:p>
    <w:p w14:paraId="18D208A2" w14:textId="77777777" w:rsidR="002E6FCA" w:rsidRDefault="00000000" w:rsidP="009E1087">
      <w:pPr>
        <w:pStyle w:val="ListParagraph"/>
        <w:numPr>
          <w:ilvl w:val="0"/>
          <w:numId w:val="4"/>
        </w:numPr>
        <w:spacing w:after="0"/>
        <w:jc w:val="both"/>
      </w:pPr>
      <w:r>
        <w:t>Service-to-service access uses OAuth 2.0 client credentials, mutual TLS or vault-managed service accounts, never shared or hard-coded passwords.</w:t>
      </w:r>
    </w:p>
    <w:p w14:paraId="4CA1E446" w14:textId="77777777" w:rsidR="002E6FCA" w:rsidRDefault="00000000" w:rsidP="009E1087">
      <w:pPr>
        <w:pStyle w:val="ListParagraph"/>
        <w:numPr>
          <w:ilvl w:val="0"/>
          <w:numId w:val="4"/>
        </w:numPr>
        <w:spacing w:after="0"/>
        <w:jc w:val="both"/>
      </w:pPr>
      <w:r>
        <w:t>Privileged administrative access is separated from business-user access, and multi-factor authentication is applied to privileged and administrative roles in line with FBR policy.</w:t>
      </w:r>
    </w:p>
    <w:p w14:paraId="79BF3ED2" w14:textId="77777777" w:rsidR="002E6FCA" w:rsidRDefault="00000000" w:rsidP="009E1087">
      <w:pPr>
        <w:pStyle w:val="Heading3"/>
        <w:spacing w:before="0" w:after="0"/>
        <w:jc w:val="both"/>
      </w:pPr>
      <w:r>
        <w:t>9.2.3 Authorization Layer (Application-Level Authorization)</w:t>
      </w:r>
    </w:p>
    <w:p w14:paraId="38DA05FC" w14:textId="77777777" w:rsidR="002E6FCA" w:rsidRDefault="00000000" w:rsidP="009E1087">
      <w:pPr>
        <w:spacing w:after="0"/>
        <w:jc w:val="both"/>
      </w:pPr>
      <w:r>
        <w:t>Authorization is defined and enforced within each application, driven by directory groups and token attributes. The model has four tiers:</w:t>
      </w:r>
    </w:p>
    <w:tbl>
      <w:tblPr>
        <w:tblStyle w:val="TableGrid"/>
        <w:tblW w:w="0" w:type="auto"/>
        <w:tblLayout w:type="fixed"/>
        <w:tblLook w:val="0420" w:firstRow="1" w:lastRow="0" w:firstColumn="0" w:lastColumn="0" w:noHBand="0" w:noVBand="1"/>
      </w:tblPr>
      <w:tblGrid>
        <w:gridCol w:w="2895"/>
        <w:gridCol w:w="2335"/>
        <w:gridCol w:w="4130"/>
      </w:tblGrid>
      <w:tr w:rsidR="002E6FCA" w14:paraId="389236AB" w14:textId="77777777">
        <w:trPr>
          <w:tblHeader/>
        </w:trPr>
        <w:tc>
          <w:tcPr>
            <w:tcW w:w="2895" w:type="dxa"/>
            <w:shd w:val="clear" w:color="auto" w:fill="F2F2F2"/>
          </w:tcPr>
          <w:p w14:paraId="1F246C97" w14:textId="77777777" w:rsidR="002E6FCA" w:rsidRDefault="00000000" w:rsidP="009E1087">
            <w:pPr>
              <w:spacing w:after="0"/>
              <w:jc w:val="both"/>
            </w:pPr>
            <w:r>
              <w:t>Tier</w:t>
            </w:r>
          </w:p>
        </w:tc>
        <w:tc>
          <w:tcPr>
            <w:tcW w:w="2335" w:type="dxa"/>
            <w:shd w:val="clear" w:color="auto" w:fill="F2F2F2"/>
          </w:tcPr>
          <w:p w14:paraId="5366A0BD" w14:textId="77777777" w:rsidR="002E6FCA" w:rsidRDefault="00000000" w:rsidP="009E1087">
            <w:pPr>
              <w:spacing w:after="0"/>
              <w:jc w:val="both"/>
            </w:pPr>
            <w:r>
              <w:t>Description</w:t>
            </w:r>
          </w:p>
        </w:tc>
        <w:tc>
          <w:tcPr>
            <w:tcW w:w="4130" w:type="dxa"/>
            <w:shd w:val="clear" w:color="auto" w:fill="F2F2F2"/>
          </w:tcPr>
          <w:p w14:paraId="2331623B" w14:textId="77777777" w:rsidR="002E6FCA" w:rsidRDefault="00000000" w:rsidP="009E1087">
            <w:pPr>
              <w:spacing w:after="0"/>
              <w:jc w:val="both"/>
            </w:pPr>
            <w:r>
              <w:t>Example</w:t>
            </w:r>
          </w:p>
        </w:tc>
      </w:tr>
      <w:tr w:rsidR="002E6FCA" w14:paraId="29059260" w14:textId="77777777">
        <w:tc>
          <w:tcPr>
            <w:tcW w:w="2895" w:type="dxa"/>
          </w:tcPr>
          <w:p w14:paraId="5C4811AA" w14:textId="77777777" w:rsidR="002E6FCA" w:rsidRDefault="00000000" w:rsidP="009E1087">
            <w:pPr>
              <w:spacing w:after="0"/>
              <w:jc w:val="both"/>
            </w:pPr>
            <w:r>
              <w:t>Platform roles</w:t>
            </w:r>
          </w:p>
        </w:tc>
        <w:tc>
          <w:tcPr>
            <w:tcW w:w="2335" w:type="dxa"/>
          </w:tcPr>
          <w:p w14:paraId="53DA94E7" w14:textId="77777777" w:rsidR="002E6FCA" w:rsidRDefault="00000000" w:rsidP="009E1087">
            <w:pPr>
              <w:spacing w:after="0"/>
              <w:jc w:val="both"/>
            </w:pPr>
            <w:r>
              <w:t>Administrative and operational functions</w:t>
            </w:r>
          </w:p>
        </w:tc>
        <w:tc>
          <w:tcPr>
            <w:tcW w:w="4130" w:type="dxa"/>
          </w:tcPr>
          <w:p w14:paraId="038F3C36" w14:textId="77777777" w:rsidR="002E6FCA" w:rsidRDefault="00000000" w:rsidP="009E1087">
            <w:pPr>
              <w:spacing w:after="0"/>
              <w:jc w:val="both"/>
            </w:pPr>
            <w:r>
              <w:t>Platform Administrator, Security Administrator, Pipeline Operator, Auditor</w:t>
            </w:r>
          </w:p>
        </w:tc>
      </w:tr>
      <w:tr w:rsidR="002E6FCA" w14:paraId="6B1A510B" w14:textId="77777777">
        <w:tc>
          <w:tcPr>
            <w:tcW w:w="2895" w:type="dxa"/>
          </w:tcPr>
          <w:p w14:paraId="55CD2D8A" w14:textId="77777777" w:rsidR="002E6FCA" w:rsidRDefault="00000000" w:rsidP="009E1087">
            <w:pPr>
              <w:spacing w:after="0"/>
              <w:jc w:val="both"/>
            </w:pPr>
            <w:r>
              <w:t>Domain roles</w:t>
            </w:r>
          </w:p>
        </w:tc>
        <w:tc>
          <w:tcPr>
            <w:tcW w:w="2335" w:type="dxa"/>
          </w:tcPr>
          <w:p w14:paraId="3B58D79B" w14:textId="77777777" w:rsidR="002E6FCA" w:rsidRDefault="00000000" w:rsidP="009E1087">
            <w:pPr>
              <w:spacing w:after="0"/>
              <w:jc w:val="both"/>
            </w:pPr>
            <w:r>
              <w:t>Access to a tax domain</w:t>
            </w:r>
          </w:p>
        </w:tc>
        <w:tc>
          <w:tcPr>
            <w:tcW w:w="4130" w:type="dxa"/>
          </w:tcPr>
          <w:p w14:paraId="5A54324B" w14:textId="77777777" w:rsidR="002E6FCA" w:rsidRDefault="00000000" w:rsidP="009E1087">
            <w:pPr>
              <w:spacing w:after="0"/>
              <w:jc w:val="both"/>
            </w:pPr>
            <w:r>
              <w:t>Sales Tax, Income Tax, Customs, Refund Management, Audit &amp; Enforcement</w:t>
            </w:r>
          </w:p>
        </w:tc>
      </w:tr>
      <w:tr w:rsidR="002E6FCA" w14:paraId="50CFC704" w14:textId="77777777">
        <w:tc>
          <w:tcPr>
            <w:tcW w:w="2895" w:type="dxa"/>
          </w:tcPr>
          <w:p w14:paraId="6BA3FF1E" w14:textId="77777777" w:rsidR="002E6FCA" w:rsidRDefault="00000000" w:rsidP="009E1087">
            <w:pPr>
              <w:spacing w:after="0"/>
              <w:jc w:val="both"/>
            </w:pPr>
            <w:r>
              <w:t>Data-product roles</w:t>
            </w:r>
          </w:p>
        </w:tc>
        <w:tc>
          <w:tcPr>
            <w:tcW w:w="2335" w:type="dxa"/>
          </w:tcPr>
          <w:p w14:paraId="0D7EFFF0" w14:textId="77777777" w:rsidR="002E6FCA" w:rsidRDefault="00000000" w:rsidP="009E1087">
            <w:pPr>
              <w:spacing w:after="0"/>
              <w:jc w:val="both"/>
            </w:pPr>
            <w:r>
              <w:t>Access to a Gold-layer data product or API</w:t>
            </w:r>
          </w:p>
        </w:tc>
        <w:tc>
          <w:tcPr>
            <w:tcW w:w="4130" w:type="dxa"/>
          </w:tcPr>
          <w:p w14:paraId="5C2D4C2A" w14:textId="77777777" w:rsidR="002E6FCA" w:rsidRDefault="00000000" w:rsidP="009E1087">
            <w:pPr>
              <w:spacing w:after="0"/>
              <w:jc w:val="both"/>
            </w:pPr>
            <w:r>
              <w:t>Taxpayer 360 Viewer, Compliance Analyst, Risk Model Consumer</w:t>
            </w:r>
          </w:p>
        </w:tc>
      </w:tr>
      <w:tr w:rsidR="002E6FCA" w14:paraId="43E47942" w14:textId="77777777">
        <w:tc>
          <w:tcPr>
            <w:tcW w:w="2895" w:type="dxa"/>
          </w:tcPr>
          <w:p w14:paraId="4E12C389" w14:textId="77777777" w:rsidR="002E6FCA" w:rsidRDefault="00000000" w:rsidP="009E1087">
            <w:pPr>
              <w:spacing w:after="0"/>
              <w:jc w:val="both"/>
            </w:pPr>
            <w:r>
              <w:t>Object/field entitlements</w:t>
            </w:r>
          </w:p>
        </w:tc>
        <w:tc>
          <w:tcPr>
            <w:tcW w:w="2335" w:type="dxa"/>
          </w:tcPr>
          <w:p w14:paraId="40E44BDE" w14:textId="77777777" w:rsidR="002E6FCA" w:rsidRDefault="00000000" w:rsidP="009E1087">
            <w:pPr>
              <w:spacing w:after="0"/>
              <w:jc w:val="both"/>
            </w:pPr>
            <w:r>
              <w:t>Table, column, row and key-level access</w:t>
            </w:r>
          </w:p>
        </w:tc>
        <w:tc>
          <w:tcPr>
            <w:tcW w:w="4130" w:type="dxa"/>
          </w:tcPr>
          <w:p w14:paraId="113F491C" w14:textId="77777777" w:rsidR="002E6FCA" w:rsidRDefault="00000000" w:rsidP="009E1087">
            <w:pPr>
              <w:spacing w:after="0"/>
              <w:jc w:val="both"/>
            </w:pPr>
            <w:r>
              <w:t>Access to CNIC and NTN columns, restricted by region and purpose</w:t>
            </w:r>
          </w:p>
        </w:tc>
      </w:tr>
    </w:tbl>
    <w:p w14:paraId="2F0CBAC2" w14:textId="77777777" w:rsidR="002E6FCA" w:rsidRDefault="00000000" w:rsidP="009E1087">
      <w:pPr>
        <w:spacing w:after="0"/>
        <w:jc w:val="both"/>
      </w:pPr>
      <w:r>
        <w:t>ABAC policies evaluate attributes such as:</w:t>
      </w:r>
    </w:p>
    <w:p w14:paraId="16657FE4" w14:textId="77777777" w:rsidR="002E6FCA" w:rsidRDefault="00000000" w:rsidP="009E1087">
      <w:pPr>
        <w:pStyle w:val="ListParagraph"/>
        <w:numPr>
          <w:ilvl w:val="0"/>
          <w:numId w:val="5"/>
        </w:numPr>
        <w:spacing w:after="0"/>
        <w:jc w:val="both"/>
      </w:pPr>
      <w:r>
        <w:rPr>
          <w:b/>
        </w:rPr>
        <w:t>User attributes:</w:t>
      </w:r>
      <w:r>
        <w:t xml:space="preserve"> department, designation, circle/region, clearance level</w:t>
      </w:r>
    </w:p>
    <w:p w14:paraId="4EE81862" w14:textId="77777777" w:rsidR="002E6FCA" w:rsidRDefault="00000000" w:rsidP="009E1087">
      <w:pPr>
        <w:pStyle w:val="ListParagraph"/>
        <w:numPr>
          <w:ilvl w:val="0"/>
          <w:numId w:val="5"/>
        </w:numPr>
        <w:spacing w:after="0"/>
        <w:jc w:val="both"/>
      </w:pPr>
      <w:r>
        <w:rPr>
          <w:b/>
        </w:rPr>
        <w:t>Data attributes:</w:t>
      </w:r>
      <w:r>
        <w:t xml:space="preserve"> classification label (Public, Internal, Confidential, Restricted/PII), domain, owner</w:t>
      </w:r>
    </w:p>
    <w:p w14:paraId="38FC372D" w14:textId="77777777" w:rsidR="002E6FCA" w:rsidRDefault="00000000" w:rsidP="009E1087">
      <w:pPr>
        <w:pStyle w:val="ListParagraph"/>
        <w:numPr>
          <w:ilvl w:val="0"/>
          <w:numId w:val="5"/>
        </w:numPr>
        <w:spacing w:after="0"/>
        <w:jc w:val="both"/>
      </w:pPr>
      <w:r>
        <w:rPr>
          <w:b/>
        </w:rPr>
        <w:t>Context attributes:</w:t>
      </w:r>
      <w:r>
        <w:t xml:space="preserve"> access channel (BI, API, SQL), time, source network, approved purpose</w:t>
      </w:r>
    </w:p>
    <w:p w14:paraId="3EDD8F71" w14:textId="77777777" w:rsidR="002E6FCA" w:rsidRDefault="00000000" w:rsidP="009E1087">
      <w:pPr>
        <w:pStyle w:val="ListParagraph"/>
        <w:numPr>
          <w:ilvl w:val="0"/>
          <w:numId w:val="5"/>
        </w:numPr>
        <w:spacing w:after="0"/>
        <w:jc w:val="both"/>
      </w:pPr>
      <w:r>
        <w:rPr>
          <w:b/>
        </w:rPr>
        <w:t>Approval attributes:</w:t>
      </w:r>
      <w:r>
        <w:t xml:space="preserve"> whether recorded data-owner approval exists for restricted data</w:t>
      </w:r>
    </w:p>
    <w:p w14:paraId="54D4B093" w14:textId="77777777" w:rsidR="002E6FCA" w:rsidRDefault="00000000" w:rsidP="009E1087">
      <w:pPr>
        <w:pStyle w:val="Heading3"/>
        <w:spacing w:before="0" w:after="0"/>
        <w:jc w:val="both"/>
      </w:pPr>
      <w:r>
        <w:lastRenderedPageBreak/>
        <w:t>9.2.4 Enforcement Points by Component</w:t>
      </w:r>
    </w:p>
    <w:tbl>
      <w:tblPr>
        <w:tblStyle w:val="TableGrid"/>
        <w:tblW w:w="0" w:type="auto"/>
        <w:tblLayout w:type="fixed"/>
        <w:tblLook w:val="0420" w:firstRow="1" w:lastRow="0" w:firstColumn="0" w:lastColumn="0" w:noHBand="0" w:noVBand="1"/>
      </w:tblPr>
      <w:tblGrid>
        <w:gridCol w:w="2430"/>
        <w:gridCol w:w="4920"/>
        <w:gridCol w:w="2010"/>
      </w:tblGrid>
      <w:tr w:rsidR="002E6FCA" w14:paraId="5F4126DC" w14:textId="77777777">
        <w:trPr>
          <w:tblHeader/>
        </w:trPr>
        <w:tc>
          <w:tcPr>
            <w:tcW w:w="2430" w:type="dxa"/>
            <w:shd w:val="clear" w:color="auto" w:fill="F2F2F2"/>
          </w:tcPr>
          <w:p w14:paraId="7E86DF06" w14:textId="77777777" w:rsidR="002E6FCA" w:rsidRDefault="00000000" w:rsidP="009E1087">
            <w:pPr>
              <w:spacing w:after="0"/>
              <w:jc w:val="both"/>
            </w:pPr>
            <w:r>
              <w:t>Layer / Component</w:t>
            </w:r>
          </w:p>
        </w:tc>
        <w:tc>
          <w:tcPr>
            <w:tcW w:w="4920" w:type="dxa"/>
            <w:shd w:val="clear" w:color="auto" w:fill="F2F2F2"/>
          </w:tcPr>
          <w:p w14:paraId="1726F167" w14:textId="77777777" w:rsidR="002E6FCA" w:rsidRDefault="00000000" w:rsidP="009E1087">
            <w:pPr>
              <w:spacing w:after="0"/>
              <w:jc w:val="both"/>
            </w:pPr>
            <w:r>
              <w:t>Enforcement mechanism</w:t>
            </w:r>
          </w:p>
        </w:tc>
        <w:tc>
          <w:tcPr>
            <w:tcW w:w="2010" w:type="dxa"/>
            <w:shd w:val="clear" w:color="auto" w:fill="F2F2F2"/>
          </w:tcPr>
          <w:p w14:paraId="4C07B896" w14:textId="77777777" w:rsidR="002E6FCA" w:rsidRDefault="00000000" w:rsidP="009E1087">
            <w:pPr>
              <w:spacing w:after="0"/>
              <w:jc w:val="both"/>
            </w:pPr>
            <w:r>
              <w:t>Granularity</w:t>
            </w:r>
          </w:p>
        </w:tc>
      </w:tr>
      <w:tr w:rsidR="002E6FCA" w14:paraId="66A24927" w14:textId="77777777">
        <w:tc>
          <w:tcPr>
            <w:tcW w:w="2430" w:type="dxa"/>
          </w:tcPr>
          <w:p w14:paraId="617CB3FD" w14:textId="77777777" w:rsidR="002E6FCA" w:rsidRDefault="00000000" w:rsidP="009E1087">
            <w:pPr>
              <w:spacing w:after="0"/>
              <w:jc w:val="both"/>
            </w:pPr>
            <w:r>
              <w:t>Oracle AI Database 26ai on Exadata</w:t>
            </w:r>
          </w:p>
        </w:tc>
        <w:tc>
          <w:tcPr>
            <w:tcW w:w="4920" w:type="dxa"/>
          </w:tcPr>
          <w:p w14:paraId="0811EA99" w14:textId="77777777" w:rsidR="002E6FCA" w:rsidRDefault="00000000" w:rsidP="009E1087">
            <w:pPr>
              <w:spacing w:after="0"/>
              <w:jc w:val="both"/>
            </w:pPr>
            <w:r>
              <w:t>Database roles and privileges, row- and column-level policies, redaction/masking policies, auditing (defined by Oracle DT)</w:t>
            </w:r>
          </w:p>
        </w:tc>
        <w:tc>
          <w:tcPr>
            <w:tcW w:w="2010" w:type="dxa"/>
          </w:tcPr>
          <w:p w14:paraId="3261A276" w14:textId="77777777" w:rsidR="002E6FCA" w:rsidRDefault="00000000" w:rsidP="009E1087">
            <w:pPr>
              <w:spacing w:after="0"/>
              <w:jc w:val="both"/>
            </w:pPr>
            <w:r>
              <w:t>Schema, table, row, column</w:t>
            </w:r>
          </w:p>
        </w:tc>
      </w:tr>
      <w:tr w:rsidR="002E6FCA" w14:paraId="157ED6A5" w14:textId="77777777">
        <w:tc>
          <w:tcPr>
            <w:tcW w:w="2430" w:type="dxa"/>
          </w:tcPr>
          <w:p w14:paraId="7ADD5786" w14:textId="77777777" w:rsidR="002E6FCA" w:rsidRDefault="00000000" w:rsidP="009E1087">
            <w:pPr>
              <w:spacing w:after="0"/>
              <w:jc w:val="both"/>
            </w:pPr>
            <w:r>
              <w:t>HPE Alletra Storage MP X10000</w:t>
            </w:r>
          </w:p>
        </w:tc>
        <w:tc>
          <w:tcPr>
            <w:tcW w:w="4920" w:type="dxa"/>
          </w:tcPr>
          <w:p w14:paraId="1873A146" w14:textId="77777777" w:rsidR="002E6FCA" w:rsidRDefault="00000000" w:rsidP="009E1087">
            <w:pPr>
              <w:spacing w:after="0"/>
              <w:jc w:val="both"/>
            </w:pPr>
            <w:r>
              <w:t>Bucket policies, access keys, object lock, TLS</w:t>
            </w:r>
          </w:p>
        </w:tc>
        <w:tc>
          <w:tcPr>
            <w:tcW w:w="2010" w:type="dxa"/>
          </w:tcPr>
          <w:p w14:paraId="26FEBBFE" w14:textId="77777777" w:rsidR="002E6FCA" w:rsidRDefault="00000000" w:rsidP="009E1087">
            <w:pPr>
              <w:spacing w:after="0"/>
              <w:jc w:val="both"/>
            </w:pPr>
            <w:r>
              <w:t>Bucket and prefix</w:t>
            </w:r>
          </w:p>
        </w:tc>
      </w:tr>
      <w:tr w:rsidR="002E6FCA" w14:paraId="45A27732" w14:textId="77777777">
        <w:tc>
          <w:tcPr>
            <w:tcW w:w="2430" w:type="dxa"/>
          </w:tcPr>
          <w:p w14:paraId="3DFD237A" w14:textId="77777777" w:rsidR="002E6FCA" w:rsidRDefault="00000000" w:rsidP="009E1087">
            <w:pPr>
              <w:spacing w:after="0"/>
              <w:jc w:val="both"/>
            </w:pPr>
            <w:r>
              <w:t>Redis Enterprise</w:t>
            </w:r>
          </w:p>
        </w:tc>
        <w:tc>
          <w:tcPr>
            <w:tcW w:w="4920" w:type="dxa"/>
          </w:tcPr>
          <w:p w14:paraId="3346C741" w14:textId="77777777" w:rsidR="002E6FCA" w:rsidRDefault="00000000" w:rsidP="009E1087">
            <w:pPr>
              <w:spacing w:after="0"/>
              <w:jc w:val="both"/>
            </w:pPr>
            <w:r>
              <w:t>Role-based access control with ACLs enforced per key pattern and namespace isolation, TLS</w:t>
            </w:r>
          </w:p>
        </w:tc>
        <w:tc>
          <w:tcPr>
            <w:tcW w:w="2010" w:type="dxa"/>
          </w:tcPr>
          <w:p w14:paraId="3D56CA7A" w14:textId="77777777" w:rsidR="002E6FCA" w:rsidRDefault="00000000" w:rsidP="009E1087">
            <w:pPr>
              <w:spacing w:after="0"/>
              <w:jc w:val="both"/>
            </w:pPr>
            <w:r>
              <w:t>Namespace and key pattern</w:t>
            </w:r>
          </w:p>
        </w:tc>
      </w:tr>
      <w:tr w:rsidR="002E6FCA" w14:paraId="541D2855" w14:textId="77777777">
        <w:tc>
          <w:tcPr>
            <w:tcW w:w="2430" w:type="dxa"/>
          </w:tcPr>
          <w:p w14:paraId="04C3A0F2" w14:textId="77777777" w:rsidR="002E6FCA" w:rsidRDefault="00000000" w:rsidP="009E1087">
            <w:pPr>
              <w:spacing w:after="0"/>
              <w:jc w:val="both"/>
            </w:pPr>
            <w:r>
              <w:t>Cloudera (Kafka, Flink, Spark, AI)</w:t>
            </w:r>
          </w:p>
        </w:tc>
        <w:tc>
          <w:tcPr>
            <w:tcW w:w="4920" w:type="dxa"/>
          </w:tcPr>
          <w:p w14:paraId="600206FB" w14:textId="77777777" w:rsidR="002E6FCA" w:rsidRDefault="00000000" w:rsidP="009E1087">
            <w:pPr>
              <w:spacing w:after="0"/>
              <w:jc w:val="both"/>
            </w:pPr>
            <w:r>
              <w:t>Cloudera Advanced Security policies, topic and table-level authorization, column-level masking</w:t>
            </w:r>
          </w:p>
        </w:tc>
        <w:tc>
          <w:tcPr>
            <w:tcW w:w="2010" w:type="dxa"/>
          </w:tcPr>
          <w:p w14:paraId="48D2A552" w14:textId="77777777" w:rsidR="002E6FCA" w:rsidRDefault="00000000" w:rsidP="009E1087">
            <w:pPr>
              <w:spacing w:after="0"/>
              <w:jc w:val="both"/>
            </w:pPr>
            <w:r>
              <w:t>Topic, table, column</w:t>
            </w:r>
          </w:p>
        </w:tc>
      </w:tr>
      <w:tr w:rsidR="002E6FCA" w14:paraId="4B3C2F2F" w14:textId="77777777">
        <w:tc>
          <w:tcPr>
            <w:tcW w:w="2430" w:type="dxa"/>
          </w:tcPr>
          <w:p w14:paraId="7DA13425" w14:textId="77777777" w:rsidR="002E6FCA" w:rsidRDefault="00000000" w:rsidP="009E1087">
            <w:pPr>
              <w:spacing w:after="0"/>
              <w:jc w:val="both"/>
            </w:pPr>
            <w:r>
              <w:t>Semarchy Data Platform</w:t>
            </w:r>
          </w:p>
        </w:tc>
        <w:tc>
          <w:tcPr>
            <w:tcW w:w="4920" w:type="dxa"/>
          </w:tcPr>
          <w:p w14:paraId="2C5A6588" w14:textId="77777777" w:rsidR="002E6FCA" w:rsidRDefault="00000000" w:rsidP="009E1087">
            <w:pPr>
              <w:spacing w:after="0"/>
              <w:jc w:val="both"/>
            </w:pPr>
            <w:r>
              <w:t>Role- and workflow-based permissions for stewards, owners and custodians</w:t>
            </w:r>
          </w:p>
        </w:tc>
        <w:tc>
          <w:tcPr>
            <w:tcW w:w="2010" w:type="dxa"/>
          </w:tcPr>
          <w:p w14:paraId="22F5D013" w14:textId="77777777" w:rsidR="002E6FCA" w:rsidRDefault="00000000" w:rsidP="009E1087">
            <w:pPr>
              <w:spacing w:after="0"/>
              <w:jc w:val="both"/>
            </w:pPr>
            <w:r>
              <w:t>Entity, attribute, workflow</w:t>
            </w:r>
          </w:p>
        </w:tc>
      </w:tr>
      <w:tr w:rsidR="002E6FCA" w14:paraId="1025AA96" w14:textId="77777777">
        <w:tc>
          <w:tcPr>
            <w:tcW w:w="2430" w:type="dxa"/>
          </w:tcPr>
          <w:p w14:paraId="5EEB0673" w14:textId="77777777" w:rsidR="002E6FCA" w:rsidRDefault="00000000" w:rsidP="009E1087">
            <w:pPr>
              <w:spacing w:after="0"/>
              <w:jc w:val="both"/>
            </w:pPr>
            <w:r>
              <w:t>WSO2 API Manager</w:t>
            </w:r>
          </w:p>
        </w:tc>
        <w:tc>
          <w:tcPr>
            <w:tcW w:w="4920" w:type="dxa"/>
          </w:tcPr>
          <w:p w14:paraId="79634496" w14:textId="77777777" w:rsidR="002E6FCA" w:rsidRDefault="00000000" w:rsidP="009E1087">
            <w:pPr>
              <w:spacing w:after="0"/>
              <w:jc w:val="both"/>
            </w:pPr>
            <w:r>
              <w:t>OAuth 2.0 / JWT / API key / mTLS, scopes, subscription tiers, throttling policies</w:t>
            </w:r>
          </w:p>
        </w:tc>
        <w:tc>
          <w:tcPr>
            <w:tcW w:w="2010" w:type="dxa"/>
          </w:tcPr>
          <w:p w14:paraId="704B3463" w14:textId="77777777" w:rsidR="002E6FCA" w:rsidRDefault="00000000" w:rsidP="009E1087">
            <w:pPr>
              <w:spacing w:after="0"/>
              <w:jc w:val="both"/>
            </w:pPr>
            <w:r>
              <w:t>API, resource, application</w:t>
            </w:r>
          </w:p>
        </w:tc>
      </w:tr>
      <w:tr w:rsidR="002E6FCA" w14:paraId="0085EC43" w14:textId="77777777">
        <w:tc>
          <w:tcPr>
            <w:tcW w:w="2430" w:type="dxa"/>
          </w:tcPr>
          <w:p w14:paraId="100DF045" w14:textId="77777777" w:rsidR="002E6FCA" w:rsidRDefault="00000000" w:rsidP="009E1087">
            <w:pPr>
              <w:spacing w:after="0"/>
              <w:jc w:val="both"/>
            </w:pPr>
            <w:r>
              <w:t>Tableau Server / Oracle Analytics Server</w:t>
            </w:r>
          </w:p>
        </w:tc>
        <w:tc>
          <w:tcPr>
            <w:tcW w:w="4920" w:type="dxa"/>
          </w:tcPr>
          <w:p w14:paraId="01C74E41" w14:textId="77777777" w:rsidR="002E6FCA" w:rsidRDefault="00000000" w:rsidP="009E1087">
            <w:pPr>
              <w:spacing w:after="0"/>
              <w:jc w:val="both"/>
            </w:pPr>
            <w:r>
              <w:t>Row-level security, role-based content permissions</w:t>
            </w:r>
          </w:p>
        </w:tc>
        <w:tc>
          <w:tcPr>
            <w:tcW w:w="2010" w:type="dxa"/>
          </w:tcPr>
          <w:p w14:paraId="5611B627" w14:textId="77777777" w:rsidR="002E6FCA" w:rsidRDefault="00000000" w:rsidP="009E1087">
            <w:pPr>
              <w:spacing w:after="0"/>
              <w:jc w:val="both"/>
            </w:pPr>
            <w:r>
              <w:t>Project, workbook, row</w:t>
            </w:r>
          </w:p>
        </w:tc>
      </w:tr>
    </w:tbl>
    <w:p w14:paraId="2CC574A6" w14:textId="77777777" w:rsidR="002E6FCA" w:rsidRDefault="00000000" w:rsidP="009E1087">
      <w:pPr>
        <w:spacing w:after="0"/>
        <w:jc w:val="both"/>
      </w:pPr>
      <w:r>
        <w:t>All policies are version-controlled in GitLab, deployed through the CI/CD and Argo CD pipeline, and reviewed on a defined recertification cycle, so that access rights are reproducible, auditable and free from configuration drift.</w:t>
      </w:r>
    </w:p>
    <w:p w14:paraId="2E18C186" w14:textId="77777777" w:rsidR="002E6FCA" w:rsidRDefault="00000000" w:rsidP="009E1087">
      <w:pPr>
        <w:pStyle w:val="Heading3"/>
        <w:spacing w:before="0" w:after="0"/>
        <w:jc w:val="both"/>
      </w:pPr>
      <w:r>
        <w:t>9.2.5 Access Governance Processes</w:t>
      </w:r>
    </w:p>
    <w:p w14:paraId="06C50005" w14:textId="77777777" w:rsidR="002E6FCA" w:rsidRDefault="00000000" w:rsidP="009E1087">
      <w:pPr>
        <w:pStyle w:val="ListParagraph"/>
        <w:numPr>
          <w:ilvl w:val="0"/>
          <w:numId w:val="6"/>
        </w:numPr>
        <w:spacing w:after="0"/>
        <w:jc w:val="both"/>
      </w:pPr>
      <w:r>
        <w:rPr>
          <w:b/>
        </w:rPr>
        <w:t>Request and approval:</w:t>
      </w:r>
      <w:r>
        <w:t xml:space="preserve"> access to restricted data requires a documented request, the approval of the data owner recorded in Semarchy Data Platform, and a defined purpose.</w:t>
      </w:r>
    </w:p>
    <w:p w14:paraId="4E9E82D7" w14:textId="77777777" w:rsidR="002E6FCA" w:rsidRDefault="00000000" w:rsidP="009E1087">
      <w:pPr>
        <w:pStyle w:val="ListParagraph"/>
        <w:numPr>
          <w:ilvl w:val="0"/>
          <w:numId w:val="6"/>
        </w:numPr>
        <w:spacing w:after="0"/>
        <w:jc w:val="both"/>
      </w:pPr>
      <w:r>
        <w:rPr>
          <w:b/>
        </w:rPr>
        <w:t>Periodic recertification:</w:t>
      </w:r>
      <w:r>
        <w:t xml:space="preserve"> domain owners review role membership and entitlements on a scheduled cycle; unused entitlements are revoked.</w:t>
      </w:r>
    </w:p>
    <w:p w14:paraId="320E4B16" w14:textId="77777777" w:rsidR="002E6FCA" w:rsidRDefault="00000000" w:rsidP="009E1087">
      <w:pPr>
        <w:pStyle w:val="ListParagraph"/>
        <w:numPr>
          <w:ilvl w:val="0"/>
          <w:numId w:val="6"/>
        </w:numPr>
        <w:spacing w:after="0"/>
        <w:jc w:val="both"/>
      </w:pPr>
      <w:r>
        <w:rPr>
          <w:b/>
        </w:rPr>
        <w:t>Privileged access management:</w:t>
      </w:r>
      <w:r>
        <w:t xml:space="preserve"> administrative actions are individually attributable, logged and forwarded to the SIEM.</w:t>
      </w:r>
    </w:p>
    <w:p w14:paraId="69634609" w14:textId="77777777" w:rsidR="002E6FCA" w:rsidRDefault="00000000" w:rsidP="009E1087">
      <w:pPr>
        <w:pStyle w:val="ListParagraph"/>
        <w:numPr>
          <w:ilvl w:val="0"/>
          <w:numId w:val="6"/>
        </w:numPr>
        <w:spacing w:after="0"/>
        <w:jc w:val="both"/>
      </w:pPr>
      <w:r>
        <w:rPr>
          <w:b/>
        </w:rPr>
        <w:t>Separation of duties:</w:t>
      </w:r>
      <w:r>
        <w:t xml:space="preserve"> developers, operators, security administrators and auditors hold distinct roles; no single role can both change a control and approve its own change.</w:t>
      </w:r>
    </w:p>
    <w:p w14:paraId="2082A635" w14:textId="77777777" w:rsidR="002E6FCA" w:rsidRDefault="00000000" w:rsidP="009E1087">
      <w:pPr>
        <w:pStyle w:val="Heading2"/>
        <w:spacing w:before="0" w:after="0"/>
        <w:jc w:val="both"/>
      </w:pPr>
      <w:r>
        <w:t>9.3 Encryption Architecture</w:t>
      </w:r>
    </w:p>
    <w:p w14:paraId="4F2EF80D" w14:textId="77777777" w:rsidR="002E6FCA" w:rsidRDefault="00000000" w:rsidP="009E1087">
      <w:pPr>
        <w:pStyle w:val="Heading3"/>
        <w:spacing w:before="0" w:after="0"/>
        <w:jc w:val="both"/>
      </w:pPr>
      <w:r>
        <w:t>9.3.1 Encryption Protocols and Standards</w:t>
      </w:r>
    </w:p>
    <w:tbl>
      <w:tblPr>
        <w:tblStyle w:val="TableGrid"/>
        <w:tblW w:w="0" w:type="auto"/>
        <w:tblLayout w:type="fixed"/>
        <w:tblLook w:val="0420" w:firstRow="1" w:lastRow="0" w:firstColumn="0" w:lastColumn="0" w:noHBand="0" w:noVBand="1"/>
      </w:tblPr>
      <w:tblGrid>
        <w:gridCol w:w="2730"/>
        <w:gridCol w:w="3910"/>
        <w:gridCol w:w="2720"/>
      </w:tblGrid>
      <w:tr w:rsidR="002E6FCA" w14:paraId="3CCD7191" w14:textId="77777777">
        <w:trPr>
          <w:tblHeader/>
        </w:trPr>
        <w:tc>
          <w:tcPr>
            <w:tcW w:w="2730" w:type="dxa"/>
            <w:shd w:val="clear" w:color="auto" w:fill="F2F2F2"/>
          </w:tcPr>
          <w:p w14:paraId="57EED86C" w14:textId="77777777" w:rsidR="002E6FCA" w:rsidRDefault="00000000" w:rsidP="009E1087">
            <w:pPr>
              <w:spacing w:after="0"/>
              <w:jc w:val="both"/>
            </w:pPr>
            <w:r>
              <w:t>Protection state</w:t>
            </w:r>
          </w:p>
        </w:tc>
        <w:tc>
          <w:tcPr>
            <w:tcW w:w="3910" w:type="dxa"/>
            <w:shd w:val="clear" w:color="auto" w:fill="F2F2F2"/>
          </w:tcPr>
          <w:p w14:paraId="00F18EF0" w14:textId="77777777" w:rsidR="002E6FCA" w:rsidRDefault="00000000" w:rsidP="009E1087">
            <w:pPr>
              <w:spacing w:after="0"/>
              <w:jc w:val="both"/>
            </w:pPr>
            <w:r>
              <w:t>Protocol / mechanism</w:t>
            </w:r>
          </w:p>
        </w:tc>
        <w:tc>
          <w:tcPr>
            <w:tcW w:w="2720" w:type="dxa"/>
            <w:shd w:val="clear" w:color="auto" w:fill="F2F2F2"/>
          </w:tcPr>
          <w:p w14:paraId="4E054FA6" w14:textId="77777777" w:rsidR="002E6FCA" w:rsidRDefault="00000000" w:rsidP="009E1087">
            <w:pPr>
              <w:spacing w:after="0"/>
              <w:jc w:val="both"/>
            </w:pPr>
            <w:r>
              <w:t>Applied to</w:t>
            </w:r>
          </w:p>
        </w:tc>
      </w:tr>
      <w:tr w:rsidR="002E6FCA" w14:paraId="19C1DEB4" w14:textId="77777777">
        <w:tc>
          <w:tcPr>
            <w:tcW w:w="2730" w:type="dxa"/>
          </w:tcPr>
          <w:p w14:paraId="308A99F3" w14:textId="77777777" w:rsidR="002E6FCA" w:rsidRDefault="00000000" w:rsidP="009E1087">
            <w:pPr>
              <w:spacing w:after="0"/>
              <w:jc w:val="both"/>
            </w:pPr>
            <w:r>
              <w:t>In transit</w:t>
            </w:r>
          </w:p>
        </w:tc>
        <w:tc>
          <w:tcPr>
            <w:tcW w:w="3910" w:type="dxa"/>
          </w:tcPr>
          <w:p w14:paraId="5040C3B0" w14:textId="77777777" w:rsidR="002E6FCA" w:rsidRDefault="00000000" w:rsidP="009E1087">
            <w:pPr>
              <w:spacing w:after="0"/>
              <w:jc w:val="both"/>
            </w:pPr>
            <w:r>
              <w:t>TLS 1.2 (or higher where supported) and HTTPS for all client-server, inter-node, cache and API traffic; mutual TLS for service-to-service and partner integrations</w:t>
            </w:r>
          </w:p>
        </w:tc>
        <w:tc>
          <w:tcPr>
            <w:tcW w:w="2720" w:type="dxa"/>
          </w:tcPr>
          <w:p w14:paraId="5FA00A8E" w14:textId="77777777" w:rsidR="002E6FCA" w:rsidRDefault="00000000" w:rsidP="009E1087">
            <w:pPr>
              <w:spacing w:after="0"/>
              <w:jc w:val="both"/>
            </w:pPr>
            <w:r>
              <w:t>All zones: database connections, Kafka, Redis, NiFi, WSO2, BI tools, replication links</w:t>
            </w:r>
          </w:p>
        </w:tc>
      </w:tr>
      <w:tr w:rsidR="002E6FCA" w14:paraId="65F7F000" w14:textId="77777777">
        <w:tc>
          <w:tcPr>
            <w:tcW w:w="2730" w:type="dxa"/>
          </w:tcPr>
          <w:p w14:paraId="3D894F32" w14:textId="77777777" w:rsidR="002E6FCA" w:rsidRDefault="00000000" w:rsidP="009E1087">
            <w:pPr>
              <w:spacing w:after="0"/>
              <w:jc w:val="both"/>
            </w:pPr>
            <w:r>
              <w:t>At rest</w:t>
            </w:r>
          </w:p>
        </w:tc>
        <w:tc>
          <w:tcPr>
            <w:tcW w:w="3910" w:type="dxa"/>
          </w:tcPr>
          <w:p w14:paraId="57B006A8" w14:textId="77777777" w:rsidR="002E6FCA" w:rsidRDefault="00000000" w:rsidP="009E1087">
            <w:pPr>
              <w:spacing w:after="0"/>
              <w:jc w:val="both"/>
            </w:pPr>
            <w:r>
              <w:t>Transparent Data Encryption (TDE) with key-managed encryption using AES-256</w:t>
            </w:r>
          </w:p>
        </w:tc>
        <w:tc>
          <w:tcPr>
            <w:tcW w:w="2720" w:type="dxa"/>
          </w:tcPr>
          <w:p w14:paraId="16FC3E8A" w14:textId="77777777" w:rsidR="002E6FCA" w:rsidRDefault="00000000" w:rsidP="009E1087">
            <w:pPr>
              <w:spacing w:after="0"/>
              <w:jc w:val="both"/>
            </w:pPr>
            <w:r>
              <w:t>Database data files, object storage, temp storage, transaction logs, audit logs, backups</w:t>
            </w:r>
          </w:p>
        </w:tc>
      </w:tr>
      <w:tr w:rsidR="002E6FCA" w14:paraId="65C94241" w14:textId="77777777">
        <w:tc>
          <w:tcPr>
            <w:tcW w:w="2730" w:type="dxa"/>
          </w:tcPr>
          <w:p w14:paraId="73BF0EDB" w14:textId="77777777" w:rsidR="002E6FCA" w:rsidRDefault="00000000" w:rsidP="009E1087">
            <w:pPr>
              <w:spacing w:after="0"/>
              <w:jc w:val="both"/>
            </w:pPr>
            <w:r>
              <w:t>Field/column level</w:t>
            </w:r>
          </w:p>
        </w:tc>
        <w:tc>
          <w:tcPr>
            <w:tcW w:w="3910" w:type="dxa"/>
          </w:tcPr>
          <w:p w14:paraId="03A9E61E" w14:textId="77777777" w:rsidR="002E6FCA" w:rsidRDefault="00000000" w:rsidP="009E1087">
            <w:pPr>
              <w:spacing w:after="0"/>
              <w:jc w:val="both"/>
            </w:pPr>
            <w:r>
              <w:t xml:space="preserve">Column-level encryption and tokenization for designated sensitive </w:t>
            </w:r>
            <w:r>
              <w:lastRenderedPageBreak/>
              <w:t>attributes</w:t>
            </w:r>
          </w:p>
        </w:tc>
        <w:tc>
          <w:tcPr>
            <w:tcW w:w="2720" w:type="dxa"/>
          </w:tcPr>
          <w:p w14:paraId="27EDB86F" w14:textId="77777777" w:rsidR="002E6FCA" w:rsidRDefault="00000000" w:rsidP="009E1087">
            <w:pPr>
              <w:spacing w:after="0"/>
              <w:jc w:val="both"/>
            </w:pPr>
            <w:r>
              <w:lastRenderedPageBreak/>
              <w:t xml:space="preserve">CNIC, NTN, bank account and other PII/sensitive </w:t>
            </w:r>
            <w:r>
              <w:lastRenderedPageBreak/>
              <w:t>fields</w:t>
            </w:r>
          </w:p>
        </w:tc>
      </w:tr>
      <w:tr w:rsidR="002E6FCA" w14:paraId="14AB998B" w14:textId="77777777">
        <w:tc>
          <w:tcPr>
            <w:tcW w:w="2730" w:type="dxa"/>
          </w:tcPr>
          <w:p w14:paraId="74FF9FD6" w14:textId="77777777" w:rsidR="002E6FCA" w:rsidRDefault="00000000" w:rsidP="009E1087">
            <w:pPr>
              <w:spacing w:after="0"/>
              <w:jc w:val="both"/>
            </w:pPr>
            <w:r>
              <w:lastRenderedPageBreak/>
              <w:t>Backups and replication</w:t>
            </w:r>
          </w:p>
        </w:tc>
        <w:tc>
          <w:tcPr>
            <w:tcW w:w="3910" w:type="dxa"/>
          </w:tcPr>
          <w:p w14:paraId="0DA3C7FC" w14:textId="77777777" w:rsidR="002E6FCA" w:rsidRDefault="00000000" w:rsidP="009E1087">
            <w:pPr>
              <w:spacing w:after="0"/>
              <w:jc w:val="both"/>
            </w:pPr>
            <w:r>
              <w:t>Encrypted backup sets and encrypted Data Guard/GoldenGate replication channels</w:t>
            </w:r>
          </w:p>
        </w:tc>
        <w:tc>
          <w:tcPr>
            <w:tcW w:w="2720" w:type="dxa"/>
          </w:tcPr>
          <w:p w14:paraId="5F3BD01C" w14:textId="77777777" w:rsidR="002E6FCA" w:rsidRDefault="00000000" w:rsidP="009E1087">
            <w:pPr>
              <w:spacing w:after="0"/>
              <w:jc w:val="both"/>
            </w:pPr>
            <w:r>
              <w:t>Cohesity NetBackup, DR site</w:t>
            </w:r>
          </w:p>
        </w:tc>
      </w:tr>
      <w:tr w:rsidR="002E6FCA" w14:paraId="7B581EF8" w14:textId="77777777">
        <w:tc>
          <w:tcPr>
            <w:tcW w:w="2730" w:type="dxa"/>
          </w:tcPr>
          <w:p w14:paraId="162E1508" w14:textId="77777777" w:rsidR="002E6FCA" w:rsidRDefault="00000000" w:rsidP="009E1087">
            <w:pPr>
              <w:spacing w:after="0"/>
              <w:jc w:val="both"/>
            </w:pPr>
            <w:r>
              <w:t>Secrets and keys</w:t>
            </w:r>
          </w:p>
        </w:tc>
        <w:tc>
          <w:tcPr>
            <w:tcW w:w="3910" w:type="dxa"/>
          </w:tcPr>
          <w:p w14:paraId="00E99BD7" w14:textId="77777777" w:rsidR="002E6FCA" w:rsidRDefault="00000000" w:rsidP="009E1087">
            <w:pPr>
              <w:spacing w:after="0"/>
              <w:jc w:val="both"/>
            </w:pPr>
            <w:r>
              <w:t>Centralized secrets vault and key management with rotation and access logging</w:t>
            </w:r>
          </w:p>
        </w:tc>
        <w:tc>
          <w:tcPr>
            <w:tcW w:w="2720" w:type="dxa"/>
          </w:tcPr>
          <w:p w14:paraId="1D0C48F8" w14:textId="77777777" w:rsidR="002E6FCA" w:rsidRDefault="00000000" w:rsidP="009E1087">
            <w:pPr>
              <w:spacing w:after="0"/>
              <w:jc w:val="both"/>
            </w:pPr>
            <w:r>
              <w:t>Service accounts, API credentials, encryption keys, integration tokens</w:t>
            </w:r>
          </w:p>
        </w:tc>
      </w:tr>
    </w:tbl>
    <w:p w14:paraId="7EA9035E" w14:textId="77777777" w:rsidR="002E6FCA" w:rsidRDefault="00000000" w:rsidP="009E1087">
      <w:pPr>
        <w:pStyle w:val="Heading3"/>
        <w:spacing w:before="0" w:after="0"/>
        <w:jc w:val="both"/>
      </w:pPr>
      <w:r>
        <w:t>9.3.2 Field-Level Encryption</w:t>
      </w:r>
    </w:p>
    <w:p w14:paraId="34F32BB4" w14:textId="77777777" w:rsidR="002E6FCA" w:rsidRDefault="00000000" w:rsidP="009E1087">
      <w:pPr>
        <w:spacing w:after="0"/>
        <w:jc w:val="both"/>
      </w:pPr>
      <w:r>
        <w:t>Field-level protection is applied to attributes classified as Restricted (for example CNIC, NTN, bank account numbers and contact details):</w:t>
      </w:r>
    </w:p>
    <w:p w14:paraId="6FE06A49" w14:textId="77777777" w:rsidR="002E6FCA" w:rsidRDefault="00000000" w:rsidP="009E1087">
      <w:pPr>
        <w:pStyle w:val="ListParagraph"/>
        <w:numPr>
          <w:ilvl w:val="0"/>
          <w:numId w:val="7"/>
        </w:numPr>
        <w:spacing w:after="0"/>
        <w:jc w:val="both"/>
      </w:pPr>
      <w:r>
        <w:t>Sensitive columns are identified through the Semarchy classification workflow and tagged with a classification label.</w:t>
      </w:r>
    </w:p>
    <w:p w14:paraId="0F5A60D1" w14:textId="77777777" w:rsidR="002E6FCA" w:rsidRDefault="00000000" w:rsidP="009E1087">
      <w:pPr>
        <w:pStyle w:val="ListParagraph"/>
        <w:numPr>
          <w:ilvl w:val="0"/>
          <w:numId w:val="7"/>
        </w:numPr>
        <w:spacing w:after="0"/>
        <w:jc w:val="both"/>
      </w:pPr>
      <w:r>
        <w:t>Tagged columns are protected through column-level encryption or format-preserving tokenization, depending on whether the business use needs reversibility.</w:t>
      </w:r>
    </w:p>
    <w:p w14:paraId="1940F3CA" w14:textId="77777777" w:rsidR="002E6FCA" w:rsidRDefault="00000000" w:rsidP="009E1087">
      <w:pPr>
        <w:pStyle w:val="ListParagraph"/>
        <w:numPr>
          <w:ilvl w:val="0"/>
          <w:numId w:val="7"/>
        </w:numPr>
        <w:spacing w:after="0"/>
        <w:jc w:val="both"/>
      </w:pPr>
      <w:r>
        <w:t>Tokenized values preserve referential integrity, so joins, identity resolution and analytics continue to work without exposing the underlying value.</w:t>
      </w:r>
    </w:p>
    <w:p w14:paraId="6BD55942" w14:textId="77777777" w:rsidR="002E6FCA" w:rsidRDefault="00000000" w:rsidP="009E1087">
      <w:pPr>
        <w:pStyle w:val="ListParagraph"/>
        <w:numPr>
          <w:ilvl w:val="0"/>
          <w:numId w:val="7"/>
        </w:numPr>
        <w:spacing w:after="0"/>
        <w:jc w:val="both"/>
      </w:pPr>
      <w:r>
        <w:t>Decryption or de-tokenization is permitted only to authorized roles, is subject to ABAC policy and data-owner approval, and is always logged.</w:t>
      </w:r>
    </w:p>
    <w:p w14:paraId="72CE20C0" w14:textId="77777777" w:rsidR="002E6FCA" w:rsidRDefault="00000000" w:rsidP="009E1087">
      <w:pPr>
        <w:pStyle w:val="Heading3"/>
        <w:spacing w:before="0" w:after="0"/>
        <w:jc w:val="both"/>
      </w:pPr>
      <w:r>
        <w:t>9.3.3 Key Management</w:t>
      </w:r>
    </w:p>
    <w:p w14:paraId="68CB559E" w14:textId="77777777" w:rsidR="002E6FCA" w:rsidRDefault="00000000" w:rsidP="009E1087">
      <w:pPr>
        <w:pStyle w:val="ListParagraph"/>
        <w:numPr>
          <w:ilvl w:val="0"/>
          <w:numId w:val="8"/>
        </w:numPr>
        <w:spacing w:after="0"/>
        <w:jc w:val="both"/>
      </w:pPr>
      <w:r>
        <w:t>Keys are generated, stored and rotated in a centralized key management service, separated from the data they protect.</w:t>
      </w:r>
    </w:p>
    <w:p w14:paraId="5BA06F94" w14:textId="77777777" w:rsidR="002E6FCA" w:rsidRDefault="00000000" w:rsidP="009E1087">
      <w:pPr>
        <w:pStyle w:val="ListParagraph"/>
        <w:numPr>
          <w:ilvl w:val="0"/>
          <w:numId w:val="8"/>
        </w:numPr>
        <w:spacing w:after="0"/>
        <w:jc w:val="both"/>
      </w:pPr>
      <w:r>
        <w:t>Key hierarchy: a master key protects data-encryption keys; rotation follows an approved schedule and on suspected compromise.</w:t>
      </w:r>
    </w:p>
    <w:p w14:paraId="34E57129" w14:textId="77777777" w:rsidR="002E6FCA" w:rsidRDefault="00000000" w:rsidP="009E1087">
      <w:pPr>
        <w:pStyle w:val="ListParagraph"/>
        <w:numPr>
          <w:ilvl w:val="0"/>
          <w:numId w:val="8"/>
        </w:numPr>
        <w:spacing w:after="0"/>
        <w:jc w:val="both"/>
      </w:pPr>
      <w:r>
        <w:t>Administrative access to keys requires dual control and is fully audited.</w:t>
      </w:r>
    </w:p>
    <w:p w14:paraId="6132F70D" w14:textId="77777777" w:rsidR="002E6FCA" w:rsidRDefault="00000000" w:rsidP="009E1087">
      <w:pPr>
        <w:pStyle w:val="ListParagraph"/>
        <w:numPr>
          <w:ilvl w:val="0"/>
          <w:numId w:val="8"/>
        </w:numPr>
        <w:spacing w:after="0"/>
        <w:jc w:val="both"/>
      </w:pPr>
      <w:r>
        <w:t>Backup and DR sites hold protected copies of keys so that encrypted data remains recoverable after failover.</w:t>
      </w:r>
    </w:p>
    <w:p w14:paraId="7B3CA0A9" w14:textId="77777777" w:rsidR="002E6FCA" w:rsidRDefault="00000000" w:rsidP="009E1087">
      <w:pPr>
        <w:pStyle w:val="Heading2"/>
        <w:spacing w:before="0" w:after="0"/>
        <w:jc w:val="both"/>
      </w:pPr>
      <w:r>
        <w:t>9.4 Dynamic Data Masking and PII Protection</w:t>
      </w:r>
    </w:p>
    <w:p w14:paraId="5FEC65A9" w14:textId="77777777" w:rsidR="002E6FCA" w:rsidRDefault="00000000" w:rsidP="009E1087">
      <w:pPr>
        <w:pStyle w:val="Heading3"/>
        <w:spacing w:before="0" w:after="0"/>
        <w:jc w:val="both"/>
      </w:pPr>
      <w:r>
        <w:t>9.4.1 Dynamic Data Masking</w:t>
      </w:r>
    </w:p>
    <w:p w14:paraId="0B04DE63" w14:textId="77777777" w:rsidR="002E6FCA" w:rsidRDefault="00000000" w:rsidP="009E1087">
      <w:pPr>
        <w:spacing w:after="0"/>
        <w:jc w:val="both"/>
      </w:pPr>
      <w:r>
        <w:t>Dynamic masking is applied at query time, so the stored data remains intact while the value presented depends on who is asking and why:</w:t>
      </w:r>
    </w:p>
    <w:p w14:paraId="54D43536" w14:textId="77777777" w:rsidR="002E6FCA" w:rsidRDefault="00000000" w:rsidP="009E1087">
      <w:pPr>
        <w:pStyle w:val="ListParagraph"/>
        <w:numPr>
          <w:ilvl w:val="0"/>
          <w:numId w:val="9"/>
        </w:numPr>
        <w:spacing w:after="0"/>
        <w:jc w:val="both"/>
      </w:pPr>
      <w:r>
        <w:rPr>
          <w:b/>
        </w:rPr>
        <w:t>Column-level dynamic masking</w:t>
      </w:r>
      <w:r>
        <w:t xml:space="preserve"> is enforced through Cloudera Advanced Security across the processing estate and through database-level redaction policies on the Oracle tier.</w:t>
      </w:r>
    </w:p>
    <w:p w14:paraId="6C0A29C3" w14:textId="77777777" w:rsidR="002E6FCA" w:rsidRDefault="00000000" w:rsidP="009E1087">
      <w:pPr>
        <w:pStyle w:val="ListParagraph"/>
        <w:numPr>
          <w:ilvl w:val="0"/>
          <w:numId w:val="9"/>
        </w:numPr>
        <w:spacing w:after="0"/>
        <w:jc w:val="both"/>
      </w:pPr>
      <w:r>
        <w:t>Typical masking patterns include partial masking (for example showing only the last digits of a CNIC), full redaction, hashing, and tokenization.</w:t>
      </w:r>
    </w:p>
    <w:p w14:paraId="5CF1132D" w14:textId="77777777" w:rsidR="002E6FCA" w:rsidRDefault="00000000" w:rsidP="009E1087">
      <w:pPr>
        <w:pStyle w:val="ListParagraph"/>
        <w:numPr>
          <w:ilvl w:val="0"/>
          <w:numId w:val="9"/>
        </w:numPr>
        <w:spacing w:after="0"/>
        <w:jc w:val="both"/>
      </w:pPr>
      <w:r>
        <w:t>Masking rules are driven by the classification label and the user's role and attributes. An officer in one circle may see unmasked values for taxpayers in that circle, while an analyst in a central unit sees masked values.</w:t>
      </w:r>
    </w:p>
    <w:p w14:paraId="27799092" w14:textId="77777777" w:rsidR="002E6FCA" w:rsidRDefault="00000000" w:rsidP="009E1087">
      <w:pPr>
        <w:pStyle w:val="ListParagraph"/>
        <w:numPr>
          <w:ilvl w:val="0"/>
          <w:numId w:val="9"/>
        </w:numPr>
        <w:spacing w:after="0"/>
        <w:jc w:val="both"/>
      </w:pPr>
      <w:r>
        <w:rPr>
          <w:b/>
        </w:rPr>
        <w:t>Static masking and tokenization</w:t>
      </w:r>
      <w:r>
        <w:t xml:space="preserve"> are used to create de-identified datasets for development, testing and model training, so that non-production environments never hold live PII.</w:t>
      </w:r>
    </w:p>
    <w:p w14:paraId="7DAC081A" w14:textId="77777777" w:rsidR="002E6FCA" w:rsidRDefault="00000000" w:rsidP="009E1087">
      <w:pPr>
        <w:pStyle w:val="Heading3"/>
        <w:spacing w:before="0" w:after="0"/>
        <w:jc w:val="both"/>
      </w:pPr>
      <w:r>
        <w:t>9.4.2 PII Protection Controls</w:t>
      </w:r>
    </w:p>
    <w:p w14:paraId="4BBFD032" w14:textId="77777777" w:rsidR="002E6FCA" w:rsidRDefault="00000000" w:rsidP="009E1087">
      <w:pPr>
        <w:pStyle w:val="ListParagraph"/>
        <w:numPr>
          <w:ilvl w:val="0"/>
          <w:numId w:val="10"/>
        </w:numPr>
        <w:spacing w:after="0"/>
        <w:jc w:val="both"/>
      </w:pPr>
      <w:r>
        <w:rPr>
          <w:b/>
        </w:rPr>
        <w:t>Restricted by default:</w:t>
      </w:r>
      <w:r>
        <w:t xml:space="preserve"> access to PII is denied unless a role, an attribute match and a recorded data-owner approval are all present.</w:t>
      </w:r>
    </w:p>
    <w:p w14:paraId="18A2E6A8" w14:textId="77777777" w:rsidR="002E6FCA" w:rsidRDefault="00000000" w:rsidP="009E1087">
      <w:pPr>
        <w:pStyle w:val="ListParagraph"/>
        <w:numPr>
          <w:ilvl w:val="0"/>
          <w:numId w:val="10"/>
        </w:numPr>
        <w:spacing w:after="0"/>
        <w:jc w:val="both"/>
      </w:pPr>
      <w:r>
        <w:rPr>
          <w:b/>
        </w:rPr>
        <w:lastRenderedPageBreak/>
        <w:t>Minimization:</w:t>
      </w:r>
      <w:r>
        <w:t xml:space="preserve"> consumers receive only the fields required for the purpose; Gold-layer data products expose masked or tokenized identifiers where full values are not required.</w:t>
      </w:r>
    </w:p>
    <w:p w14:paraId="3C77825D" w14:textId="77777777" w:rsidR="002E6FCA" w:rsidRDefault="00000000" w:rsidP="009E1087">
      <w:pPr>
        <w:pStyle w:val="ListParagraph"/>
        <w:numPr>
          <w:ilvl w:val="0"/>
          <w:numId w:val="10"/>
        </w:numPr>
        <w:spacing w:after="0"/>
        <w:jc w:val="both"/>
      </w:pPr>
      <w:r>
        <w:rPr>
          <w:b/>
        </w:rPr>
        <w:t>Protection across tiers:</w:t>
      </w:r>
      <w:r>
        <w:t xml:space="preserve"> the same PII rules apply in the object store, the MPP database, the Redis cache, the API tier and BI tools.</w:t>
      </w:r>
    </w:p>
    <w:p w14:paraId="4FD100A0" w14:textId="77777777" w:rsidR="002E6FCA" w:rsidRDefault="00000000" w:rsidP="009E1087">
      <w:pPr>
        <w:pStyle w:val="ListParagraph"/>
        <w:numPr>
          <w:ilvl w:val="0"/>
          <w:numId w:val="10"/>
        </w:numPr>
        <w:spacing w:after="0"/>
        <w:jc w:val="both"/>
      </w:pPr>
      <w:r>
        <w:rPr>
          <w:b/>
        </w:rPr>
        <w:t>Non-production safeguards:</w:t>
      </w:r>
      <w:r>
        <w:t xml:space="preserve"> masked or synthetic data is used in development, test and training environments.</w:t>
      </w:r>
    </w:p>
    <w:p w14:paraId="2011E7F9" w14:textId="77777777" w:rsidR="002E6FCA" w:rsidRDefault="00000000" w:rsidP="009E1087">
      <w:pPr>
        <w:pStyle w:val="ListParagraph"/>
        <w:numPr>
          <w:ilvl w:val="0"/>
          <w:numId w:val="10"/>
        </w:numPr>
        <w:spacing w:after="0"/>
        <w:jc w:val="both"/>
      </w:pPr>
      <w:r>
        <w:rPr>
          <w:b/>
        </w:rPr>
        <w:t>API controls:</w:t>
      </w:r>
      <w:r>
        <w:t xml:space="preserve"> WSO2 API Manager enforces scopes and field-level response policies, so partners and applications receive only authorized attributes.</w:t>
      </w:r>
    </w:p>
    <w:p w14:paraId="69FCF9DF" w14:textId="77777777" w:rsidR="002E6FCA" w:rsidRDefault="00000000" w:rsidP="009E1087">
      <w:pPr>
        <w:pStyle w:val="ListParagraph"/>
        <w:numPr>
          <w:ilvl w:val="0"/>
          <w:numId w:val="10"/>
        </w:numPr>
        <w:spacing w:after="0"/>
        <w:jc w:val="both"/>
      </w:pPr>
      <w:r>
        <w:rPr>
          <w:b/>
        </w:rPr>
        <w:t>Monitoring:</w:t>
      </w:r>
      <w:r>
        <w:t xml:space="preserve"> access to PII objects is subject to heightened audit and alerting through the SIEM.</w:t>
      </w:r>
    </w:p>
    <w:p w14:paraId="290AC59E" w14:textId="77777777" w:rsidR="002E6FCA" w:rsidRDefault="00000000" w:rsidP="009E1087">
      <w:pPr>
        <w:pStyle w:val="Heading2"/>
        <w:spacing w:before="0" w:after="0"/>
        <w:jc w:val="both"/>
      </w:pPr>
      <w:r>
        <w:t>9.5 Audit Logging and Monitoring</w:t>
      </w:r>
    </w:p>
    <w:p w14:paraId="1D4BFD91" w14:textId="77777777" w:rsidR="002E6FCA" w:rsidRDefault="00000000" w:rsidP="009E1087">
      <w:pPr>
        <w:spacing w:after="0"/>
        <w:jc w:val="both"/>
      </w:pPr>
      <w:r>
        <w:t>The CDH maintains an immutable, end-to-end audit trail:</w:t>
      </w:r>
    </w:p>
    <w:tbl>
      <w:tblPr>
        <w:tblStyle w:val="TableGrid"/>
        <w:tblW w:w="0" w:type="auto"/>
        <w:tblLayout w:type="fixed"/>
        <w:tblLook w:val="0420" w:firstRow="1" w:lastRow="0" w:firstColumn="0" w:lastColumn="0" w:noHBand="0" w:noVBand="1"/>
      </w:tblPr>
      <w:tblGrid>
        <w:gridCol w:w="2499"/>
        <w:gridCol w:w="4378"/>
        <w:gridCol w:w="2483"/>
      </w:tblGrid>
      <w:tr w:rsidR="002E6FCA" w14:paraId="4FA92423" w14:textId="77777777">
        <w:trPr>
          <w:tblHeader/>
        </w:trPr>
        <w:tc>
          <w:tcPr>
            <w:tcW w:w="2499" w:type="dxa"/>
            <w:shd w:val="clear" w:color="auto" w:fill="F2F2F2"/>
          </w:tcPr>
          <w:p w14:paraId="074B5BE0" w14:textId="77777777" w:rsidR="002E6FCA" w:rsidRDefault="00000000" w:rsidP="009E1087">
            <w:pPr>
              <w:spacing w:after="0"/>
              <w:jc w:val="both"/>
            </w:pPr>
            <w:r>
              <w:t>Event category</w:t>
            </w:r>
          </w:p>
        </w:tc>
        <w:tc>
          <w:tcPr>
            <w:tcW w:w="4378" w:type="dxa"/>
            <w:shd w:val="clear" w:color="auto" w:fill="F2F2F2"/>
          </w:tcPr>
          <w:p w14:paraId="71105CB1" w14:textId="77777777" w:rsidR="002E6FCA" w:rsidRDefault="00000000" w:rsidP="009E1087">
            <w:pPr>
              <w:spacing w:after="0"/>
              <w:jc w:val="both"/>
            </w:pPr>
            <w:r>
              <w:t>Examples</w:t>
            </w:r>
          </w:p>
        </w:tc>
        <w:tc>
          <w:tcPr>
            <w:tcW w:w="2483" w:type="dxa"/>
            <w:shd w:val="clear" w:color="auto" w:fill="F2F2F2"/>
          </w:tcPr>
          <w:p w14:paraId="1BC0D49C" w14:textId="77777777" w:rsidR="002E6FCA" w:rsidRDefault="00000000" w:rsidP="009E1087">
            <w:pPr>
              <w:spacing w:after="0"/>
              <w:jc w:val="both"/>
            </w:pPr>
            <w:r>
              <w:t>Source</w:t>
            </w:r>
          </w:p>
        </w:tc>
      </w:tr>
      <w:tr w:rsidR="002E6FCA" w14:paraId="7E5EEAC2" w14:textId="77777777">
        <w:tc>
          <w:tcPr>
            <w:tcW w:w="2499" w:type="dxa"/>
          </w:tcPr>
          <w:p w14:paraId="26DC26C9" w14:textId="77777777" w:rsidR="002E6FCA" w:rsidRDefault="00000000" w:rsidP="009E1087">
            <w:pPr>
              <w:spacing w:after="0"/>
              <w:jc w:val="both"/>
            </w:pPr>
            <w:r>
              <w:t>Authentication</w:t>
            </w:r>
          </w:p>
        </w:tc>
        <w:tc>
          <w:tcPr>
            <w:tcW w:w="4378" w:type="dxa"/>
          </w:tcPr>
          <w:p w14:paraId="66C8BF37" w14:textId="77777777" w:rsidR="002E6FCA" w:rsidRDefault="00000000" w:rsidP="009E1087">
            <w:pPr>
              <w:spacing w:after="0"/>
              <w:jc w:val="both"/>
            </w:pPr>
            <w:r>
              <w:t>Logins, failures, token issuance, MFA events</w:t>
            </w:r>
          </w:p>
        </w:tc>
        <w:tc>
          <w:tcPr>
            <w:tcW w:w="2483" w:type="dxa"/>
          </w:tcPr>
          <w:p w14:paraId="3E5C84C9" w14:textId="1AB6518C" w:rsidR="002E6FCA" w:rsidRDefault="000F4E7C" w:rsidP="009E1087">
            <w:pPr>
              <w:spacing w:after="0"/>
              <w:jc w:val="both"/>
            </w:pPr>
            <w:r>
              <w:t>SSO, AD/LDAP</w:t>
            </w:r>
          </w:p>
        </w:tc>
      </w:tr>
      <w:tr w:rsidR="002E6FCA" w14:paraId="499577C2" w14:textId="77777777">
        <w:tc>
          <w:tcPr>
            <w:tcW w:w="2499" w:type="dxa"/>
          </w:tcPr>
          <w:p w14:paraId="1A610938" w14:textId="77777777" w:rsidR="002E6FCA" w:rsidRDefault="00000000" w:rsidP="009E1087">
            <w:pPr>
              <w:spacing w:after="0"/>
              <w:jc w:val="both"/>
            </w:pPr>
            <w:r>
              <w:t>Authorization</w:t>
            </w:r>
          </w:p>
        </w:tc>
        <w:tc>
          <w:tcPr>
            <w:tcW w:w="4378" w:type="dxa"/>
          </w:tcPr>
          <w:p w14:paraId="17AB5CD3" w14:textId="77777777" w:rsidR="002E6FCA" w:rsidRDefault="00000000" w:rsidP="009E1087">
            <w:pPr>
              <w:spacing w:after="0"/>
              <w:jc w:val="both"/>
            </w:pPr>
            <w:r>
              <w:t>Privilege grants, role changes, escalation, denied access</w:t>
            </w:r>
          </w:p>
        </w:tc>
        <w:tc>
          <w:tcPr>
            <w:tcW w:w="2483" w:type="dxa"/>
          </w:tcPr>
          <w:p w14:paraId="2414B5F7" w14:textId="77777777" w:rsidR="002E6FCA" w:rsidRDefault="00000000" w:rsidP="009E1087">
            <w:pPr>
              <w:spacing w:after="0"/>
              <w:jc w:val="both"/>
            </w:pPr>
            <w:r>
              <w:t>All application layers</w:t>
            </w:r>
          </w:p>
        </w:tc>
      </w:tr>
      <w:tr w:rsidR="002E6FCA" w14:paraId="4813B8C1" w14:textId="77777777">
        <w:tc>
          <w:tcPr>
            <w:tcW w:w="2499" w:type="dxa"/>
          </w:tcPr>
          <w:p w14:paraId="06201BB5" w14:textId="77777777" w:rsidR="002E6FCA" w:rsidRDefault="00000000" w:rsidP="009E1087">
            <w:pPr>
              <w:spacing w:after="0"/>
              <w:jc w:val="both"/>
            </w:pPr>
            <w:r>
              <w:t>Data access</w:t>
            </w:r>
          </w:p>
        </w:tc>
        <w:tc>
          <w:tcPr>
            <w:tcW w:w="4378" w:type="dxa"/>
          </w:tcPr>
          <w:p w14:paraId="18D39425" w14:textId="77777777" w:rsidR="002E6FCA" w:rsidRDefault="00000000" w:rsidP="009E1087">
            <w:pPr>
              <w:spacing w:after="0"/>
              <w:jc w:val="both"/>
            </w:pPr>
            <w:r>
              <w:t>Queries and DML on sensitive objects, de-tokenization, exports</w:t>
            </w:r>
          </w:p>
        </w:tc>
        <w:tc>
          <w:tcPr>
            <w:tcW w:w="2483" w:type="dxa"/>
          </w:tcPr>
          <w:p w14:paraId="07E71B6C" w14:textId="77777777" w:rsidR="002E6FCA" w:rsidRDefault="00000000" w:rsidP="009E1087">
            <w:pPr>
              <w:spacing w:after="0"/>
              <w:jc w:val="both"/>
            </w:pPr>
            <w:r>
              <w:t>Oracle auditing and database activity monitoring, Cloudera</w:t>
            </w:r>
          </w:p>
        </w:tc>
      </w:tr>
      <w:tr w:rsidR="002E6FCA" w14:paraId="75B7B2F7" w14:textId="77777777">
        <w:tc>
          <w:tcPr>
            <w:tcW w:w="2499" w:type="dxa"/>
          </w:tcPr>
          <w:p w14:paraId="37A398A2" w14:textId="77777777" w:rsidR="002E6FCA" w:rsidRDefault="00000000" w:rsidP="009E1087">
            <w:pPr>
              <w:spacing w:after="0"/>
              <w:jc w:val="both"/>
            </w:pPr>
            <w:r>
              <w:t>API activity</w:t>
            </w:r>
          </w:p>
        </w:tc>
        <w:tc>
          <w:tcPr>
            <w:tcW w:w="4378" w:type="dxa"/>
          </w:tcPr>
          <w:p w14:paraId="1A23547F" w14:textId="77777777" w:rsidR="002E6FCA" w:rsidRDefault="00000000" w:rsidP="009E1087">
            <w:pPr>
              <w:spacing w:after="0"/>
              <w:jc w:val="both"/>
            </w:pPr>
            <w:r>
              <w:t>Every API call with consumer identity, resource, response status</w:t>
            </w:r>
          </w:p>
        </w:tc>
        <w:tc>
          <w:tcPr>
            <w:tcW w:w="2483" w:type="dxa"/>
          </w:tcPr>
          <w:p w14:paraId="586D5737" w14:textId="77777777" w:rsidR="002E6FCA" w:rsidRDefault="00000000" w:rsidP="009E1087">
            <w:pPr>
              <w:spacing w:after="0"/>
              <w:jc w:val="both"/>
            </w:pPr>
            <w:r>
              <w:t>WSO2 API Manager</w:t>
            </w:r>
          </w:p>
        </w:tc>
      </w:tr>
      <w:tr w:rsidR="002E6FCA" w14:paraId="24C178E2" w14:textId="77777777">
        <w:tc>
          <w:tcPr>
            <w:tcW w:w="2499" w:type="dxa"/>
          </w:tcPr>
          <w:p w14:paraId="2359B3B4" w14:textId="77777777" w:rsidR="002E6FCA" w:rsidRDefault="00000000" w:rsidP="009E1087">
            <w:pPr>
              <w:spacing w:after="0"/>
              <w:jc w:val="both"/>
            </w:pPr>
            <w:r>
              <w:t>Governance activity</w:t>
            </w:r>
          </w:p>
        </w:tc>
        <w:tc>
          <w:tcPr>
            <w:tcW w:w="4378" w:type="dxa"/>
          </w:tcPr>
          <w:p w14:paraId="434FD18A" w14:textId="77777777" w:rsidR="002E6FCA" w:rsidRDefault="00000000" w:rsidP="009E1087">
            <w:pPr>
              <w:spacing w:after="0"/>
              <w:jc w:val="both"/>
            </w:pPr>
            <w:r>
              <w:t>Glossary and policy changes, steward approvals, DQ certifications</w:t>
            </w:r>
          </w:p>
        </w:tc>
        <w:tc>
          <w:tcPr>
            <w:tcW w:w="2483" w:type="dxa"/>
          </w:tcPr>
          <w:p w14:paraId="68266A1B" w14:textId="77777777" w:rsidR="002E6FCA" w:rsidRDefault="00000000" w:rsidP="009E1087">
            <w:pPr>
              <w:spacing w:after="0"/>
              <w:jc w:val="both"/>
            </w:pPr>
            <w:r>
              <w:t>Semarchy Data Platform</w:t>
            </w:r>
          </w:p>
        </w:tc>
      </w:tr>
      <w:tr w:rsidR="002E6FCA" w14:paraId="3F2F3617" w14:textId="77777777">
        <w:tc>
          <w:tcPr>
            <w:tcW w:w="2499" w:type="dxa"/>
          </w:tcPr>
          <w:p w14:paraId="2D473F3C" w14:textId="77777777" w:rsidR="002E6FCA" w:rsidRDefault="00000000" w:rsidP="009E1087">
            <w:pPr>
              <w:spacing w:after="0"/>
              <w:jc w:val="both"/>
            </w:pPr>
            <w:r>
              <w:t>Pipeline and platform</w:t>
            </w:r>
          </w:p>
        </w:tc>
        <w:tc>
          <w:tcPr>
            <w:tcW w:w="4378" w:type="dxa"/>
          </w:tcPr>
          <w:p w14:paraId="21519F11" w14:textId="77777777" w:rsidR="002E6FCA" w:rsidRDefault="00000000" w:rsidP="009E1087">
            <w:pPr>
              <w:spacing w:after="0"/>
              <w:jc w:val="both"/>
            </w:pPr>
            <w:r>
              <w:t>Job runs, configuration changes, deployments</w:t>
            </w:r>
          </w:p>
        </w:tc>
        <w:tc>
          <w:tcPr>
            <w:tcW w:w="2483" w:type="dxa"/>
          </w:tcPr>
          <w:p w14:paraId="5350007A" w14:textId="77777777" w:rsidR="002E6FCA" w:rsidRDefault="00000000" w:rsidP="009E1087">
            <w:pPr>
              <w:spacing w:after="0"/>
              <w:jc w:val="both"/>
            </w:pPr>
            <w:r>
              <w:t>Airflow, Spark, Flink, GitLab, Argo CD</w:t>
            </w:r>
          </w:p>
        </w:tc>
      </w:tr>
    </w:tbl>
    <w:p w14:paraId="113AEE2B" w14:textId="77777777" w:rsidR="002E6FCA" w:rsidRDefault="00000000" w:rsidP="009E1087">
      <w:pPr>
        <w:spacing w:after="0"/>
        <w:jc w:val="both"/>
      </w:pPr>
      <w:r>
        <w:t>Key characteristics:</w:t>
      </w:r>
    </w:p>
    <w:p w14:paraId="1CCFAAFC" w14:textId="77777777" w:rsidR="002E6FCA" w:rsidRDefault="00000000" w:rsidP="009E1087">
      <w:pPr>
        <w:pStyle w:val="ListParagraph"/>
        <w:numPr>
          <w:ilvl w:val="0"/>
          <w:numId w:val="11"/>
        </w:numPr>
        <w:spacing w:after="0"/>
        <w:jc w:val="both"/>
      </w:pPr>
      <w:r>
        <w:t>Audit logs are protected with TDE, are tamper-evident, and are written to protected storage so that administrators cannot silently alter them.</w:t>
      </w:r>
    </w:p>
    <w:p w14:paraId="65DF4456" w14:textId="53DD840B" w:rsidR="002E6FCA" w:rsidRDefault="00000000" w:rsidP="009E1087">
      <w:pPr>
        <w:pStyle w:val="ListParagraph"/>
        <w:numPr>
          <w:ilvl w:val="0"/>
          <w:numId w:val="11"/>
        </w:numPr>
        <w:spacing w:after="0"/>
        <w:jc w:val="both"/>
      </w:pPr>
      <w:r>
        <w:t>Logs stream continuously to the enterprise SIEM (</w:t>
      </w:r>
      <w:r w:rsidR="002411C2">
        <w:t>PRAL QRadar</w:t>
      </w:r>
      <w:r>
        <w:t>) for correlation, real-time threat detection and alerting.</w:t>
      </w:r>
    </w:p>
    <w:p w14:paraId="414D7953" w14:textId="77777777" w:rsidR="002E6FCA" w:rsidRDefault="00000000" w:rsidP="009E1087">
      <w:pPr>
        <w:pStyle w:val="ListParagraph"/>
        <w:numPr>
          <w:ilvl w:val="0"/>
          <w:numId w:val="11"/>
        </w:numPr>
        <w:spacing w:after="0"/>
        <w:jc w:val="both"/>
      </w:pPr>
      <w:r>
        <w:t>Governance and policy history is retained for five years through Semarchy data spaces, snapshots and history, aligned with statutory record-keeping and audit-defensibility needs.</w:t>
      </w:r>
    </w:p>
    <w:p w14:paraId="54343613" w14:textId="77777777" w:rsidR="002E6FCA" w:rsidRDefault="00000000" w:rsidP="009E1087">
      <w:pPr>
        <w:pStyle w:val="ListParagraph"/>
        <w:numPr>
          <w:ilvl w:val="0"/>
          <w:numId w:val="11"/>
        </w:numPr>
        <w:spacing w:after="0"/>
        <w:jc w:val="both"/>
      </w:pPr>
      <w:r>
        <w:t>Retention periods for each log class are configurable and aligned with FBR policy.</w:t>
      </w:r>
    </w:p>
    <w:p w14:paraId="720B5755" w14:textId="77777777" w:rsidR="002E6FCA" w:rsidRDefault="00000000" w:rsidP="009E1087">
      <w:pPr>
        <w:pStyle w:val="Heading2"/>
        <w:spacing w:before="0" w:after="0"/>
        <w:jc w:val="both"/>
      </w:pPr>
      <w:r>
        <w:t>9.6 Data Governance Framework</w:t>
      </w:r>
    </w:p>
    <w:p w14:paraId="38224F51" w14:textId="77777777" w:rsidR="002E6FCA" w:rsidRDefault="00000000" w:rsidP="009E1087">
      <w:pPr>
        <w:pStyle w:val="Heading3"/>
        <w:spacing w:before="0" w:after="0"/>
        <w:jc w:val="both"/>
      </w:pPr>
      <w:r>
        <w:t>9.6.1 Governance Platform</w:t>
      </w:r>
    </w:p>
    <w:p w14:paraId="17499E96" w14:textId="77777777" w:rsidR="002E6FCA" w:rsidRDefault="00000000" w:rsidP="009E1087">
      <w:pPr>
        <w:spacing w:after="0"/>
        <w:jc w:val="both"/>
      </w:pPr>
      <w:r>
        <w:t>Governance is delivered by a single product, Semarchy Data Platform, which provides governance and catalog, data quality, and Master and Reference Data Management from one repository. Because these capabilities share a single metadata and policy store, a dataset can reach the Gold layer or a BI consumer only when it has all of the following:</w:t>
      </w:r>
    </w:p>
    <w:p w14:paraId="7E5590E4" w14:textId="77777777" w:rsidR="002E6FCA" w:rsidRDefault="00000000" w:rsidP="009E1087">
      <w:pPr>
        <w:pStyle w:val="ListParagraph"/>
        <w:numPr>
          <w:ilvl w:val="0"/>
          <w:numId w:val="12"/>
        </w:numPr>
        <w:spacing w:after="0"/>
        <w:jc w:val="both"/>
      </w:pPr>
      <w:r>
        <w:t>A business glossary term</w:t>
      </w:r>
    </w:p>
    <w:p w14:paraId="33A48812" w14:textId="77777777" w:rsidR="002E6FCA" w:rsidRDefault="00000000" w:rsidP="009E1087">
      <w:pPr>
        <w:pStyle w:val="ListParagraph"/>
        <w:numPr>
          <w:ilvl w:val="0"/>
          <w:numId w:val="12"/>
        </w:numPr>
        <w:spacing w:after="0"/>
        <w:jc w:val="both"/>
      </w:pPr>
      <w:r>
        <w:t>A classification label</w:t>
      </w:r>
    </w:p>
    <w:p w14:paraId="4A04DD26" w14:textId="77777777" w:rsidR="002E6FCA" w:rsidRDefault="00000000" w:rsidP="009E1087">
      <w:pPr>
        <w:pStyle w:val="ListParagraph"/>
        <w:numPr>
          <w:ilvl w:val="0"/>
          <w:numId w:val="12"/>
        </w:numPr>
        <w:spacing w:after="0"/>
        <w:jc w:val="both"/>
      </w:pPr>
      <w:r>
        <w:t>A named owning steward</w:t>
      </w:r>
    </w:p>
    <w:p w14:paraId="37A4E701" w14:textId="77777777" w:rsidR="002E6FCA" w:rsidRDefault="00000000" w:rsidP="009E1087">
      <w:pPr>
        <w:pStyle w:val="ListParagraph"/>
        <w:numPr>
          <w:ilvl w:val="0"/>
          <w:numId w:val="12"/>
        </w:numPr>
        <w:spacing w:after="0"/>
        <w:jc w:val="both"/>
      </w:pPr>
      <w:r>
        <w:t>A passing Data Quality Score</w:t>
      </w:r>
    </w:p>
    <w:p w14:paraId="4C3ECFEE" w14:textId="77777777" w:rsidR="002E6FCA" w:rsidRDefault="00000000" w:rsidP="009E1087">
      <w:pPr>
        <w:spacing w:after="0"/>
        <w:jc w:val="both"/>
      </w:pPr>
      <w:r>
        <w:t>This avoids the reconciliation burden and gaps that arise when governance, quality and master data are handled by separate tools.</w:t>
      </w:r>
    </w:p>
    <w:p w14:paraId="20BBAAA4" w14:textId="77777777" w:rsidR="002E6FCA" w:rsidRDefault="00000000" w:rsidP="009E1087">
      <w:pPr>
        <w:pStyle w:val="Heading3"/>
        <w:spacing w:before="0" w:after="0"/>
        <w:jc w:val="both"/>
      </w:pPr>
      <w:r>
        <w:lastRenderedPageBreak/>
        <w:t>9.6.2 Data Ownership and Stewardship</w:t>
      </w:r>
    </w:p>
    <w:p w14:paraId="5A8E0C80" w14:textId="77777777" w:rsidR="002E6FCA" w:rsidRDefault="00000000" w:rsidP="009E1087">
      <w:pPr>
        <w:spacing w:after="0"/>
        <w:jc w:val="both"/>
      </w:pPr>
      <w:r>
        <w:t>A three-tier stewardship model is enforced through roles and workflows in Semarchy Data Platform:</w:t>
      </w:r>
    </w:p>
    <w:tbl>
      <w:tblPr>
        <w:tblStyle w:val="TableGrid"/>
        <w:tblW w:w="0" w:type="auto"/>
        <w:tblLayout w:type="fixed"/>
        <w:tblLook w:val="0420" w:firstRow="1" w:lastRow="0" w:firstColumn="0" w:lastColumn="0" w:noHBand="0" w:noVBand="1"/>
      </w:tblPr>
      <w:tblGrid>
        <w:gridCol w:w="3021"/>
        <w:gridCol w:w="6338"/>
      </w:tblGrid>
      <w:tr w:rsidR="002E6FCA" w14:paraId="4846C233" w14:textId="77777777">
        <w:trPr>
          <w:tblHeader/>
        </w:trPr>
        <w:tc>
          <w:tcPr>
            <w:tcW w:w="3021" w:type="dxa"/>
            <w:shd w:val="clear" w:color="auto" w:fill="F2F2F2"/>
          </w:tcPr>
          <w:p w14:paraId="168269D0" w14:textId="77777777" w:rsidR="002E6FCA" w:rsidRDefault="00000000" w:rsidP="009E1087">
            <w:pPr>
              <w:spacing w:after="0"/>
              <w:jc w:val="both"/>
            </w:pPr>
            <w:r>
              <w:t>Role</w:t>
            </w:r>
          </w:p>
        </w:tc>
        <w:tc>
          <w:tcPr>
            <w:tcW w:w="6338" w:type="dxa"/>
            <w:shd w:val="clear" w:color="auto" w:fill="F2F2F2"/>
          </w:tcPr>
          <w:p w14:paraId="242205D7" w14:textId="77777777" w:rsidR="002E6FCA" w:rsidRDefault="00000000" w:rsidP="009E1087">
            <w:pPr>
              <w:spacing w:after="0"/>
              <w:jc w:val="both"/>
            </w:pPr>
            <w:r>
              <w:t>Responsibilities</w:t>
            </w:r>
          </w:p>
        </w:tc>
      </w:tr>
      <w:tr w:rsidR="002E6FCA" w14:paraId="650DD1B7" w14:textId="77777777">
        <w:tc>
          <w:tcPr>
            <w:tcW w:w="3021" w:type="dxa"/>
          </w:tcPr>
          <w:p w14:paraId="5D95081A" w14:textId="77777777" w:rsidR="002E6FCA" w:rsidRDefault="00000000" w:rsidP="009E1087">
            <w:pPr>
              <w:spacing w:after="0"/>
              <w:jc w:val="both"/>
            </w:pPr>
            <w:r>
              <w:t>Executive Steward</w:t>
            </w:r>
          </w:p>
        </w:tc>
        <w:tc>
          <w:tcPr>
            <w:tcW w:w="6338" w:type="dxa"/>
          </w:tcPr>
          <w:p w14:paraId="3964A4AA" w14:textId="77777777" w:rsidR="002E6FCA" w:rsidRDefault="00000000" w:rsidP="009E1087">
            <w:pPr>
              <w:spacing w:after="0"/>
              <w:jc w:val="both"/>
            </w:pPr>
            <w:r>
              <w:t>Sponsors the governance program, approves policies and standards, resolves escalations, and is accountable for compliance posture.</w:t>
            </w:r>
          </w:p>
        </w:tc>
      </w:tr>
      <w:tr w:rsidR="002E6FCA" w14:paraId="7871CE61" w14:textId="77777777">
        <w:tc>
          <w:tcPr>
            <w:tcW w:w="3021" w:type="dxa"/>
          </w:tcPr>
          <w:p w14:paraId="5E335004" w14:textId="77777777" w:rsidR="002E6FCA" w:rsidRDefault="00000000" w:rsidP="009E1087">
            <w:pPr>
              <w:spacing w:after="0"/>
              <w:jc w:val="both"/>
            </w:pPr>
            <w:r>
              <w:t>Domain Data Owner</w:t>
            </w:r>
          </w:p>
        </w:tc>
        <w:tc>
          <w:tcPr>
            <w:tcW w:w="6338" w:type="dxa"/>
          </w:tcPr>
          <w:p w14:paraId="719190ED" w14:textId="77777777" w:rsidR="002E6FCA" w:rsidRDefault="00000000" w:rsidP="009E1087">
            <w:pPr>
              <w:spacing w:after="0"/>
              <w:jc w:val="both"/>
            </w:pPr>
            <w:r>
              <w:t>Accountable for the data of a tax domain (for example Sales Tax, Income Tax, Refunds): approves access to restricted data, defines quality thresholds, certifies data products.</w:t>
            </w:r>
          </w:p>
        </w:tc>
      </w:tr>
      <w:tr w:rsidR="002E6FCA" w14:paraId="312FA8F5" w14:textId="77777777">
        <w:tc>
          <w:tcPr>
            <w:tcW w:w="3021" w:type="dxa"/>
          </w:tcPr>
          <w:p w14:paraId="410749DD" w14:textId="77777777" w:rsidR="002E6FCA" w:rsidRDefault="00000000" w:rsidP="009E1087">
            <w:pPr>
              <w:spacing w:after="0"/>
              <w:jc w:val="both"/>
            </w:pPr>
            <w:r>
              <w:t>Data Custodian</w:t>
            </w:r>
          </w:p>
        </w:tc>
        <w:tc>
          <w:tcPr>
            <w:tcW w:w="6338" w:type="dxa"/>
          </w:tcPr>
          <w:p w14:paraId="4FA9690B" w14:textId="77777777" w:rsidR="002E6FCA" w:rsidRDefault="00000000" w:rsidP="009E1087">
            <w:pPr>
              <w:spacing w:after="0"/>
              <w:jc w:val="both"/>
            </w:pPr>
            <w:r>
              <w:t>Operates and safeguards the data technically: implements controls, executes quality remediation, manages technical metadata.</w:t>
            </w:r>
          </w:p>
        </w:tc>
      </w:tr>
    </w:tbl>
    <w:p w14:paraId="0C71904E" w14:textId="77777777" w:rsidR="002E6FCA" w:rsidRDefault="00000000" w:rsidP="009E1087">
      <w:pPr>
        <w:spacing w:after="0"/>
        <w:jc w:val="both"/>
      </w:pPr>
      <w:r>
        <w:t>Ownership is recorded against every dataset, glossary term and data product, so there is always a named accountable party. Stewardship workflows handle quality exceptions, change requests, access approvals and policy exceptions, each with a recorded decision trail.</w:t>
      </w:r>
    </w:p>
    <w:p w14:paraId="7BB9B6E1" w14:textId="77777777" w:rsidR="002E6FCA" w:rsidRDefault="00000000" w:rsidP="009E1087">
      <w:pPr>
        <w:pStyle w:val="Heading3"/>
        <w:spacing w:before="0" w:after="0"/>
        <w:jc w:val="both"/>
      </w:pPr>
      <w:r>
        <w:t>9.6.3 Business Glossary</w:t>
      </w:r>
    </w:p>
    <w:p w14:paraId="1EA9DEEF" w14:textId="77777777" w:rsidR="002E6FCA" w:rsidRDefault="00000000" w:rsidP="009E1087">
      <w:pPr>
        <w:pStyle w:val="ListParagraph"/>
        <w:numPr>
          <w:ilvl w:val="0"/>
          <w:numId w:val="13"/>
        </w:numPr>
        <w:spacing w:after="0"/>
        <w:jc w:val="both"/>
      </w:pPr>
      <w:r>
        <w:t>Defines authoritative business terms (for example Taxpayer, NTN, STRN, Filing Period, Refund) with owner, definition, approved status and related terms.</w:t>
      </w:r>
    </w:p>
    <w:p w14:paraId="75DA40C7" w14:textId="77777777" w:rsidR="002E6FCA" w:rsidRDefault="00000000" w:rsidP="009E1087">
      <w:pPr>
        <w:pStyle w:val="ListParagraph"/>
        <w:numPr>
          <w:ilvl w:val="0"/>
          <w:numId w:val="13"/>
        </w:numPr>
        <w:spacing w:after="0"/>
        <w:jc w:val="both"/>
      </w:pPr>
      <w:r>
        <w:t>Terms are linked to technical assets (tables, columns, reports, APIs) so business and technical users share one vocabulary.</w:t>
      </w:r>
    </w:p>
    <w:p w14:paraId="50F3F6D9" w14:textId="77777777" w:rsidR="002E6FCA" w:rsidRDefault="00000000" w:rsidP="009E1087">
      <w:pPr>
        <w:pStyle w:val="ListParagraph"/>
        <w:numPr>
          <w:ilvl w:val="0"/>
          <w:numId w:val="13"/>
        </w:numPr>
        <w:spacing w:after="0"/>
        <w:jc w:val="both"/>
      </w:pPr>
      <w:r>
        <w:t>Glossary and policy changes are versioned with an approval workflow and five-year audit retention.</w:t>
      </w:r>
    </w:p>
    <w:p w14:paraId="3A51B3AE" w14:textId="77777777" w:rsidR="002E6FCA" w:rsidRDefault="00000000" w:rsidP="009E1087">
      <w:pPr>
        <w:pStyle w:val="Heading3"/>
        <w:spacing w:before="0" w:after="0"/>
        <w:jc w:val="both"/>
      </w:pPr>
      <w:r>
        <w:t>9.6.4 Metadata Management</w:t>
      </w:r>
    </w:p>
    <w:p w14:paraId="6B66F3AC" w14:textId="77777777" w:rsidR="002E6FCA" w:rsidRDefault="00000000" w:rsidP="009E1087">
      <w:pPr>
        <w:spacing w:after="0"/>
        <w:jc w:val="both"/>
      </w:pPr>
      <w:r>
        <w:t>Semarchy Data Platform manages three classes of metadata:</w:t>
      </w:r>
    </w:p>
    <w:p w14:paraId="679F090A" w14:textId="77777777" w:rsidR="002E6FCA" w:rsidRDefault="00000000" w:rsidP="009E1087">
      <w:pPr>
        <w:pStyle w:val="ListParagraph"/>
        <w:numPr>
          <w:ilvl w:val="0"/>
          <w:numId w:val="14"/>
        </w:numPr>
        <w:spacing w:after="0"/>
        <w:jc w:val="both"/>
      </w:pPr>
      <w:r>
        <w:rPr>
          <w:b/>
        </w:rPr>
        <w:t>Business metadata:</w:t>
      </w:r>
      <w:r>
        <w:t xml:space="preserve"> terms, definitions, owners, policies, classification</w:t>
      </w:r>
    </w:p>
    <w:p w14:paraId="5B2AB2B3" w14:textId="77777777" w:rsidR="002E6FCA" w:rsidRDefault="00000000" w:rsidP="009E1087">
      <w:pPr>
        <w:pStyle w:val="ListParagraph"/>
        <w:numPr>
          <w:ilvl w:val="0"/>
          <w:numId w:val="14"/>
        </w:numPr>
        <w:spacing w:after="0"/>
        <w:jc w:val="both"/>
      </w:pPr>
      <w:r>
        <w:rPr>
          <w:b/>
        </w:rPr>
        <w:t>Technical metadata:</w:t>
      </w:r>
      <w:r>
        <w:t xml:space="preserve"> schemas, data types, formats, source and target mappings, partitions</w:t>
      </w:r>
    </w:p>
    <w:p w14:paraId="101676B7" w14:textId="77777777" w:rsidR="002E6FCA" w:rsidRDefault="00000000" w:rsidP="009E1087">
      <w:pPr>
        <w:pStyle w:val="ListParagraph"/>
        <w:numPr>
          <w:ilvl w:val="0"/>
          <w:numId w:val="14"/>
        </w:numPr>
        <w:spacing w:after="0"/>
        <w:jc w:val="both"/>
      </w:pPr>
      <w:r>
        <w:rPr>
          <w:b/>
        </w:rPr>
        <w:t>Operational metadata:</w:t>
      </w:r>
      <w:r>
        <w:t xml:space="preserve"> pipeline runs, load statistics, quality scores, timestamps and lineage events</w:t>
      </w:r>
    </w:p>
    <w:p w14:paraId="48D4FD5B" w14:textId="77777777" w:rsidR="002E6FCA" w:rsidRDefault="00000000" w:rsidP="009E1087">
      <w:pPr>
        <w:spacing w:after="0"/>
        <w:jc w:val="both"/>
      </w:pPr>
      <w:r>
        <w:t>Every source system is registered in the metadata catalog before onboarding. Metadata flows bidirectionally between Semarchy and the hub, processing, BI and MDM layers, so that definitions, classification and lineage propagate automatically to downstream consumers.</w:t>
      </w:r>
    </w:p>
    <w:p w14:paraId="2E0872B6" w14:textId="77777777" w:rsidR="002E6FCA" w:rsidRDefault="00000000" w:rsidP="009E1087">
      <w:pPr>
        <w:pStyle w:val="Heading3"/>
        <w:spacing w:before="0" w:after="0"/>
        <w:jc w:val="both"/>
      </w:pPr>
      <w:r>
        <w:t>9.6.5 Data Catalog</w:t>
      </w:r>
    </w:p>
    <w:p w14:paraId="1525841D" w14:textId="77777777" w:rsidR="002E6FCA" w:rsidRDefault="00000000" w:rsidP="009E1087">
      <w:pPr>
        <w:pStyle w:val="ListParagraph"/>
        <w:numPr>
          <w:ilvl w:val="0"/>
          <w:numId w:val="15"/>
        </w:numPr>
        <w:spacing w:after="0"/>
        <w:jc w:val="both"/>
      </w:pPr>
      <w:r>
        <w:t>A searchable, governed inventory of data assets across the object store, MPP database, cache and BI layers.</w:t>
      </w:r>
    </w:p>
    <w:p w14:paraId="5B4A17C3" w14:textId="77777777" w:rsidR="002E6FCA" w:rsidRDefault="00000000" w:rsidP="009E1087">
      <w:pPr>
        <w:pStyle w:val="ListParagraph"/>
        <w:numPr>
          <w:ilvl w:val="0"/>
          <w:numId w:val="15"/>
        </w:numPr>
        <w:spacing w:after="0"/>
        <w:jc w:val="both"/>
      </w:pPr>
      <w:r>
        <w:t>Each entry shows description, owner, steward, classification, quality score and certification status, lineage, and usage guidance.</w:t>
      </w:r>
    </w:p>
    <w:p w14:paraId="447E7BC4" w14:textId="77777777" w:rsidR="002E6FCA" w:rsidRDefault="00000000" w:rsidP="009E1087">
      <w:pPr>
        <w:pStyle w:val="ListParagraph"/>
        <w:numPr>
          <w:ilvl w:val="0"/>
          <w:numId w:val="15"/>
        </w:numPr>
        <w:spacing w:after="0"/>
        <w:jc w:val="both"/>
      </w:pPr>
      <w:r>
        <w:t>Only registered, quality-certified datasets are published as data products and exposed through WSO2 API Manager, so the catalog is the controlling register for what is shared.</w:t>
      </w:r>
    </w:p>
    <w:p w14:paraId="435EE592" w14:textId="77777777" w:rsidR="002E6FCA" w:rsidRDefault="00000000" w:rsidP="009E1087">
      <w:pPr>
        <w:pStyle w:val="Heading3"/>
        <w:spacing w:before="0" w:after="0"/>
        <w:jc w:val="both"/>
      </w:pPr>
      <w:r>
        <w:t>9.6.6 Data Lineage</w:t>
      </w:r>
    </w:p>
    <w:p w14:paraId="2A99E3F0" w14:textId="77777777" w:rsidR="002E6FCA" w:rsidRDefault="00000000" w:rsidP="009E1087">
      <w:pPr>
        <w:pStyle w:val="ListParagraph"/>
        <w:numPr>
          <w:ilvl w:val="0"/>
          <w:numId w:val="16"/>
        </w:numPr>
        <w:spacing w:after="0"/>
        <w:jc w:val="both"/>
      </w:pPr>
      <w:r>
        <w:t>End-to-end lineage is captured from the originating source record (for example an IRIS invoice) through GoldenGate/NiFi/Kafka ingestion, Bronze, Silver and Gold transformations, Redis serving and BI reports.</w:t>
      </w:r>
    </w:p>
    <w:p w14:paraId="6CCA361E" w14:textId="77777777" w:rsidR="002E6FCA" w:rsidRDefault="00000000" w:rsidP="009E1087">
      <w:pPr>
        <w:pStyle w:val="ListParagraph"/>
        <w:numPr>
          <w:ilvl w:val="0"/>
          <w:numId w:val="16"/>
        </w:numPr>
        <w:spacing w:after="0"/>
        <w:jc w:val="both"/>
      </w:pPr>
      <w:r>
        <w:t>Lineage is stored as a queryable and visualizable directed graph, with column-level detail where supported.</w:t>
      </w:r>
    </w:p>
    <w:p w14:paraId="248B0520" w14:textId="77777777" w:rsidR="002E6FCA" w:rsidRDefault="00000000" w:rsidP="009E1087">
      <w:pPr>
        <w:pStyle w:val="ListParagraph"/>
        <w:numPr>
          <w:ilvl w:val="0"/>
          <w:numId w:val="16"/>
        </w:numPr>
        <w:spacing w:after="0"/>
        <w:jc w:val="both"/>
      </w:pPr>
      <w:r>
        <w:t>Supports impact analysis (what is affected if a source changes), root-cause analysis for quality issues, and regulatory evidence of how a figure was derived.</w:t>
      </w:r>
    </w:p>
    <w:p w14:paraId="04506995" w14:textId="77777777" w:rsidR="002E6FCA" w:rsidRDefault="00000000" w:rsidP="009E1087">
      <w:pPr>
        <w:pStyle w:val="ListParagraph"/>
        <w:numPr>
          <w:ilvl w:val="0"/>
          <w:numId w:val="16"/>
        </w:numPr>
        <w:spacing w:after="0"/>
        <w:jc w:val="both"/>
      </w:pPr>
      <w:r>
        <w:lastRenderedPageBreak/>
        <w:t>AI/ML lineage links model outputs back to the exact training dataset version through the Cloudera AI model registry.</w:t>
      </w:r>
    </w:p>
    <w:p w14:paraId="1BEF1B26" w14:textId="77777777" w:rsidR="002E6FCA" w:rsidRDefault="00000000" w:rsidP="009E1087">
      <w:pPr>
        <w:pStyle w:val="Heading3"/>
        <w:spacing w:before="0" w:after="0"/>
        <w:jc w:val="both"/>
      </w:pPr>
      <w:r>
        <w:t>9.6.7 Data Classification</w:t>
      </w:r>
    </w:p>
    <w:p w14:paraId="3EF1461D" w14:textId="77777777" w:rsidR="002E6FCA" w:rsidRDefault="00000000" w:rsidP="009E1087">
      <w:pPr>
        <w:spacing w:after="0"/>
        <w:jc w:val="both"/>
      </w:pPr>
      <w:r>
        <w:t>Data is classified using a four-level scheme that drives access, masking, encryption and retention rules:</w:t>
      </w:r>
    </w:p>
    <w:tbl>
      <w:tblPr>
        <w:tblStyle w:val="TableGrid"/>
        <w:tblW w:w="0" w:type="auto"/>
        <w:tblLayout w:type="fixed"/>
        <w:tblLook w:val="0420" w:firstRow="1" w:lastRow="0" w:firstColumn="0" w:lastColumn="0" w:noHBand="0" w:noVBand="1"/>
      </w:tblPr>
      <w:tblGrid>
        <w:gridCol w:w="1701"/>
        <w:gridCol w:w="3448"/>
        <w:gridCol w:w="4211"/>
      </w:tblGrid>
      <w:tr w:rsidR="002E6FCA" w14:paraId="25D12F4D" w14:textId="77777777">
        <w:trPr>
          <w:tblHeader/>
        </w:trPr>
        <w:tc>
          <w:tcPr>
            <w:tcW w:w="1701" w:type="dxa"/>
            <w:shd w:val="clear" w:color="auto" w:fill="F2F2F2"/>
          </w:tcPr>
          <w:p w14:paraId="491BA10C" w14:textId="77777777" w:rsidR="002E6FCA" w:rsidRDefault="00000000" w:rsidP="009E1087">
            <w:pPr>
              <w:spacing w:after="0"/>
              <w:jc w:val="both"/>
            </w:pPr>
            <w:r>
              <w:t>Classification</w:t>
            </w:r>
          </w:p>
        </w:tc>
        <w:tc>
          <w:tcPr>
            <w:tcW w:w="3448" w:type="dxa"/>
            <w:shd w:val="clear" w:color="auto" w:fill="F2F2F2"/>
          </w:tcPr>
          <w:p w14:paraId="43FE3362" w14:textId="77777777" w:rsidR="002E6FCA" w:rsidRDefault="00000000" w:rsidP="009E1087">
            <w:pPr>
              <w:spacing w:after="0"/>
              <w:jc w:val="both"/>
            </w:pPr>
            <w:r>
              <w:t>Description</w:t>
            </w:r>
          </w:p>
        </w:tc>
        <w:tc>
          <w:tcPr>
            <w:tcW w:w="4211" w:type="dxa"/>
            <w:shd w:val="clear" w:color="auto" w:fill="F2F2F2"/>
          </w:tcPr>
          <w:p w14:paraId="0A061145" w14:textId="77777777" w:rsidR="002E6FCA" w:rsidRDefault="00000000" w:rsidP="009E1087">
            <w:pPr>
              <w:spacing w:after="0"/>
              <w:jc w:val="both"/>
            </w:pPr>
            <w:r>
              <w:t>Typical treatment</w:t>
            </w:r>
          </w:p>
        </w:tc>
      </w:tr>
      <w:tr w:rsidR="002E6FCA" w14:paraId="133F0998" w14:textId="77777777">
        <w:tc>
          <w:tcPr>
            <w:tcW w:w="1701" w:type="dxa"/>
          </w:tcPr>
          <w:p w14:paraId="65106F64" w14:textId="77777777" w:rsidR="002E6FCA" w:rsidRDefault="00000000" w:rsidP="009E1087">
            <w:pPr>
              <w:spacing w:after="0"/>
              <w:jc w:val="both"/>
            </w:pPr>
            <w:r>
              <w:t>Public</w:t>
            </w:r>
          </w:p>
        </w:tc>
        <w:tc>
          <w:tcPr>
            <w:tcW w:w="3448" w:type="dxa"/>
          </w:tcPr>
          <w:p w14:paraId="428E480A" w14:textId="77777777" w:rsidR="002E6FCA" w:rsidRDefault="00000000" w:rsidP="009E1087">
            <w:pPr>
              <w:spacing w:after="0"/>
              <w:jc w:val="both"/>
            </w:pPr>
            <w:r>
              <w:t>Approved for open release</w:t>
            </w:r>
          </w:p>
        </w:tc>
        <w:tc>
          <w:tcPr>
            <w:tcW w:w="4211" w:type="dxa"/>
          </w:tcPr>
          <w:p w14:paraId="676E7302" w14:textId="77777777" w:rsidR="002E6FCA" w:rsidRDefault="00000000" w:rsidP="009E1087">
            <w:pPr>
              <w:spacing w:after="0"/>
              <w:jc w:val="both"/>
            </w:pPr>
            <w:r>
              <w:t>Standard controls</w:t>
            </w:r>
          </w:p>
        </w:tc>
      </w:tr>
      <w:tr w:rsidR="002E6FCA" w14:paraId="69E71CF3" w14:textId="77777777">
        <w:tc>
          <w:tcPr>
            <w:tcW w:w="1701" w:type="dxa"/>
          </w:tcPr>
          <w:p w14:paraId="745FB4FA" w14:textId="77777777" w:rsidR="002E6FCA" w:rsidRDefault="00000000" w:rsidP="009E1087">
            <w:pPr>
              <w:spacing w:after="0"/>
              <w:jc w:val="both"/>
            </w:pPr>
            <w:r>
              <w:t>Internal</w:t>
            </w:r>
          </w:p>
        </w:tc>
        <w:tc>
          <w:tcPr>
            <w:tcW w:w="3448" w:type="dxa"/>
          </w:tcPr>
          <w:p w14:paraId="16AED3D5" w14:textId="77777777" w:rsidR="002E6FCA" w:rsidRDefault="00000000" w:rsidP="009E1087">
            <w:pPr>
              <w:spacing w:after="0"/>
              <w:jc w:val="both"/>
            </w:pPr>
            <w:r>
              <w:t>General FBR operational data</w:t>
            </w:r>
          </w:p>
        </w:tc>
        <w:tc>
          <w:tcPr>
            <w:tcW w:w="4211" w:type="dxa"/>
          </w:tcPr>
          <w:p w14:paraId="4C015357" w14:textId="77777777" w:rsidR="002E6FCA" w:rsidRDefault="00000000" w:rsidP="009E1087">
            <w:pPr>
              <w:spacing w:after="0"/>
              <w:jc w:val="both"/>
            </w:pPr>
            <w:r>
              <w:t>RBAC, encryption at rest and in transit</w:t>
            </w:r>
          </w:p>
        </w:tc>
      </w:tr>
      <w:tr w:rsidR="002E6FCA" w14:paraId="27977FFD" w14:textId="77777777">
        <w:tc>
          <w:tcPr>
            <w:tcW w:w="1701" w:type="dxa"/>
          </w:tcPr>
          <w:p w14:paraId="624E8924" w14:textId="77777777" w:rsidR="002E6FCA" w:rsidRDefault="00000000" w:rsidP="009E1087">
            <w:pPr>
              <w:spacing w:after="0"/>
              <w:jc w:val="both"/>
            </w:pPr>
            <w:r>
              <w:t>Confidential</w:t>
            </w:r>
          </w:p>
        </w:tc>
        <w:tc>
          <w:tcPr>
            <w:tcW w:w="3448" w:type="dxa"/>
          </w:tcPr>
          <w:p w14:paraId="79F0155F" w14:textId="77777777" w:rsidR="002E6FCA" w:rsidRDefault="00000000" w:rsidP="009E1087">
            <w:pPr>
              <w:spacing w:after="0"/>
              <w:jc w:val="both"/>
            </w:pPr>
            <w:r>
              <w:t>Sensitive business or tax information</w:t>
            </w:r>
          </w:p>
        </w:tc>
        <w:tc>
          <w:tcPr>
            <w:tcW w:w="4211" w:type="dxa"/>
          </w:tcPr>
          <w:p w14:paraId="0A70E1EA" w14:textId="77777777" w:rsidR="002E6FCA" w:rsidRDefault="00000000" w:rsidP="009E1087">
            <w:pPr>
              <w:spacing w:after="0"/>
              <w:jc w:val="both"/>
            </w:pPr>
            <w:r>
              <w:t>RBAC + ABAC, enhanced auditing</w:t>
            </w:r>
          </w:p>
        </w:tc>
      </w:tr>
      <w:tr w:rsidR="002E6FCA" w14:paraId="710FF56C" w14:textId="77777777">
        <w:tc>
          <w:tcPr>
            <w:tcW w:w="1701" w:type="dxa"/>
          </w:tcPr>
          <w:p w14:paraId="7A15C64D" w14:textId="77777777" w:rsidR="002E6FCA" w:rsidRDefault="00000000" w:rsidP="009E1087">
            <w:pPr>
              <w:spacing w:after="0"/>
              <w:jc w:val="both"/>
            </w:pPr>
            <w:r>
              <w:t>Restricted (PII / Sensitive)</w:t>
            </w:r>
          </w:p>
        </w:tc>
        <w:tc>
          <w:tcPr>
            <w:tcW w:w="3448" w:type="dxa"/>
          </w:tcPr>
          <w:p w14:paraId="30657D6C" w14:textId="77777777" w:rsidR="002E6FCA" w:rsidRDefault="00000000" w:rsidP="009E1087">
            <w:pPr>
              <w:spacing w:after="0"/>
              <w:jc w:val="both"/>
            </w:pPr>
            <w:r>
              <w:t>CNIC, NTN, bank details, individual tax records</w:t>
            </w:r>
          </w:p>
        </w:tc>
        <w:tc>
          <w:tcPr>
            <w:tcW w:w="4211" w:type="dxa"/>
          </w:tcPr>
          <w:p w14:paraId="40895F0B" w14:textId="77777777" w:rsidR="002E6FCA" w:rsidRDefault="00000000" w:rsidP="009E1087">
            <w:pPr>
              <w:spacing w:after="0"/>
              <w:jc w:val="both"/>
            </w:pPr>
            <w:r>
              <w:t>ABAC, field-level encryption, dynamic masking, data-owner approval, full audit</w:t>
            </w:r>
          </w:p>
        </w:tc>
      </w:tr>
    </w:tbl>
    <w:p w14:paraId="0C471491" w14:textId="77777777" w:rsidR="002E6FCA" w:rsidRDefault="00000000" w:rsidP="009E1087">
      <w:pPr>
        <w:spacing w:after="0"/>
        <w:jc w:val="both"/>
      </w:pPr>
      <w:r>
        <w:t>Classification is assigned and approved through Semarchy workflows, recorded in the catalog, and propagated automatically as a label to downstream tables, columns, APIs and reports.</w:t>
      </w:r>
    </w:p>
    <w:p w14:paraId="1DECBA8C" w14:textId="77777777" w:rsidR="002E6FCA" w:rsidRDefault="00000000" w:rsidP="009E1087">
      <w:pPr>
        <w:pStyle w:val="Heading3"/>
        <w:spacing w:before="0" w:after="0"/>
        <w:jc w:val="both"/>
      </w:pPr>
      <w:r>
        <w:t>9.6.8 Data Quality as a Governance Control</w:t>
      </w:r>
    </w:p>
    <w:p w14:paraId="1DBD455C" w14:textId="77777777" w:rsidR="002E6FCA" w:rsidRDefault="00000000" w:rsidP="009E1087">
      <w:pPr>
        <w:pStyle w:val="ListParagraph"/>
        <w:numPr>
          <w:ilvl w:val="0"/>
          <w:numId w:val="17"/>
        </w:numPr>
        <w:spacing w:after="0"/>
        <w:jc w:val="both"/>
      </w:pPr>
      <w:r>
        <w:t>A central rules engine checks completeness, accuracy, consistency, uniqueness, timeliness and reasonability at ingestion, transformation and publication.</w:t>
      </w:r>
    </w:p>
    <w:p w14:paraId="011A8C41" w14:textId="77777777" w:rsidR="002E6FCA" w:rsidRDefault="00000000" w:rsidP="009E1087">
      <w:pPr>
        <w:pStyle w:val="ListParagraph"/>
        <w:numPr>
          <w:ilvl w:val="0"/>
          <w:numId w:val="17"/>
        </w:numPr>
        <w:spacing w:after="0"/>
        <w:jc w:val="both"/>
      </w:pPr>
      <w:r>
        <w:t>A composite Data Quality Score is computed per dataset; publication to Gold is gated below a configurable threshold.</w:t>
      </w:r>
    </w:p>
    <w:p w14:paraId="72834512" w14:textId="77777777" w:rsidR="002E6FCA" w:rsidRDefault="00000000" w:rsidP="009E1087">
      <w:pPr>
        <w:pStyle w:val="ListParagraph"/>
        <w:numPr>
          <w:ilvl w:val="0"/>
          <w:numId w:val="17"/>
        </w:numPr>
        <w:spacing w:after="0"/>
        <w:jc w:val="both"/>
      </w:pPr>
      <w:r>
        <w:t>Records failing critical rules are quarantined for steward review rather than silently dropped or passed through.</w:t>
      </w:r>
    </w:p>
    <w:p w14:paraId="30FDAADE" w14:textId="77777777" w:rsidR="002E6FCA" w:rsidRDefault="00000000" w:rsidP="009E1087">
      <w:pPr>
        <w:pStyle w:val="ListParagraph"/>
        <w:numPr>
          <w:ilvl w:val="0"/>
          <w:numId w:val="17"/>
        </w:numPr>
        <w:spacing w:after="0"/>
        <w:jc w:val="both"/>
      </w:pPr>
      <w:r>
        <w:t>Certified datasets receive a Data Quality Certificate recorded in the repository.</w:t>
      </w:r>
    </w:p>
    <w:p w14:paraId="0E90D840" w14:textId="77777777" w:rsidR="002E6FCA" w:rsidRDefault="00000000" w:rsidP="009E1087">
      <w:pPr>
        <w:pStyle w:val="Heading3"/>
        <w:spacing w:before="0" w:after="0"/>
        <w:jc w:val="both"/>
      </w:pPr>
      <w:r>
        <w:t>9.6.9 Master Data Management and Reference Data Management</w:t>
      </w:r>
    </w:p>
    <w:p w14:paraId="65C4BB4E" w14:textId="77777777" w:rsidR="002E6FCA" w:rsidRDefault="00000000" w:rsidP="009E1087">
      <w:pPr>
        <w:pStyle w:val="ListParagraph"/>
        <w:numPr>
          <w:ilvl w:val="0"/>
          <w:numId w:val="18"/>
        </w:numPr>
        <w:spacing w:after="0"/>
        <w:jc w:val="both"/>
      </w:pPr>
      <w:r>
        <w:rPr>
          <w:b/>
        </w:rPr>
        <w:t>MDM:</w:t>
      </w:r>
      <w:r>
        <w:t xml:space="preserve"> Golden Records are produced for Taxpayer, Legal Entity, Financial Institution, Tax Product, Filing Period and Geographic Unit through configurable matching and survivorship rules, supporting identity resolution across IRIS, eFBR, RegSys and TAMS.</w:t>
      </w:r>
    </w:p>
    <w:p w14:paraId="4752980C" w14:textId="77777777" w:rsidR="002E6FCA" w:rsidRDefault="00000000" w:rsidP="009E1087">
      <w:pPr>
        <w:pStyle w:val="ListParagraph"/>
        <w:numPr>
          <w:ilvl w:val="0"/>
          <w:numId w:val="18"/>
        </w:numPr>
        <w:spacing w:after="0"/>
        <w:jc w:val="both"/>
      </w:pPr>
      <w:r>
        <w:rPr>
          <w:b/>
        </w:rPr>
        <w:t>RDM:</w:t>
      </w:r>
      <w:r>
        <w:t xml:space="preserve"> fiscal code sets and reference data (for example tax types and filing statuses) are managed through a full Draft-to-Retired lifecycle with approval, versioning and effective dating.</w:t>
      </w:r>
    </w:p>
    <w:p w14:paraId="469FCFBD" w14:textId="77777777" w:rsidR="002E6FCA" w:rsidRDefault="00000000" w:rsidP="009E1087">
      <w:pPr>
        <w:pStyle w:val="ListParagraph"/>
        <w:numPr>
          <w:ilvl w:val="0"/>
          <w:numId w:val="18"/>
        </w:numPr>
        <w:spacing w:after="0"/>
        <w:jc w:val="both"/>
      </w:pPr>
      <w:r>
        <w:rPr>
          <w:b/>
        </w:rPr>
        <w:t>Exposure:</w:t>
      </w:r>
      <w:r>
        <w:t xml:space="preserve"> master and reference data are published through a versioned Master Data API behind WSO2 API Manager.</w:t>
      </w:r>
    </w:p>
    <w:p w14:paraId="7BF15528" w14:textId="77777777" w:rsidR="002E6FCA" w:rsidRDefault="00000000" w:rsidP="009E1087">
      <w:pPr>
        <w:pStyle w:val="ListParagraph"/>
        <w:numPr>
          <w:ilvl w:val="0"/>
          <w:numId w:val="18"/>
        </w:numPr>
        <w:spacing w:after="0"/>
        <w:jc w:val="both"/>
      </w:pPr>
      <w:r>
        <w:rPr>
          <w:b/>
        </w:rPr>
        <w:t>Security:</w:t>
      </w:r>
      <w:r>
        <w:t xml:space="preserve"> MDM access follows the same RBAC/ABAC model, and Golden Record changes are audited and traceable to the contributing sources.</w:t>
      </w:r>
    </w:p>
    <w:p w14:paraId="745CD504" w14:textId="77777777" w:rsidR="002E6FCA" w:rsidRDefault="00000000" w:rsidP="009E1087">
      <w:pPr>
        <w:pStyle w:val="Heading2"/>
        <w:spacing w:before="0" w:after="0"/>
        <w:jc w:val="both"/>
      </w:pPr>
      <w:r>
        <w:t>9.7 DAMA-DMBOK Alignment</w:t>
      </w:r>
    </w:p>
    <w:p w14:paraId="2864F377" w14:textId="77777777" w:rsidR="002E6FCA" w:rsidRDefault="00000000" w:rsidP="009E1087">
      <w:pPr>
        <w:spacing w:after="0"/>
        <w:jc w:val="both"/>
      </w:pPr>
      <w:r>
        <w:t>The governance design maps to the knowledge areas of the DAMA-DMBOK framework as follows:</w:t>
      </w:r>
    </w:p>
    <w:tbl>
      <w:tblPr>
        <w:tblStyle w:val="TableGrid"/>
        <w:tblW w:w="0" w:type="auto"/>
        <w:tblLayout w:type="fixed"/>
        <w:tblLook w:val="0420" w:firstRow="1" w:lastRow="0" w:firstColumn="0" w:lastColumn="0" w:noHBand="0" w:noVBand="1"/>
      </w:tblPr>
      <w:tblGrid>
        <w:gridCol w:w="1946"/>
        <w:gridCol w:w="4805"/>
        <w:gridCol w:w="2609"/>
      </w:tblGrid>
      <w:tr w:rsidR="002E6FCA" w14:paraId="2B9A16A3" w14:textId="77777777">
        <w:trPr>
          <w:tblHeader/>
        </w:trPr>
        <w:tc>
          <w:tcPr>
            <w:tcW w:w="1946" w:type="dxa"/>
            <w:shd w:val="clear" w:color="auto" w:fill="F2F2F2"/>
          </w:tcPr>
          <w:p w14:paraId="43DCDD32" w14:textId="77777777" w:rsidR="002E6FCA" w:rsidRDefault="00000000" w:rsidP="009E1087">
            <w:pPr>
              <w:spacing w:after="0"/>
              <w:jc w:val="both"/>
            </w:pPr>
            <w:r>
              <w:t>DAMA-DMBOK knowledge area</w:t>
            </w:r>
          </w:p>
        </w:tc>
        <w:tc>
          <w:tcPr>
            <w:tcW w:w="4805" w:type="dxa"/>
            <w:shd w:val="clear" w:color="auto" w:fill="F2F2F2"/>
          </w:tcPr>
          <w:p w14:paraId="0B1E8D27" w14:textId="77777777" w:rsidR="002E6FCA" w:rsidRDefault="00000000" w:rsidP="009E1087">
            <w:pPr>
              <w:spacing w:after="0"/>
              <w:jc w:val="both"/>
            </w:pPr>
            <w:r>
              <w:t>CDH capability</w:t>
            </w:r>
          </w:p>
        </w:tc>
        <w:tc>
          <w:tcPr>
            <w:tcW w:w="2609" w:type="dxa"/>
            <w:shd w:val="clear" w:color="auto" w:fill="F2F2F2"/>
          </w:tcPr>
          <w:p w14:paraId="2E19B74F" w14:textId="77777777" w:rsidR="002E6FCA" w:rsidRDefault="00000000" w:rsidP="009E1087">
            <w:pPr>
              <w:spacing w:after="0"/>
              <w:jc w:val="both"/>
            </w:pPr>
            <w:r>
              <w:t>Primary component</w:t>
            </w:r>
          </w:p>
        </w:tc>
      </w:tr>
      <w:tr w:rsidR="002E6FCA" w14:paraId="2DABA86A" w14:textId="77777777">
        <w:tc>
          <w:tcPr>
            <w:tcW w:w="1946" w:type="dxa"/>
          </w:tcPr>
          <w:p w14:paraId="516322E3" w14:textId="77777777" w:rsidR="002E6FCA" w:rsidRDefault="00000000" w:rsidP="009E1087">
            <w:pPr>
              <w:spacing w:after="0"/>
              <w:jc w:val="both"/>
            </w:pPr>
            <w:r>
              <w:t>Data Governance</w:t>
            </w:r>
          </w:p>
        </w:tc>
        <w:tc>
          <w:tcPr>
            <w:tcW w:w="4805" w:type="dxa"/>
          </w:tcPr>
          <w:p w14:paraId="633E36BB" w14:textId="77777777" w:rsidR="002E6FCA" w:rsidRDefault="00000000" w:rsidP="009E1087">
            <w:pPr>
              <w:spacing w:after="0"/>
              <w:jc w:val="both"/>
            </w:pPr>
            <w:r>
              <w:t>Three-tier stewardship, policies, approval workflows, five-year audit retention</w:t>
            </w:r>
          </w:p>
        </w:tc>
        <w:tc>
          <w:tcPr>
            <w:tcW w:w="2609" w:type="dxa"/>
          </w:tcPr>
          <w:p w14:paraId="64C67CB9" w14:textId="77777777" w:rsidR="002E6FCA" w:rsidRDefault="00000000" w:rsidP="009E1087">
            <w:pPr>
              <w:spacing w:after="0"/>
              <w:jc w:val="both"/>
            </w:pPr>
            <w:r>
              <w:t>Semarchy Data Platform</w:t>
            </w:r>
          </w:p>
        </w:tc>
      </w:tr>
      <w:tr w:rsidR="002E6FCA" w14:paraId="3A78249F" w14:textId="77777777">
        <w:tc>
          <w:tcPr>
            <w:tcW w:w="1946" w:type="dxa"/>
          </w:tcPr>
          <w:p w14:paraId="2D68B0DE" w14:textId="77777777" w:rsidR="002E6FCA" w:rsidRDefault="00000000" w:rsidP="009E1087">
            <w:pPr>
              <w:spacing w:after="0"/>
              <w:jc w:val="both"/>
            </w:pPr>
            <w:r>
              <w:t>Data Architecture</w:t>
            </w:r>
          </w:p>
        </w:tc>
        <w:tc>
          <w:tcPr>
            <w:tcW w:w="4805" w:type="dxa"/>
          </w:tcPr>
          <w:p w14:paraId="2455FDA1" w14:textId="77777777" w:rsidR="002E6FCA" w:rsidRDefault="00000000" w:rsidP="009E1087">
            <w:pPr>
              <w:spacing w:after="0"/>
              <w:jc w:val="both"/>
            </w:pPr>
            <w:r>
              <w:t>Medallion (Bronze/Silver/Gold/Cache) reference architecture, open Iceberg/Parquet formats</w:t>
            </w:r>
          </w:p>
        </w:tc>
        <w:tc>
          <w:tcPr>
            <w:tcW w:w="2609" w:type="dxa"/>
          </w:tcPr>
          <w:p w14:paraId="11EFE02F" w14:textId="77777777" w:rsidR="002E6FCA" w:rsidRDefault="00000000" w:rsidP="009E1087">
            <w:pPr>
              <w:spacing w:after="0"/>
              <w:jc w:val="both"/>
            </w:pPr>
            <w:r>
              <w:t>Oracle, HPE Alletra, Cloudera</w:t>
            </w:r>
          </w:p>
        </w:tc>
      </w:tr>
      <w:tr w:rsidR="002E6FCA" w14:paraId="19B41FB4" w14:textId="77777777">
        <w:tc>
          <w:tcPr>
            <w:tcW w:w="1946" w:type="dxa"/>
          </w:tcPr>
          <w:p w14:paraId="2E21AE6C" w14:textId="77777777" w:rsidR="002E6FCA" w:rsidRDefault="00000000" w:rsidP="009E1087">
            <w:pPr>
              <w:spacing w:after="0"/>
              <w:jc w:val="both"/>
            </w:pPr>
            <w:r>
              <w:t>Data Modeling &amp; Design</w:t>
            </w:r>
          </w:p>
        </w:tc>
        <w:tc>
          <w:tcPr>
            <w:tcW w:w="4805" w:type="dxa"/>
          </w:tcPr>
          <w:p w14:paraId="5D2D23B9" w14:textId="77777777" w:rsidR="002E6FCA" w:rsidRDefault="00000000" w:rsidP="009E1087">
            <w:pPr>
              <w:spacing w:after="0"/>
              <w:jc w:val="both"/>
            </w:pPr>
            <w:r>
              <w:t>Silver conformed model, Gold star/snowflake data products</w:t>
            </w:r>
          </w:p>
        </w:tc>
        <w:tc>
          <w:tcPr>
            <w:tcW w:w="2609" w:type="dxa"/>
          </w:tcPr>
          <w:p w14:paraId="27C05CC8" w14:textId="77777777" w:rsidR="002E6FCA" w:rsidRDefault="00000000" w:rsidP="009E1087">
            <w:pPr>
              <w:spacing w:after="0"/>
              <w:jc w:val="both"/>
            </w:pPr>
            <w:r>
              <w:t>Oracle AI Database 26ai, ODI</w:t>
            </w:r>
          </w:p>
        </w:tc>
      </w:tr>
      <w:tr w:rsidR="002E6FCA" w14:paraId="74C6A8B9" w14:textId="77777777">
        <w:tc>
          <w:tcPr>
            <w:tcW w:w="1946" w:type="dxa"/>
          </w:tcPr>
          <w:p w14:paraId="2E30F4F7" w14:textId="77777777" w:rsidR="002E6FCA" w:rsidRDefault="00000000" w:rsidP="009E1087">
            <w:pPr>
              <w:spacing w:after="0"/>
              <w:jc w:val="both"/>
            </w:pPr>
            <w:r>
              <w:t>Data Storage &amp; Operations</w:t>
            </w:r>
          </w:p>
        </w:tc>
        <w:tc>
          <w:tcPr>
            <w:tcW w:w="4805" w:type="dxa"/>
          </w:tcPr>
          <w:p w14:paraId="27326087" w14:textId="77777777" w:rsidR="002E6FCA" w:rsidRDefault="00000000" w:rsidP="009E1087">
            <w:pPr>
              <w:spacing w:after="0"/>
              <w:jc w:val="both"/>
            </w:pPr>
            <w:r>
              <w:t>Exadata MPP, object storage, Redis, HA/DR and backup</w:t>
            </w:r>
          </w:p>
        </w:tc>
        <w:tc>
          <w:tcPr>
            <w:tcW w:w="2609" w:type="dxa"/>
          </w:tcPr>
          <w:p w14:paraId="52ADE8BE" w14:textId="77777777" w:rsidR="002E6FCA" w:rsidRDefault="00000000" w:rsidP="009E1087">
            <w:pPr>
              <w:spacing w:after="0"/>
              <w:jc w:val="both"/>
            </w:pPr>
            <w:r>
              <w:t>Oracle, HPE Alletra, Redis, Cohesity</w:t>
            </w:r>
          </w:p>
        </w:tc>
      </w:tr>
      <w:tr w:rsidR="002E6FCA" w14:paraId="1969B548" w14:textId="77777777">
        <w:tc>
          <w:tcPr>
            <w:tcW w:w="1946" w:type="dxa"/>
          </w:tcPr>
          <w:p w14:paraId="0443AA09" w14:textId="77777777" w:rsidR="002E6FCA" w:rsidRDefault="00000000" w:rsidP="009E1087">
            <w:pPr>
              <w:spacing w:after="0"/>
              <w:jc w:val="both"/>
            </w:pPr>
            <w:r>
              <w:lastRenderedPageBreak/>
              <w:t>Data Security</w:t>
            </w:r>
          </w:p>
        </w:tc>
        <w:tc>
          <w:tcPr>
            <w:tcW w:w="4805" w:type="dxa"/>
          </w:tcPr>
          <w:p w14:paraId="32DED33E" w14:textId="77777777" w:rsidR="002E6FCA" w:rsidRDefault="00000000" w:rsidP="009E1087">
            <w:pPr>
              <w:spacing w:after="0"/>
              <w:jc w:val="both"/>
            </w:pPr>
            <w:r>
              <w:t>RBAC/ABAC, encryption, masking, PII protection, audit, SIEM</w:t>
            </w:r>
          </w:p>
        </w:tc>
        <w:tc>
          <w:tcPr>
            <w:tcW w:w="2609" w:type="dxa"/>
          </w:tcPr>
          <w:p w14:paraId="295ABF4D" w14:textId="7C18F600" w:rsidR="002E6FCA" w:rsidRDefault="000F4E7C" w:rsidP="009E1087">
            <w:pPr>
              <w:spacing w:after="0"/>
              <w:jc w:val="both"/>
            </w:pPr>
            <w:r>
              <w:t xml:space="preserve">SSO/AD, Cloudera Advanced Security, TDE/KMS, </w:t>
            </w:r>
            <w:r w:rsidR="00794ECB">
              <w:t>PRAL QRadar</w:t>
            </w:r>
          </w:p>
        </w:tc>
      </w:tr>
      <w:tr w:rsidR="002E6FCA" w14:paraId="21A87251" w14:textId="77777777">
        <w:tc>
          <w:tcPr>
            <w:tcW w:w="1946" w:type="dxa"/>
          </w:tcPr>
          <w:p w14:paraId="075C4980" w14:textId="77777777" w:rsidR="002E6FCA" w:rsidRDefault="00000000" w:rsidP="009E1087">
            <w:pPr>
              <w:spacing w:after="0"/>
              <w:jc w:val="both"/>
            </w:pPr>
            <w:r>
              <w:t>Data Integration &amp; Interoperability</w:t>
            </w:r>
          </w:p>
        </w:tc>
        <w:tc>
          <w:tcPr>
            <w:tcW w:w="4805" w:type="dxa"/>
          </w:tcPr>
          <w:p w14:paraId="7A7C6BC5" w14:textId="77777777" w:rsidR="002E6FCA" w:rsidRDefault="00000000" w:rsidP="009E1087">
            <w:pPr>
              <w:spacing w:after="0"/>
              <w:jc w:val="both"/>
            </w:pPr>
            <w:r>
              <w:t>CDC, streaming, API/file ingestion, ELT, governed API exposure</w:t>
            </w:r>
          </w:p>
        </w:tc>
        <w:tc>
          <w:tcPr>
            <w:tcW w:w="2609" w:type="dxa"/>
          </w:tcPr>
          <w:p w14:paraId="123F4E38" w14:textId="77777777" w:rsidR="002E6FCA" w:rsidRDefault="00000000" w:rsidP="009E1087">
            <w:pPr>
              <w:spacing w:after="0"/>
              <w:jc w:val="both"/>
            </w:pPr>
            <w:r>
              <w:t>GoldenGate, Kafka/Flink, NiFi, ODI, WSO2</w:t>
            </w:r>
          </w:p>
        </w:tc>
      </w:tr>
      <w:tr w:rsidR="002E6FCA" w14:paraId="3FF7EF48" w14:textId="77777777">
        <w:tc>
          <w:tcPr>
            <w:tcW w:w="1946" w:type="dxa"/>
          </w:tcPr>
          <w:p w14:paraId="56365B33" w14:textId="77777777" w:rsidR="002E6FCA" w:rsidRDefault="00000000" w:rsidP="009E1087">
            <w:pPr>
              <w:spacing w:after="0"/>
              <w:jc w:val="both"/>
            </w:pPr>
            <w:r>
              <w:t>Document &amp; Content Management</w:t>
            </w:r>
          </w:p>
        </w:tc>
        <w:tc>
          <w:tcPr>
            <w:tcW w:w="4805" w:type="dxa"/>
          </w:tcPr>
          <w:p w14:paraId="7E55A231" w14:textId="77777777" w:rsidR="002E6FCA" w:rsidRDefault="00000000" w:rsidP="009E1087">
            <w:pPr>
              <w:spacing w:after="0"/>
              <w:jc w:val="both"/>
            </w:pPr>
            <w:r>
              <w:t>Governed handling of semi-structured files, JSON and XML feeds with metadata and retention</w:t>
            </w:r>
          </w:p>
        </w:tc>
        <w:tc>
          <w:tcPr>
            <w:tcW w:w="2609" w:type="dxa"/>
          </w:tcPr>
          <w:p w14:paraId="363C3CDE" w14:textId="77777777" w:rsidR="002E6FCA" w:rsidRDefault="00000000" w:rsidP="009E1087">
            <w:pPr>
              <w:spacing w:after="0"/>
              <w:jc w:val="both"/>
            </w:pPr>
            <w:r>
              <w:t>NiFi, object storage, Semarchy catalog</w:t>
            </w:r>
          </w:p>
        </w:tc>
      </w:tr>
      <w:tr w:rsidR="002E6FCA" w14:paraId="0768E15E" w14:textId="77777777">
        <w:tc>
          <w:tcPr>
            <w:tcW w:w="1946" w:type="dxa"/>
          </w:tcPr>
          <w:p w14:paraId="25A386CF" w14:textId="77777777" w:rsidR="002E6FCA" w:rsidRDefault="00000000" w:rsidP="009E1087">
            <w:pPr>
              <w:spacing w:after="0"/>
              <w:jc w:val="both"/>
            </w:pPr>
            <w:r>
              <w:t>Reference &amp; Master Data</w:t>
            </w:r>
          </w:p>
        </w:tc>
        <w:tc>
          <w:tcPr>
            <w:tcW w:w="4805" w:type="dxa"/>
          </w:tcPr>
          <w:p w14:paraId="0D776B06" w14:textId="77777777" w:rsidR="002E6FCA" w:rsidRDefault="00000000" w:rsidP="009E1087">
            <w:pPr>
              <w:spacing w:after="0"/>
              <w:jc w:val="both"/>
            </w:pPr>
            <w:r>
              <w:t>Golden Records, matching, survivorship, reference code lifecycle</w:t>
            </w:r>
          </w:p>
        </w:tc>
        <w:tc>
          <w:tcPr>
            <w:tcW w:w="2609" w:type="dxa"/>
          </w:tcPr>
          <w:p w14:paraId="39518505" w14:textId="77777777" w:rsidR="002E6FCA" w:rsidRDefault="00000000" w:rsidP="009E1087">
            <w:pPr>
              <w:spacing w:after="0"/>
              <w:jc w:val="both"/>
            </w:pPr>
            <w:r>
              <w:t>Semarchy MDM + RDM</w:t>
            </w:r>
          </w:p>
        </w:tc>
      </w:tr>
      <w:tr w:rsidR="002E6FCA" w14:paraId="167D281A" w14:textId="77777777">
        <w:tc>
          <w:tcPr>
            <w:tcW w:w="1946" w:type="dxa"/>
          </w:tcPr>
          <w:p w14:paraId="5D9A90BD" w14:textId="77777777" w:rsidR="002E6FCA" w:rsidRDefault="00000000" w:rsidP="009E1087">
            <w:pPr>
              <w:spacing w:after="0"/>
              <w:jc w:val="both"/>
            </w:pPr>
            <w:r>
              <w:t>Data Warehousing &amp; BI</w:t>
            </w:r>
          </w:p>
        </w:tc>
        <w:tc>
          <w:tcPr>
            <w:tcW w:w="4805" w:type="dxa"/>
          </w:tcPr>
          <w:p w14:paraId="0DAF8857" w14:textId="77777777" w:rsidR="002E6FCA" w:rsidRDefault="00000000" w:rsidP="009E1087">
            <w:pPr>
              <w:spacing w:after="0"/>
              <w:jc w:val="both"/>
            </w:pPr>
            <w:r>
              <w:t>Dimensional data products, governed BI</w:t>
            </w:r>
          </w:p>
        </w:tc>
        <w:tc>
          <w:tcPr>
            <w:tcW w:w="2609" w:type="dxa"/>
          </w:tcPr>
          <w:p w14:paraId="220E37BE" w14:textId="77777777" w:rsidR="002E6FCA" w:rsidRDefault="00000000" w:rsidP="009E1087">
            <w:pPr>
              <w:spacing w:after="0"/>
              <w:jc w:val="both"/>
            </w:pPr>
            <w:r>
              <w:t>Oracle, Tableau Server, OAS</w:t>
            </w:r>
          </w:p>
        </w:tc>
      </w:tr>
      <w:tr w:rsidR="002E6FCA" w14:paraId="3C6CC926" w14:textId="77777777">
        <w:tc>
          <w:tcPr>
            <w:tcW w:w="1946" w:type="dxa"/>
          </w:tcPr>
          <w:p w14:paraId="5A782A23" w14:textId="77777777" w:rsidR="002E6FCA" w:rsidRDefault="00000000" w:rsidP="009E1087">
            <w:pPr>
              <w:spacing w:after="0"/>
              <w:jc w:val="both"/>
            </w:pPr>
            <w:r>
              <w:t>Metadata Management</w:t>
            </w:r>
          </w:p>
        </w:tc>
        <w:tc>
          <w:tcPr>
            <w:tcW w:w="4805" w:type="dxa"/>
          </w:tcPr>
          <w:p w14:paraId="4EF55F80" w14:textId="77777777" w:rsidR="002E6FCA" w:rsidRDefault="00000000" w:rsidP="009E1087">
            <w:pPr>
              <w:spacing w:after="0"/>
              <w:jc w:val="both"/>
            </w:pPr>
            <w:r>
              <w:t>Business, technical and operational metadata, catalog, lineage</w:t>
            </w:r>
          </w:p>
        </w:tc>
        <w:tc>
          <w:tcPr>
            <w:tcW w:w="2609" w:type="dxa"/>
          </w:tcPr>
          <w:p w14:paraId="365D82B9" w14:textId="77777777" w:rsidR="002E6FCA" w:rsidRDefault="00000000" w:rsidP="009E1087">
            <w:pPr>
              <w:spacing w:after="0"/>
              <w:jc w:val="both"/>
            </w:pPr>
            <w:r>
              <w:t>Semarchy Data Platform</w:t>
            </w:r>
          </w:p>
        </w:tc>
      </w:tr>
      <w:tr w:rsidR="002E6FCA" w14:paraId="2A7BCA4F" w14:textId="77777777">
        <w:tc>
          <w:tcPr>
            <w:tcW w:w="1946" w:type="dxa"/>
          </w:tcPr>
          <w:p w14:paraId="346D9DC2" w14:textId="77777777" w:rsidR="002E6FCA" w:rsidRDefault="00000000" w:rsidP="009E1087">
            <w:pPr>
              <w:spacing w:after="0"/>
              <w:jc w:val="both"/>
            </w:pPr>
            <w:r>
              <w:t>Data Quality</w:t>
            </w:r>
          </w:p>
        </w:tc>
        <w:tc>
          <w:tcPr>
            <w:tcW w:w="4805" w:type="dxa"/>
          </w:tcPr>
          <w:p w14:paraId="6C49E4FB" w14:textId="77777777" w:rsidR="002E6FCA" w:rsidRDefault="00000000" w:rsidP="009E1087">
            <w:pPr>
              <w:spacing w:after="0"/>
              <w:jc w:val="both"/>
            </w:pPr>
            <w:r>
              <w:t>Profiling, rules, scoring, gated publication, certification</w:t>
            </w:r>
          </w:p>
        </w:tc>
        <w:tc>
          <w:tcPr>
            <w:tcW w:w="2609" w:type="dxa"/>
          </w:tcPr>
          <w:p w14:paraId="69E2524A" w14:textId="77777777" w:rsidR="002E6FCA" w:rsidRDefault="00000000" w:rsidP="009E1087">
            <w:pPr>
              <w:spacing w:after="0"/>
              <w:jc w:val="both"/>
            </w:pPr>
            <w:r>
              <w:t>Semarchy Data Platform</w:t>
            </w:r>
          </w:p>
        </w:tc>
      </w:tr>
    </w:tbl>
    <w:p w14:paraId="6A0D01FA" w14:textId="77777777" w:rsidR="002E6FCA" w:rsidRDefault="00000000" w:rsidP="009E1087">
      <w:pPr>
        <w:pStyle w:val="Heading2"/>
        <w:spacing w:before="0" w:after="0"/>
        <w:jc w:val="both"/>
      </w:pPr>
      <w:r>
        <w:t>9.8 Security Architecture</w:t>
      </w:r>
    </w:p>
    <w:p w14:paraId="1011C664" w14:textId="77777777" w:rsidR="002E6FCA" w:rsidRDefault="00000000" w:rsidP="009E1087">
      <w:pPr>
        <w:pStyle w:val="Heading3"/>
        <w:spacing w:before="0" w:after="0"/>
        <w:jc w:val="both"/>
      </w:pPr>
      <w:r>
        <w:t>9.8.1 Defense-in-Depth Model</w:t>
      </w:r>
    </w:p>
    <w:p w14:paraId="14F49364" w14:textId="77777777" w:rsidR="002E6FCA" w:rsidRDefault="00000000" w:rsidP="009E1087">
      <w:pPr>
        <w:spacing w:after="0"/>
        <w:jc w:val="both"/>
      </w:pPr>
      <w:r>
        <w:t>Security is organized in layers so that no single control failure exposes data:</w:t>
      </w:r>
    </w:p>
    <w:p w14:paraId="05C72B7D" w14:textId="77777777" w:rsidR="002E6FCA" w:rsidRDefault="00000000" w:rsidP="009E1087">
      <w:pPr>
        <w:pStyle w:val="ListParagraph"/>
        <w:numPr>
          <w:ilvl w:val="0"/>
          <w:numId w:val="19"/>
        </w:numPr>
        <w:spacing w:after="0"/>
        <w:jc w:val="both"/>
      </w:pPr>
      <w:r>
        <w:rPr>
          <w:b/>
        </w:rPr>
        <w:t>Perimeter and network:</w:t>
      </w:r>
      <w:r>
        <w:t xml:space="preserve"> the entire platform is deployed within FBR's on-premises perimeter, with no dependency on public cloud, plus network segmentation between zones.</w:t>
      </w:r>
    </w:p>
    <w:p w14:paraId="44DC0AD0" w14:textId="432D2C43" w:rsidR="002E6FCA" w:rsidRDefault="00000000" w:rsidP="009E1087">
      <w:pPr>
        <w:pStyle w:val="ListParagraph"/>
        <w:numPr>
          <w:ilvl w:val="0"/>
          <w:numId w:val="19"/>
        </w:numPr>
        <w:spacing w:after="0"/>
        <w:jc w:val="both"/>
      </w:pPr>
      <w:r>
        <w:rPr>
          <w:b/>
        </w:rPr>
        <w:t>Identity:</w:t>
      </w:r>
      <w:r>
        <w:t xml:space="preserve"> centralized SSO through </w:t>
      </w:r>
      <w:r w:rsidR="000F4E7C">
        <w:t>SSO</w:t>
      </w:r>
      <w:r>
        <w:t xml:space="preserve"> and AD/LDAP, with MFA for privileged access.</w:t>
      </w:r>
    </w:p>
    <w:p w14:paraId="4897B470" w14:textId="77777777" w:rsidR="002E6FCA" w:rsidRDefault="00000000" w:rsidP="009E1087">
      <w:pPr>
        <w:pStyle w:val="ListParagraph"/>
        <w:numPr>
          <w:ilvl w:val="0"/>
          <w:numId w:val="19"/>
        </w:numPr>
        <w:spacing w:after="0"/>
        <w:jc w:val="both"/>
      </w:pPr>
      <w:r>
        <w:rPr>
          <w:b/>
        </w:rPr>
        <w:t>Access:</w:t>
      </w:r>
      <w:r>
        <w:t xml:space="preserve"> RBAC and ABAC enforced at platform, domain, dataset, table, column and key level.</w:t>
      </w:r>
    </w:p>
    <w:p w14:paraId="7EF21595" w14:textId="77777777" w:rsidR="002E6FCA" w:rsidRDefault="00000000" w:rsidP="009E1087">
      <w:pPr>
        <w:pStyle w:val="ListParagraph"/>
        <w:numPr>
          <w:ilvl w:val="0"/>
          <w:numId w:val="19"/>
        </w:numPr>
        <w:spacing w:after="0"/>
        <w:jc w:val="both"/>
      </w:pPr>
      <w:r>
        <w:rPr>
          <w:b/>
        </w:rPr>
        <w:t>Data:</w:t>
      </w:r>
      <w:r>
        <w:t xml:space="preserve"> encryption in transit, at rest and at field level; dynamic and static masking; tokenization.</w:t>
      </w:r>
    </w:p>
    <w:p w14:paraId="283300B9" w14:textId="77777777" w:rsidR="002E6FCA" w:rsidRDefault="00000000" w:rsidP="009E1087">
      <w:pPr>
        <w:pStyle w:val="ListParagraph"/>
        <w:numPr>
          <w:ilvl w:val="0"/>
          <w:numId w:val="19"/>
        </w:numPr>
        <w:spacing w:after="0"/>
        <w:jc w:val="both"/>
      </w:pPr>
      <w:r>
        <w:rPr>
          <w:b/>
        </w:rPr>
        <w:t>Application and API:</w:t>
      </w:r>
      <w:r>
        <w:t xml:space="preserve"> WSO2 API Manager enforces OAuth 2.0, JWT, API key and mTLS, throttling, versioning and audit for every external call.</w:t>
      </w:r>
    </w:p>
    <w:p w14:paraId="47AF7BF8" w14:textId="3D84599C" w:rsidR="002E6FCA" w:rsidRDefault="00000000" w:rsidP="009E1087">
      <w:pPr>
        <w:pStyle w:val="ListParagraph"/>
        <w:numPr>
          <w:ilvl w:val="0"/>
          <w:numId w:val="19"/>
        </w:numPr>
        <w:spacing w:after="0"/>
        <w:jc w:val="both"/>
      </w:pPr>
      <w:r>
        <w:rPr>
          <w:b/>
        </w:rPr>
        <w:t>Monitoring and response:</w:t>
      </w:r>
      <w:r>
        <w:t xml:space="preserve"> audit, database activity monitoring and </w:t>
      </w:r>
      <w:r w:rsidR="00794ECB">
        <w:t xml:space="preserve">PRAL QRadar </w:t>
      </w:r>
      <w:r>
        <w:t>SIEM with real-time alerting.</w:t>
      </w:r>
    </w:p>
    <w:p w14:paraId="3233ACDD" w14:textId="77777777" w:rsidR="002E6FCA" w:rsidRDefault="00000000" w:rsidP="009E1087">
      <w:pPr>
        <w:pStyle w:val="ListParagraph"/>
        <w:numPr>
          <w:ilvl w:val="0"/>
          <w:numId w:val="19"/>
        </w:numPr>
        <w:spacing w:after="0"/>
        <w:jc w:val="both"/>
      </w:pPr>
      <w:r>
        <w:rPr>
          <w:b/>
        </w:rPr>
        <w:t>Resilience:</w:t>
      </w:r>
      <w:r>
        <w:t xml:space="preserve"> RAC, Active Data Guard, GoldenGate, erasure-coded object storage and Redis clustering, with immutable Cohesity NetBackup backups and an active DR site as protection against ransomware and malicious deletion.</w:t>
      </w:r>
    </w:p>
    <w:p w14:paraId="037B76FA" w14:textId="77777777" w:rsidR="002E6FCA" w:rsidRDefault="00000000" w:rsidP="009E1087">
      <w:pPr>
        <w:pStyle w:val="ListParagraph"/>
        <w:numPr>
          <w:ilvl w:val="0"/>
          <w:numId w:val="19"/>
        </w:numPr>
        <w:spacing w:after="0"/>
        <w:jc w:val="both"/>
      </w:pPr>
      <w:r>
        <w:rPr>
          <w:b/>
        </w:rPr>
        <w:t>Change control:</w:t>
      </w:r>
      <w:r>
        <w:t xml:space="preserve"> GitLab CI/CD and Argo CD provide version-controlled, auditable, drift-managed deployment of configuration and policy.</w:t>
      </w:r>
    </w:p>
    <w:p w14:paraId="328FFC62" w14:textId="77777777" w:rsidR="002E6FCA" w:rsidRDefault="00000000" w:rsidP="009E1087">
      <w:pPr>
        <w:pStyle w:val="Heading3"/>
        <w:spacing w:before="0" w:after="0"/>
        <w:jc w:val="both"/>
      </w:pPr>
      <w:r>
        <w:t>9.8.2 Uniform Security Fabric</w:t>
      </w:r>
    </w:p>
    <w:p w14:paraId="58D211D8" w14:textId="77777777" w:rsidR="002E6FCA" w:rsidRDefault="00000000" w:rsidP="009E1087">
      <w:pPr>
        <w:spacing w:after="0"/>
        <w:jc w:val="both"/>
      </w:pPr>
      <w:r>
        <w:t>Every access path, whether a batch ELT job, a streaming consumer, an analyst's BI query, an AI inference call or a partner's API request, passes through the same identity, encryption and audit fabric. This gives FBR a single, consistent security posture rather than separate per-component security silos.</w:t>
      </w:r>
    </w:p>
    <w:p w14:paraId="0E0367EF" w14:textId="77777777" w:rsidR="002E6FCA" w:rsidRDefault="00000000" w:rsidP="009E1087">
      <w:pPr>
        <w:pStyle w:val="Heading2"/>
        <w:spacing w:before="0" w:after="0"/>
        <w:jc w:val="both"/>
      </w:pPr>
      <w:r>
        <w:t>9.9 Security-Controls Note: Encryption Protocols and Access-Control Design</w:t>
      </w:r>
    </w:p>
    <w:p w14:paraId="33B6F4D9" w14:textId="77777777" w:rsidR="002E6FCA" w:rsidRDefault="00000000" w:rsidP="009E1087">
      <w:pPr>
        <w:spacing w:after="0"/>
        <w:jc w:val="both"/>
      </w:pPr>
      <w:r>
        <w:t>This note consolidates the controls referenced for evaluation.</w:t>
      </w:r>
    </w:p>
    <w:p w14:paraId="0CDBE514" w14:textId="77777777" w:rsidR="002E6FCA" w:rsidRDefault="00000000" w:rsidP="009E1087">
      <w:pPr>
        <w:pStyle w:val="Heading3"/>
        <w:spacing w:before="0" w:after="0"/>
        <w:jc w:val="both"/>
      </w:pPr>
      <w:r>
        <w:t>A. Encryption Protocols</w:t>
      </w:r>
    </w:p>
    <w:tbl>
      <w:tblPr>
        <w:tblStyle w:val="TableGrid"/>
        <w:tblW w:w="0" w:type="auto"/>
        <w:tblLayout w:type="fixed"/>
        <w:tblLook w:val="0420" w:firstRow="1" w:lastRow="0" w:firstColumn="0" w:lastColumn="0" w:noHBand="0" w:noVBand="1"/>
      </w:tblPr>
      <w:tblGrid>
        <w:gridCol w:w="3756"/>
        <w:gridCol w:w="5603"/>
      </w:tblGrid>
      <w:tr w:rsidR="002E6FCA" w14:paraId="2593E905" w14:textId="77777777">
        <w:trPr>
          <w:tblHeader/>
        </w:trPr>
        <w:tc>
          <w:tcPr>
            <w:tcW w:w="3756" w:type="dxa"/>
            <w:shd w:val="clear" w:color="auto" w:fill="F2F2F2"/>
          </w:tcPr>
          <w:p w14:paraId="6AEFE53D" w14:textId="77777777" w:rsidR="002E6FCA" w:rsidRDefault="00000000" w:rsidP="009E1087">
            <w:pPr>
              <w:spacing w:after="0"/>
              <w:jc w:val="both"/>
            </w:pPr>
            <w:r>
              <w:t>Control</w:t>
            </w:r>
          </w:p>
        </w:tc>
        <w:tc>
          <w:tcPr>
            <w:tcW w:w="5603" w:type="dxa"/>
            <w:shd w:val="clear" w:color="auto" w:fill="F2F2F2"/>
          </w:tcPr>
          <w:p w14:paraId="103A3F1D" w14:textId="77777777" w:rsidR="002E6FCA" w:rsidRDefault="00000000" w:rsidP="009E1087">
            <w:pPr>
              <w:spacing w:after="0"/>
              <w:jc w:val="both"/>
            </w:pPr>
            <w:r>
              <w:t>Specification</w:t>
            </w:r>
          </w:p>
        </w:tc>
      </w:tr>
      <w:tr w:rsidR="002E6FCA" w14:paraId="406B2E70" w14:textId="77777777">
        <w:tc>
          <w:tcPr>
            <w:tcW w:w="3756" w:type="dxa"/>
          </w:tcPr>
          <w:p w14:paraId="365F221C" w14:textId="77777777" w:rsidR="002E6FCA" w:rsidRDefault="00000000" w:rsidP="009E1087">
            <w:pPr>
              <w:spacing w:after="0"/>
              <w:jc w:val="both"/>
            </w:pPr>
            <w:r>
              <w:lastRenderedPageBreak/>
              <w:t>Data in transit</w:t>
            </w:r>
          </w:p>
        </w:tc>
        <w:tc>
          <w:tcPr>
            <w:tcW w:w="5603" w:type="dxa"/>
          </w:tcPr>
          <w:p w14:paraId="7AAC55F9" w14:textId="77777777" w:rsidR="002E6FCA" w:rsidRDefault="00000000" w:rsidP="009E1087">
            <w:pPr>
              <w:spacing w:after="0"/>
              <w:jc w:val="both"/>
            </w:pPr>
            <w:r>
              <w:t>TLS 1.2 or higher and HTTPS on all client-server, inter-node, cache, replication and API traffic; mutual TLS for service-to-service and partner integrations</w:t>
            </w:r>
          </w:p>
        </w:tc>
      </w:tr>
      <w:tr w:rsidR="002E6FCA" w14:paraId="238AC355" w14:textId="77777777">
        <w:tc>
          <w:tcPr>
            <w:tcW w:w="3756" w:type="dxa"/>
          </w:tcPr>
          <w:p w14:paraId="6AE157A0" w14:textId="77777777" w:rsidR="002E6FCA" w:rsidRDefault="00000000" w:rsidP="009E1087">
            <w:pPr>
              <w:spacing w:after="0"/>
              <w:jc w:val="both"/>
            </w:pPr>
            <w:r>
              <w:t>Data at rest</w:t>
            </w:r>
          </w:p>
        </w:tc>
        <w:tc>
          <w:tcPr>
            <w:tcW w:w="5603" w:type="dxa"/>
          </w:tcPr>
          <w:p w14:paraId="61EB8644" w14:textId="77777777" w:rsidR="002E6FCA" w:rsidRDefault="00000000" w:rsidP="009E1087">
            <w:pPr>
              <w:spacing w:after="0"/>
              <w:jc w:val="both"/>
            </w:pPr>
            <w:r>
              <w:t>TDE and key-managed AES-256 encryption for data files, object storage, temp storage, transaction logs, audit logs and backups</w:t>
            </w:r>
          </w:p>
        </w:tc>
      </w:tr>
      <w:tr w:rsidR="002E6FCA" w14:paraId="618D8B83" w14:textId="77777777">
        <w:tc>
          <w:tcPr>
            <w:tcW w:w="3756" w:type="dxa"/>
          </w:tcPr>
          <w:p w14:paraId="1D746B8C" w14:textId="77777777" w:rsidR="002E6FCA" w:rsidRDefault="00000000" w:rsidP="009E1087">
            <w:pPr>
              <w:spacing w:after="0"/>
              <w:jc w:val="both"/>
            </w:pPr>
            <w:r>
              <w:t>Field-level</w:t>
            </w:r>
          </w:p>
        </w:tc>
        <w:tc>
          <w:tcPr>
            <w:tcW w:w="5603" w:type="dxa"/>
          </w:tcPr>
          <w:p w14:paraId="164EA145" w14:textId="77777777" w:rsidR="002E6FCA" w:rsidRDefault="00000000" w:rsidP="009E1087">
            <w:pPr>
              <w:spacing w:after="0"/>
              <w:jc w:val="both"/>
            </w:pPr>
            <w:r>
              <w:t>Column-level encryption and tokenization for CNIC, NTN, bank and other Restricted attributes</w:t>
            </w:r>
          </w:p>
        </w:tc>
      </w:tr>
      <w:tr w:rsidR="002E6FCA" w14:paraId="3A331410" w14:textId="77777777">
        <w:tc>
          <w:tcPr>
            <w:tcW w:w="3756" w:type="dxa"/>
          </w:tcPr>
          <w:p w14:paraId="0E2E0A51" w14:textId="77777777" w:rsidR="002E6FCA" w:rsidRDefault="00000000" w:rsidP="009E1087">
            <w:pPr>
              <w:spacing w:after="0"/>
              <w:jc w:val="both"/>
            </w:pPr>
            <w:r>
              <w:t>Key and secrets management</w:t>
            </w:r>
          </w:p>
        </w:tc>
        <w:tc>
          <w:tcPr>
            <w:tcW w:w="5603" w:type="dxa"/>
          </w:tcPr>
          <w:p w14:paraId="174E8438" w14:textId="77777777" w:rsidR="002E6FCA" w:rsidRDefault="00000000" w:rsidP="009E1087">
            <w:pPr>
              <w:spacing w:after="0"/>
              <w:jc w:val="both"/>
            </w:pPr>
            <w:r>
              <w:t>Centralized vault and KMS, key rotation, dual-control administration, key access logging, keys separated from data</w:t>
            </w:r>
          </w:p>
        </w:tc>
      </w:tr>
      <w:tr w:rsidR="002E6FCA" w14:paraId="5B48FD01" w14:textId="77777777">
        <w:tc>
          <w:tcPr>
            <w:tcW w:w="3756" w:type="dxa"/>
          </w:tcPr>
          <w:p w14:paraId="54957ABC" w14:textId="77777777" w:rsidR="002E6FCA" w:rsidRDefault="00000000" w:rsidP="009E1087">
            <w:pPr>
              <w:spacing w:after="0"/>
              <w:jc w:val="both"/>
            </w:pPr>
            <w:r>
              <w:t>Backup encryption</w:t>
            </w:r>
          </w:p>
        </w:tc>
        <w:tc>
          <w:tcPr>
            <w:tcW w:w="5603" w:type="dxa"/>
          </w:tcPr>
          <w:p w14:paraId="05925EBC" w14:textId="77777777" w:rsidR="002E6FCA" w:rsidRDefault="00000000" w:rsidP="009E1087">
            <w:pPr>
              <w:spacing w:after="0"/>
              <w:jc w:val="both"/>
            </w:pPr>
            <w:r>
              <w:t>Encrypted, immutable (WORM) backups on Cohesity NetBackup; object-lock on the Alletra object store</w:t>
            </w:r>
          </w:p>
        </w:tc>
      </w:tr>
    </w:tbl>
    <w:p w14:paraId="1A1EFDBC" w14:textId="77777777" w:rsidR="002E6FCA" w:rsidRDefault="00000000" w:rsidP="009E1087">
      <w:pPr>
        <w:pStyle w:val="Heading3"/>
        <w:spacing w:before="0" w:after="0"/>
        <w:jc w:val="both"/>
      </w:pPr>
      <w:r>
        <w:t>B. Access-Control Design</w:t>
      </w:r>
    </w:p>
    <w:tbl>
      <w:tblPr>
        <w:tblStyle w:val="TableGrid"/>
        <w:tblW w:w="0" w:type="auto"/>
        <w:tblLayout w:type="fixed"/>
        <w:tblLook w:val="0420" w:firstRow="1" w:lastRow="0" w:firstColumn="0" w:lastColumn="0" w:noHBand="0" w:noVBand="1"/>
      </w:tblPr>
      <w:tblGrid>
        <w:gridCol w:w="3376"/>
        <w:gridCol w:w="5983"/>
      </w:tblGrid>
      <w:tr w:rsidR="002E6FCA" w14:paraId="2C82412D" w14:textId="77777777">
        <w:trPr>
          <w:tblHeader/>
        </w:trPr>
        <w:tc>
          <w:tcPr>
            <w:tcW w:w="3376" w:type="dxa"/>
            <w:shd w:val="clear" w:color="auto" w:fill="F2F2F2"/>
          </w:tcPr>
          <w:p w14:paraId="31F8DE21" w14:textId="77777777" w:rsidR="002E6FCA" w:rsidRDefault="00000000" w:rsidP="009E1087">
            <w:pPr>
              <w:spacing w:after="0"/>
              <w:jc w:val="both"/>
            </w:pPr>
            <w:r>
              <w:t>Control</w:t>
            </w:r>
          </w:p>
        </w:tc>
        <w:tc>
          <w:tcPr>
            <w:tcW w:w="5983" w:type="dxa"/>
            <w:shd w:val="clear" w:color="auto" w:fill="F2F2F2"/>
          </w:tcPr>
          <w:p w14:paraId="336E60BF" w14:textId="77777777" w:rsidR="002E6FCA" w:rsidRDefault="00000000" w:rsidP="009E1087">
            <w:pPr>
              <w:spacing w:after="0"/>
              <w:jc w:val="both"/>
            </w:pPr>
            <w:r>
              <w:t>Specification</w:t>
            </w:r>
          </w:p>
        </w:tc>
      </w:tr>
      <w:tr w:rsidR="002E6FCA" w14:paraId="2A8BB8A6" w14:textId="77777777">
        <w:tc>
          <w:tcPr>
            <w:tcW w:w="3376" w:type="dxa"/>
          </w:tcPr>
          <w:p w14:paraId="1C0B2142" w14:textId="77777777" w:rsidR="002E6FCA" w:rsidRDefault="00000000" w:rsidP="009E1087">
            <w:pPr>
              <w:spacing w:after="0"/>
              <w:jc w:val="both"/>
            </w:pPr>
            <w:r>
              <w:t>Authentication</w:t>
            </w:r>
          </w:p>
        </w:tc>
        <w:tc>
          <w:tcPr>
            <w:tcW w:w="5983" w:type="dxa"/>
          </w:tcPr>
          <w:p w14:paraId="7207A682" w14:textId="44723369" w:rsidR="002E6FCA" w:rsidRDefault="00000000" w:rsidP="009E1087">
            <w:pPr>
              <w:spacing w:after="0"/>
              <w:jc w:val="both"/>
            </w:pPr>
            <w:r>
              <w:t xml:space="preserve">Centralized SSO via </w:t>
            </w:r>
            <w:r w:rsidR="000F4E7C">
              <w:t>SSO</w:t>
            </w:r>
            <w:r>
              <w:t xml:space="preserve"> federated to AD/LDAP (SAML 2.0 / OIDC); MFA for privileged roles</w:t>
            </w:r>
          </w:p>
        </w:tc>
      </w:tr>
      <w:tr w:rsidR="002E6FCA" w14:paraId="19705739" w14:textId="77777777">
        <w:tc>
          <w:tcPr>
            <w:tcW w:w="3376" w:type="dxa"/>
          </w:tcPr>
          <w:p w14:paraId="4D376FAD" w14:textId="77777777" w:rsidR="002E6FCA" w:rsidRDefault="00000000" w:rsidP="009E1087">
            <w:pPr>
              <w:spacing w:after="0"/>
              <w:jc w:val="both"/>
            </w:pPr>
            <w:r>
              <w:t>Authorization model</w:t>
            </w:r>
          </w:p>
        </w:tc>
        <w:tc>
          <w:tcPr>
            <w:tcW w:w="5983" w:type="dxa"/>
          </w:tcPr>
          <w:p w14:paraId="62C4229A" w14:textId="77777777" w:rsidR="002E6FCA" w:rsidRDefault="00000000" w:rsidP="009E1087">
            <w:pPr>
              <w:spacing w:after="0"/>
              <w:jc w:val="both"/>
            </w:pPr>
            <w:r>
              <w:t>Hybrid RBAC + ABAC; deny-by-default; least privilege; separation of duties</w:t>
            </w:r>
          </w:p>
        </w:tc>
      </w:tr>
      <w:tr w:rsidR="002E6FCA" w14:paraId="4B87344C" w14:textId="77777777">
        <w:tc>
          <w:tcPr>
            <w:tcW w:w="3376" w:type="dxa"/>
          </w:tcPr>
          <w:p w14:paraId="05CEE10E" w14:textId="77777777" w:rsidR="002E6FCA" w:rsidRDefault="00000000" w:rsidP="009E1087">
            <w:pPr>
              <w:spacing w:after="0"/>
              <w:jc w:val="both"/>
            </w:pPr>
            <w:r>
              <w:t>Authorization ownership</w:t>
            </w:r>
          </w:p>
        </w:tc>
        <w:tc>
          <w:tcPr>
            <w:tcW w:w="5983" w:type="dxa"/>
          </w:tcPr>
          <w:p w14:paraId="6C9C842A" w14:textId="77777777" w:rsidR="002E6FCA" w:rsidRDefault="00000000" w:rsidP="009E1087">
            <w:pPr>
              <w:spacing w:after="0"/>
              <w:jc w:val="both"/>
            </w:pPr>
            <w:r>
              <w:t>Oracle components defined by Oracle DT; all other components defined by IM</w:t>
            </w:r>
          </w:p>
        </w:tc>
      </w:tr>
      <w:tr w:rsidR="002E6FCA" w14:paraId="40C9CE79" w14:textId="77777777">
        <w:tc>
          <w:tcPr>
            <w:tcW w:w="3376" w:type="dxa"/>
          </w:tcPr>
          <w:p w14:paraId="1CEE16F6" w14:textId="77777777" w:rsidR="002E6FCA" w:rsidRDefault="00000000" w:rsidP="009E1087">
            <w:pPr>
              <w:spacing w:after="0"/>
              <w:jc w:val="both"/>
            </w:pPr>
            <w:r>
              <w:t>Granularity</w:t>
            </w:r>
          </w:p>
        </w:tc>
        <w:tc>
          <w:tcPr>
            <w:tcW w:w="5983" w:type="dxa"/>
          </w:tcPr>
          <w:p w14:paraId="74F39C8D" w14:textId="77777777" w:rsidR="002E6FCA" w:rsidRDefault="00000000" w:rsidP="009E1087">
            <w:pPr>
              <w:spacing w:after="0"/>
              <w:jc w:val="both"/>
            </w:pPr>
            <w:r>
              <w:t>Platform, domain, dataset, table, row, column and cache key-pattern level</w:t>
            </w:r>
          </w:p>
        </w:tc>
      </w:tr>
      <w:tr w:rsidR="002E6FCA" w14:paraId="4BE53375" w14:textId="77777777">
        <w:tc>
          <w:tcPr>
            <w:tcW w:w="3376" w:type="dxa"/>
          </w:tcPr>
          <w:p w14:paraId="1902DE89" w14:textId="77777777" w:rsidR="002E6FCA" w:rsidRDefault="00000000" w:rsidP="009E1087">
            <w:pPr>
              <w:spacing w:after="0"/>
              <w:jc w:val="both"/>
            </w:pPr>
            <w:r>
              <w:t>Sensitive-data access</w:t>
            </w:r>
          </w:p>
        </w:tc>
        <w:tc>
          <w:tcPr>
            <w:tcW w:w="5983" w:type="dxa"/>
          </w:tcPr>
          <w:p w14:paraId="1E1FFACC" w14:textId="77777777" w:rsidR="002E6FCA" w:rsidRDefault="00000000" w:rsidP="009E1087">
            <w:pPr>
              <w:spacing w:after="0"/>
              <w:jc w:val="both"/>
            </w:pPr>
            <w:r>
              <w:t>Restricted by default; requires attribute match and recorded data-owner approval</w:t>
            </w:r>
          </w:p>
        </w:tc>
      </w:tr>
      <w:tr w:rsidR="002E6FCA" w14:paraId="0F9A6CF6" w14:textId="77777777">
        <w:tc>
          <w:tcPr>
            <w:tcW w:w="3376" w:type="dxa"/>
          </w:tcPr>
          <w:p w14:paraId="32F3F70E" w14:textId="77777777" w:rsidR="002E6FCA" w:rsidRDefault="00000000" w:rsidP="009E1087">
            <w:pPr>
              <w:spacing w:after="0"/>
              <w:jc w:val="both"/>
            </w:pPr>
            <w:r>
              <w:t>API access</w:t>
            </w:r>
          </w:p>
        </w:tc>
        <w:tc>
          <w:tcPr>
            <w:tcW w:w="5983" w:type="dxa"/>
          </w:tcPr>
          <w:p w14:paraId="5459AEF9" w14:textId="77777777" w:rsidR="002E6FCA" w:rsidRDefault="00000000" w:rsidP="009E1087">
            <w:pPr>
              <w:spacing w:after="0"/>
              <w:jc w:val="both"/>
            </w:pPr>
            <w:r>
              <w:t>OAuth 2.0 / JWT / API key / mTLS, scopes, subscription tiers and throttling at WSO2 API Manager</w:t>
            </w:r>
          </w:p>
        </w:tc>
      </w:tr>
      <w:tr w:rsidR="002E6FCA" w14:paraId="5B716F5A" w14:textId="77777777">
        <w:tc>
          <w:tcPr>
            <w:tcW w:w="3376" w:type="dxa"/>
          </w:tcPr>
          <w:p w14:paraId="3252DF6D" w14:textId="77777777" w:rsidR="002E6FCA" w:rsidRDefault="00000000" w:rsidP="009E1087">
            <w:pPr>
              <w:spacing w:after="0"/>
              <w:jc w:val="both"/>
            </w:pPr>
            <w:r>
              <w:t>Masking</w:t>
            </w:r>
          </w:p>
        </w:tc>
        <w:tc>
          <w:tcPr>
            <w:tcW w:w="5983" w:type="dxa"/>
          </w:tcPr>
          <w:p w14:paraId="30522C12" w14:textId="77777777" w:rsidR="002E6FCA" w:rsidRDefault="00000000" w:rsidP="009E1087">
            <w:pPr>
              <w:spacing w:after="0"/>
              <w:jc w:val="both"/>
            </w:pPr>
            <w:r>
              <w:t>Dynamic masking by role and attribute at query time; static masking for non-production</w:t>
            </w:r>
          </w:p>
        </w:tc>
      </w:tr>
      <w:tr w:rsidR="002E6FCA" w14:paraId="785309C4" w14:textId="77777777">
        <w:tc>
          <w:tcPr>
            <w:tcW w:w="3376" w:type="dxa"/>
          </w:tcPr>
          <w:p w14:paraId="29C9AE1B" w14:textId="77777777" w:rsidR="002E6FCA" w:rsidRDefault="00000000" w:rsidP="009E1087">
            <w:pPr>
              <w:spacing w:after="0"/>
              <w:jc w:val="both"/>
            </w:pPr>
            <w:r>
              <w:t>Accountability</w:t>
            </w:r>
          </w:p>
        </w:tc>
        <w:tc>
          <w:tcPr>
            <w:tcW w:w="5983" w:type="dxa"/>
          </w:tcPr>
          <w:p w14:paraId="3929168E" w14:textId="0C426709" w:rsidR="002E6FCA" w:rsidRDefault="00000000" w:rsidP="009E1087">
            <w:pPr>
              <w:spacing w:after="0"/>
              <w:jc w:val="both"/>
            </w:pPr>
            <w:r>
              <w:t xml:space="preserve">Immutable audit trail streamed to </w:t>
            </w:r>
            <w:r w:rsidR="00794ECB">
              <w:t>PRAL QRadar</w:t>
            </w:r>
            <w:r>
              <w:t xml:space="preserve"> SIEM; periodic access recertification</w:t>
            </w:r>
          </w:p>
        </w:tc>
      </w:tr>
    </w:tbl>
    <w:p w14:paraId="24AAAFA6" w14:textId="77777777" w:rsidR="002E6FCA" w:rsidRDefault="00000000" w:rsidP="009E1087">
      <w:pPr>
        <w:pStyle w:val="Heading2"/>
        <w:spacing w:before="0" w:after="0"/>
        <w:jc w:val="both"/>
      </w:pPr>
      <w:r>
        <w:t>9.10 Compliance and Audit Defensibility</w:t>
      </w:r>
    </w:p>
    <w:p w14:paraId="43212821" w14:textId="77777777" w:rsidR="002E6FCA" w:rsidRDefault="00000000" w:rsidP="009E1087">
      <w:pPr>
        <w:spacing w:after="0"/>
        <w:jc w:val="both"/>
      </w:pPr>
      <w:r>
        <w:t>The platform supports FBR's regulatory and legal-defensibility requirements through:</w:t>
      </w:r>
    </w:p>
    <w:p w14:paraId="6A0D55FF" w14:textId="77777777" w:rsidR="002E6FCA" w:rsidRDefault="00000000" w:rsidP="009E1087">
      <w:pPr>
        <w:pStyle w:val="ListParagraph"/>
        <w:numPr>
          <w:ilvl w:val="0"/>
          <w:numId w:val="20"/>
        </w:numPr>
        <w:spacing w:after="0"/>
        <w:jc w:val="both"/>
      </w:pPr>
      <w:r>
        <w:rPr>
          <w:b/>
        </w:rPr>
        <w:t>Traceability:</w:t>
      </w:r>
      <w:r>
        <w:t xml:space="preserve"> immutable Bronze layer, point-in-time Silver structures and time-travel allow any assessment or figure to be reproduced as it stood on a given date.</w:t>
      </w:r>
    </w:p>
    <w:p w14:paraId="1CA919F1" w14:textId="77777777" w:rsidR="002E6FCA" w:rsidRDefault="00000000" w:rsidP="009E1087">
      <w:pPr>
        <w:pStyle w:val="ListParagraph"/>
        <w:numPr>
          <w:ilvl w:val="0"/>
          <w:numId w:val="20"/>
        </w:numPr>
        <w:spacing w:after="0"/>
        <w:jc w:val="both"/>
      </w:pPr>
      <w:r>
        <w:rPr>
          <w:b/>
        </w:rPr>
        <w:t>Evidence:</w:t>
      </w:r>
      <w:r>
        <w:t xml:space="preserve"> lineage, Data Quality Certificates and approval records provide documented proof of how data was derived, validated and released.</w:t>
      </w:r>
    </w:p>
    <w:p w14:paraId="1E54E129" w14:textId="77777777" w:rsidR="002E6FCA" w:rsidRDefault="00000000" w:rsidP="009E1087">
      <w:pPr>
        <w:pStyle w:val="ListParagraph"/>
        <w:numPr>
          <w:ilvl w:val="0"/>
          <w:numId w:val="20"/>
        </w:numPr>
        <w:spacing w:after="0"/>
        <w:jc w:val="both"/>
      </w:pPr>
      <w:r>
        <w:rPr>
          <w:b/>
        </w:rPr>
        <w:t>Retention:</w:t>
      </w:r>
      <w:r>
        <w:t xml:space="preserve"> record and audit retention aligned with statutory requirements, with five-year governance history in Semarchy.</w:t>
      </w:r>
    </w:p>
    <w:p w14:paraId="394E949F" w14:textId="77777777" w:rsidR="002E6FCA" w:rsidRDefault="00000000" w:rsidP="009E1087">
      <w:pPr>
        <w:pStyle w:val="ListParagraph"/>
        <w:numPr>
          <w:ilvl w:val="0"/>
          <w:numId w:val="20"/>
        </w:numPr>
        <w:spacing w:after="0"/>
        <w:jc w:val="both"/>
      </w:pPr>
      <w:r>
        <w:rPr>
          <w:b/>
        </w:rPr>
        <w:t>Segregation and accountability:</w:t>
      </w:r>
      <w:r>
        <w:t xml:space="preserve"> named owners, stewards and custodians for every dataset, with all privileged and sensitive actions attributable to individuals.</w:t>
      </w:r>
    </w:p>
    <w:p w14:paraId="16A8707B" w14:textId="77777777" w:rsidR="002E6FCA" w:rsidRDefault="00000000" w:rsidP="009E1087">
      <w:pPr>
        <w:pStyle w:val="ListParagraph"/>
        <w:numPr>
          <w:ilvl w:val="0"/>
          <w:numId w:val="20"/>
        </w:numPr>
        <w:spacing w:after="0"/>
        <w:jc w:val="both"/>
      </w:pPr>
      <w:r>
        <w:rPr>
          <w:b/>
        </w:rPr>
        <w:lastRenderedPageBreak/>
        <w:t>Policy alignment:</w:t>
      </w:r>
      <w:r>
        <w:t xml:space="preserve"> controls are designed to be mapped to FBR's information security policy and applicable national data-protection and cyber-security requirements during detailed design.</w:t>
      </w:r>
    </w:p>
    <w:p w14:paraId="56EFD48E" w14:textId="77777777" w:rsidR="002E6FCA" w:rsidRDefault="00000000" w:rsidP="009E1087">
      <w:pPr>
        <w:pStyle w:val="ListParagraph"/>
        <w:numPr>
          <w:ilvl w:val="0"/>
          <w:numId w:val="20"/>
        </w:numPr>
        <w:spacing w:after="0"/>
        <w:jc w:val="both"/>
      </w:pPr>
      <w:r>
        <w:rPr>
          <w:b/>
        </w:rPr>
        <w:t>Continuous assurance:</w:t>
      </w:r>
      <w:r>
        <w:t xml:space="preserve"> SIEM alerting, periodic access recertification and control-effectiveness reviews support internal and external audit.</w:t>
      </w:r>
    </w:p>
    <w:p w14:paraId="49BA3C6D" w14:textId="77777777" w:rsidR="002E6FCA" w:rsidRDefault="00000000" w:rsidP="009E1087">
      <w:pPr>
        <w:pStyle w:val="Heading2"/>
        <w:spacing w:before="0" w:after="0"/>
        <w:jc w:val="both"/>
      </w:pPr>
      <w:r>
        <w:t>9.11 Summary</w:t>
      </w:r>
    </w:p>
    <w:p w14:paraId="08AD1092" w14:textId="77777777" w:rsidR="002E6FCA" w:rsidRDefault="00000000" w:rsidP="009E1087">
      <w:pPr>
        <w:spacing w:after="0"/>
        <w:jc w:val="both"/>
      </w:pPr>
      <w:r>
        <w:t>The proposed CDH embeds governance and security into the platform design. Centralized SSO provides authentication, application-level authorization based on a combined RBAC and ABAC model is defined by the Oracle DT and IM teams for their respective components, and protection of sensitive data is achieved through field-level encryption, TLS in transit, TDE at rest, dynamic masking and strict PII controls. Semarchy Data Platform delivers the glossary, catalog, metadata, lineage, classification, stewardship, data quality and MDM/RDM capabilities from a single product aligned to DAMA-DMBOK, while immutable audit logging and SIEM integration give FBR the traceability and legal defensibility required for tax data.</w:t>
      </w:r>
    </w:p>
    <w:sectPr w:rsidR="002E6FC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E22C2"/>
    <w:multiLevelType w:val="multilevel"/>
    <w:tmpl w:val="29B8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95762"/>
    <w:multiLevelType w:val="hybridMultilevel"/>
    <w:tmpl w:val="332EE260"/>
    <w:lvl w:ilvl="0" w:tplc="2258F83E">
      <w:start w:val="1"/>
      <w:numFmt w:val="bullet"/>
      <w:lvlText w:val="•"/>
      <w:lvlJc w:val="left"/>
      <w:pPr>
        <w:ind w:left="720" w:hanging="360"/>
      </w:pPr>
    </w:lvl>
    <w:lvl w:ilvl="1" w:tplc="F1AE58F8">
      <w:start w:val="1"/>
      <w:numFmt w:val="bullet"/>
      <w:lvlText w:val="o"/>
      <w:lvlJc w:val="left"/>
      <w:pPr>
        <w:ind w:left="1440" w:hanging="360"/>
      </w:pPr>
    </w:lvl>
    <w:lvl w:ilvl="2" w:tplc="8C40147A">
      <w:start w:val="1"/>
      <w:numFmt w:val="bullet"/>
      <w:lvlText w:val="▪"/>
      <w:lvlJc w:val="left"/>
      <w:pPr>
        <w:ind w:left="2160" w:hanging="360"/>
      </w:pPr>
    </w:lvl>
    <w:lvl w:ilvl="3" w:tplc="072C99CA">
      <w:start w:val="1"/>
      <w:numFmt w:val="bullet"/>
      <w:lvlText w:val="•"/>
      <w:lvlJc w:val="left"/>
      <w:pPr>
        <w:ind w:left="2880" w:hanging="360"/>
      </w:pPr>
    </w:lvl>
    <w:lvl w:ilvl="4" w:tplc="6896DD4A">
      <w:start w:val="1"/>
      <w:numFmt w:val="bullet"/>
      <w:lvlText w:val="o"/>
      <w:lvlJc w:val="left"/>
      <w:pPr>
        <w:ind w:left="3600" w:hanging="360"/>
      </w:pPr>
    </w:lvl>
    <w:lvl w:ilvl="5" w:tplc="1FF41F44">
      <w:start w:val="1"/>
      <w:numFmt w:val="bullet"/>
      <w:lvlText w:val="▪"/>
      <w:lvlJc w:val="left"/>
      <w:pPr>
        <w:ind w:left="4320" w:hanging="360"/>
      </w:pPr>
    </w:lvl>
    <w:lvl w:ilvl="6" w:tplc="C0F071A4">
      <w:start w:val="1"/>
      <w:numFmt w:val="bullet"/>
      <w:lvlText w:val="•"/>
      <w:lvlJc w:val="left"/>
      <w:pPr>
        <w:ind w:left="5040" w:hanging="360"/>
      </w:pPr>
    </w:lvl>
    <w:lvl w:ilvl="7" w:tplc="3D5A12C4">
      <w:start w:val="1"/>
      <w:numFmt w:val="bullet"/>
      <w:lvlText w:val="o"/>
      <w:lvlJc w:val="left"/>
      <w:pPr>
        <w:ind w:left="5760" w:hanging="360"/>
      </w:pPr>
    </w:lvl>
    <w:lvl w:ilvl="8" w:tplc="436C0502">
      <w:start w:val="1"/>
      <w:numFmt w:val="bullet"/>
      <w:lvlText w:val="▪"/>
      <w:lvlJc w:val="left"/>
      <w:pPr>
        <w:ind w:left="6480" w:hanging="360"/>
      </w:pPr>
    </w:lvl>
  </w:abstractNum>
  <w:abstractNum w:abstractNumId="2" w15:restartNumberingAfterBreak="0">
    <w:nsid w:val="6032266A"/>
    <w:multiLevelType w:val="multilevel"/>
    <w:tmpl w:val="EC2C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2C592D"/>
    <w:multiLevelType w:val="multilevel"/>
    <w:tmpl w:val="C248C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F35C96"/>
    <w:multiLevelType w:val="hybridMultilevel"/>
    <w:tmpl w:val="6292F162"/>
    <w:lvl w:ilvl="0" w:tplc="E9D4FC0E">
      <w:start w:val="1"/>
      <w:numFmt w:val="decimal"/>
      <w:lvlText w:val="%1."/>
      <w:lvlJc w:val="left"/>
      <w:pPr>
        <w:ind w:left="720" w:hanging="360"/>
      </w:pPr>
    </w:lvl>
    <w:lvl w:ilvl="1" w:tplc="66AE8DF4">
      <w:start w:val="1"/>
      <w:numFmt w:val="lowerLetter"/>
      <w:lvlText w:val="%2."/>
      <w:lvlJc w:val="left"/>
      <w:pPr>
        <w:ind w:left="1440" w:hanging="360"/>
      </w:pPr>
    </w:lvl>
    <w:lvl w:ilvl="2" w:tplc="4B80F3F2">
      <w:start w:val="1"/>
      <w:numFmt w:val="lowerRoman"/>
      <w:lvlText w:val="%3."/>
      <w:lvlJc w:val="left"/>
      <w:pPr>
        <w:ind w:left="2160" w:hanging="360"/>
      </w:pPr>
    </w:lvl>
    <w:lvl w:ilvl="3" w:tplc="1D5E1A42">
      <w:start w:val="1"/>
      <w:numFmt w:val="decimal"/>
      <w:lvlText w:val="%4."/>
      <w:lvlJc w:val="left"/>
      <w:pPr>
        <w:ind w:left="2880" w:hanging="360"/>
      </w:pPr>
    </w:lvl>
    <w:lvl w:ilvl="4" w:tplc="9B106284">
      <w:start w:val="1"/>
      <w:numFmt w:val="lowerLetter"/>
      <w:lvlText w:val="%5."/>
      <w:lvlJc w:val="left"/>
      <w:pPr>
        <w:ind w:left="3600" w:hanging="360"/>
      </w:pPr>
    </w:lvl>
    <w:lvl w:ilvl="5" w:tplc="EB8AA104">
      <w:start w:val="1"/>
      <w:numFmt w:val="lowerRoman"/>
      <w:lvlText w:val="%6."/>
      <w:lvlJc w:val="left"/>
      <w:pPr>
        <w:ind w:left="4320" w:hanging="360"/>
      </w:pPr>
    </w:lvl>
    <w:lvl w:ilvl="6" w:tplc="91001AC4">
      <w:start w:val="1"/>
      <w:numFmt w:val="decimal"/>
      <w:lvlText w:val="%7."/>
      <w:lvlJc w:val="left"/>
      <w:pPr>
        <w:ind w:left="5040" w:hanging="360"/>
      </w:pPr>
    </w:lvl>
    <w:lvl w:ilvl="7" w:tplc="4D8C7226">
      <w:start w:val="1"/>
      <w:numFmt w:val="lowerLetter"/>
      <w:lvlText w:val="%8."/>
      <w:lvlJc w:val="left"/>
      <w:pPr>
        <w:ind w:left="5760" w:hanging="360"/>
      </w:pPr>
    </w:lvl>
    <w:lvl w:ilvl="8" w:tplc="B6C8C180">
      <w:start w:val="1"/>
      <w:numFmt w:val="lowerRoman"/>
      <w:lvlText w:val="%9."/>
      <w:lvlJc w:val="left"/>
      <w:pPr>
        <w:ind w:left="6480" w:hanging="360"/>
      </w:pPr>
    </w:lvl>
  </w:abstractNum>
  <w:abstractNum w:abstractNumId="5" w15:restartNumberingAfterBreak="0">
    <w:nsid w:val="74F529B0"/>
    <w:multiLevelType w:val="multilevel"/>
    <w:tmpl w:val="FAA2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A5E2B"/>
    <w:multiLevelType w:val="multilevel"/>
    <w:tmpl w:val="E876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C6D01"/>
    <w:multiLevelType w:val="multilevel"/>
    <w:tmpl w:val="0BE2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160105">
    <w:abstractNumId w:val="1"/>
  </w:num>
  <w:num w:numId="2" w16cid:durableId="627514084">
    <w:abstractNumId w:val="1"/>
  </w:num>
  <w:num w:numId="3" w16cid:durableId="690228516">
    <w:abstractNumId w:val="1"/>
  </w:num>
  <w:num w:numId="4" w16cid:durableId="596984368">
    <w:abstractNumId w:val="1"/>
  </w:num>
  <w:num w:numId="5" w16cid:durableId="1380279432">
    <w:abstractNumId w:val="1"/>
  </w:num>
  <w:num w:numId="6" w16cid:durableId="865757791">
    <w:abstractNumId w:val="1"/>
  </w:num>
  <w:num w:numId="7" w16cid:durableId="1930238008">
    <w:abstractNumId w:val="1"/>
  </w:num>
  <w:num w:numId="8" w16cid:durableId="852497708">
    <w:abstractNumId w:val="1"/>
  </w:num>
  <w:num w:numId="9" w16cid:durableId="878513669">
    <w:abstractNumId w:val="1"/>
  </w:num>
  <w:num w:numId="10" w16cid:durableId="817768023">
    <w:abstractNumId w:val="1"/>
  </w:num>
  <w:num w:numId="11" w16cid:durableId="973801463">
    <w:abstractNumId w:val="1"/>
  </w:num>
  <w:num w:numId="12" w16cid:durableId="1722048708">
    <w:abstractNumId w:val="1"/>
  </w:num>
  <w:num w:numId="13" w16cid:durableId="314841664">
    <w:abstractNumId w:val="1"/>
  </w:num>
  <w:num w:numId="14" w16cid:durableId="1220552196">
    <w:abstractNumId w:val="1"/>
  </w:num>
  <w:num w:numId="15" w16cid:durableId="619264882">
    <w:abstractNumId w:val="1"/>
  </w:num>
  <w:num w:numId="16" w16cid:durableId="110173790">
    <w:abstractNumId w:val="1"/>
  </w:num>
  <w:num w:numId="17" w16cid:durableId="1957176715">
    <w:abstractNumId w:val="1"/>
  </w:num>
  <w:num w:numId="18" w16cid:durableId="282075484">
    <w:abstractNumId w:val="1"/>
  </w:num>
  <w:num w:numId="19" w16cid:durableId="2120950395">
    <w:abstractNumId w:val="4"/>
    <w:lvlOverride w:ilvl="0">
      <w:startOverride w:val="1"/>
    </w:lvlOverride>
  </w:num>
  <w:num w:numId="20" w16cid:durableId="998654378">
    <w:abstractNumId w:val="1"/>
  </w:num>
  <w:num w:numId="21" w16cid:durableId="547029745">
    <w:abstractNumId w:val="6"/>
  </w:num>
  <w:num w:numId="22" w16cid:durableId="1083994465">
    <w:abstractNumId w:val="5"/>
  </w:num>
  <w:num w:numId="23" w16cid:durableId="846098898">
    <w:abstractNumId w:val="3"/>
  </w:num>
  <w:num w:numId="24" w16cid:durableId="1061945975">
    <w:abstractNumId w:val="2"/>
  </w:num>
  <w:num w:numId="25" w16cid:durableId="1748571530">
    <w:abstractNumId w:val="0"/>
  </w:num>
  <w:num w:numId="26" w16cid:durableId="2068720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6FCA"/>
    <w:rsid w:val="000F4E7C"/>
    <w:rsid w:val="00103890"/>
    <w:rsid w:val="002411C2"/>
    <w:rsid w:val="002E6FCA"/>
    <w:rsid w:val="003403BC"/>
    <w:rsid w:val="00511DDD"/>
    <w:rsid w:val="005B5432"/>
    <w:rsid w:val="0072263E"/>
    <w:rsid w:val="00794ECB"/>
    <w:rsid w:val="007D598D"/>
    <w:rsid w:val="009E1087"/>
    <w:rsid w:val="009E1C16"/>
    <w:rsid w:val="00A80BBF"/>
    <w:rsid w:val="00AE6051"/>
    <w:rsid w:val="00BC09D2"/>
    <w:rsid w:val="00D04BB0"/>
    <w:rsid w:val="00E3590A"/>
    <w:rsid w:val="00F275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A91F2"/>
  <w15:docId w15:val="{5367D102-09FB-4983-B5A4-A18108F2A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3898</Words>
  <Characters>22220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Section 9 Data Governance, Security &amp; Compliance</vt:lpstr>
    </vt:vector>
  </TitlesOfParts>
  <Company/>
  <LinksUpToDate>false</LinksUpToDate>
  <CharactersWithSpaces>26066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9 Data Governance, Security &amp; Compliance</dc:title>
  <dc:description>Claude Docs node/e911217a-c7d2@1 docx-w7</dc:description>
  <cp:lastModifiedBy>Mahmood Ezad Butt</cp:lastModifiedBy>
  <cp:revision>14</cp:revision>
  <dcterms:created xsi:type="dcterms:W3CDTF">2026-10-21T12:14:00Z</dcterms:created>
  <dcterms:modified xsi:type="dcterms:W3CDTF">2026-10-21T23:54:00Z</dcterms:modified>
</cp:coreProperties>
</file>