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D8F7B" w14:textId="77777777" w:rsidR="004179D2" w:rsidRDefault="00000000">
      <w:pPr>
        <w:pStyle w:val="Heading1"/>
      </w:pPr>
      <w:r>
        <w:t>6. Storage Infrastructure Layer – Object Storage and Lakehouse Architecture</w:t>
      </w:r>
    </w:p>
    <w:p w14:paraId="30499AE6" w14:textId="77777777" w:rsidR="004179D2" w:rsidRDefault="00000000">
      <w:pPr>
        <w:pStyle w:val="Heading2"/>
      </w:pPr>
      <w:r>
        <w:t>6.1 Purpose and Scope</w:t>
      </w:r>
    </w:p>
    <w:p w14:paraId="12C82DD1" w14:textId="77777777" w:rsidR="004179D2" w:rsidRDefault="00000000">
      <w:r>
        <w:t>This section presents the design of the storage infrastructure layer of the proposed Central Data Hub. It covers the on-premises S3-compatible object store (data lake) built on HPE Alletra Storage MP X10000, the Bronze / Silver / Gold (medallion) data architecture, open table format support, and the native integration between the Oracle Exadata MPP database and the object store. It also sets out capacity planning, redundancy, performance characteristics and the connectivity architecture that together support object storage workloads for five years of operation.</w:t>
      </w:r>
    </w:p>
    <w:p w14:paraId="2492709C" w14:textId="77777777" w:rsidR="004179D2" w:rsidRDefault="00000000">
      <w:r>
        <w:t xml:space="preserve">The guiding statement of the architecture is: </w:t>
      </w:r>
      <w:r>
        <w:rPr>
          <w:b/>
        </w:rPr>
        <w:t>Oracle is the Central Data Hub; HPE Alletra is the Object Storage (Data Lake).</w:t>
      </w:r>
      <w:r>
        <w:t xml:space="preserve"> Oracle AI Database 26ai on Exadata provides the governed, high-performance MPP core. The object store provides scalable, open, immutable storage for raw and curated data. Both read and write the same open formats (Apache Iceberg on Apache Parquet), so no dataset is locked into a single engine. All components are deployed inside FBR's on-premises perimeter with no dependency on public cloud.</w:t>
      </w:r>
    </w:p>
    <w:p w14:paraId="20F6E7AA" w14:textId="77777777" w:rsidR="004179D2" w:rsidRDefault="00000000">
      <w:pPr>
        <w:pStyle w:val="Heading2"/>
      </w:pPr>
      <w:r>
        <w:t>6.2 Lakehouse Architecture Overview</w:t>
      </w:r>
    </w:p>
    <w:tbl>
      <w:tblPr>
        <w:tblStyle w:val="TableGrid"/>
        <w:tblW w:w="0" w:type="auto"/>
        <w:tblLayout w:type="fixed"/>
        <w:tblLook w:val="0420" w:firstRow="1" w:lastRow="0" w:firstColumn="0" w:lastColumn="0" w:noHBand="0" w:noVBand="1"/>
      </w:tblPr>
      <w:tblGrid>
        <w:gridCol w:w="1555"/>
        <w:gridCol w:w="3314"/>
        <w:gridCol w:w="4491"/>
      </w:tblGrid>
      <w:tr w:rsidR="004179D2" w14:paraId="404480A0" w14:textId="77777777">
        <w:trPr>
          <w:tblHeader/>
        </w:trPr>
        <w:tc>
          <w:tcPr>
            <w:tcW w:w="1555" w:type="dxa"/>
            <w:shd w:val="clear" w:color="auto" w:fill="F2F2F2"/>
          </w:tcPr>
          <w:p w14:paraId="3B223A2D" w14:textId="77777777" w:rsidR="004179D2" w:rsidRDefault="00000000">
            <w:r>
              <w:t>Tier</w:t>
            </w:r>
          </w:p>
        </w:tc>
        <w:tc>
          <w:tcPr>
            <w:tcW w:w="3314" w:type="dxa"/>
            <w:shd w:val="clear" w:color="auto" w:fill="F2F2F2"/>
          </w:tcPr>
          <w:p w14:paraId="2B1EACE3" w14:textId="77777777" w:rsidR="004179D2" w:rsidRDefault="00000000">
            <w:r>
              <w:t>Technology</w:t>
            </w:r>
          </w:p>
        </w:tc>
        <w:tc>
          <w:tcPr>
            <w:tcW w:w="4491" w:type="dxa"/>
            <w:shd w:val="clear" w:color="auto" w:fill="F2F2F2"/>
          </w:tcPr>
          <w:p w14:paraId="52DB4074" w14:textId="77777777" w:rsidR="004179D2" w:rsidRDefault="00000000">
            <w:r>
              <w:t>Role</w:t>
            </w:r>
          </w:p>
        </w:tc>
      </w:tr>
      <w:tr w:rsidR="004179D2" w14:paraId="45F3ACA5" w14:textId="77777777">
        <w:tc>
          <w:tcPr>
            <w:tcW w:w="1555" w:type="dxa"/>
          </w:tcPr>
          <w:p w14:paraId="1F0755D7" w14:textId="77777777" w:rsidR="004179D2" w:rsidRDefault="00000000">
            <w:r>
              <w:t>Object storage (data lake)</w:t>
            </w:r>
          </w:p>
        </w:tc>
        <w:tc>
          <w:tcPr>
            <w:tcW w:w="3314" w:type="dxa"/>
          </w:tcPr>
          <w:p w14:paraId="7774D92B" w14:textId="77777777" w:rsidR="004179D2" w:rsidRDefault="00000000">
            <w:r>
              <w:t>HPE Alletra Storage MP X10000, S3-compatible, all-flash NVMe</w:t>
            </w:r>
          </w:p>
        </w:tc>
        <w:tc>
          <w:tcPr>
            <w:tcW w:w="4491" w:type="dxa"/>
          </w:tcPr>
          <w:p w14:paraId="58BC2C13" w14:textId="77777777" w:rsidR="004179D2" w:rsidRDefault="00000000">
            <w:r>
              <w:t>Scalable, durable, immutable storage for Bronze and for open-format Silver / Gold datasets</w:t>
            </w:r>
          </w:p>
        </w:tc>
      </w:tr>
      <w:tr w:rsidR="004179D2" w14:paraId="14BCDB7C" w14:textId="77777777">
        <w:tc>
          <w:tcPr>
            <w:tcW w:w="1555" w:type="dxa"/>
          </w:tcPr>
          <w:p w14:paraId="30330451" w14:textId="77777777" w:rsidR="004179D2" w:rsidRDefault="00000000">
            <w:r>
              <w:t>Open table and file formats</w:t>
            </w:r>
          </w:p>
        </w:tc>
        <w:tc>
          <w:tcPr>
            <w:tcW w:w="3314" w:type="dxa"/>
          </w:tcPr>
          <w:p w14:paraId="3039711E" w14:textId="77777777" w:rsidR="004179D2" w:rsidRDefault="00000000">
            <w:r>
              <w:t>Apache Iceberg, Apache Parquet (ORC supported)</w:t>
            </w:r>
          </w:p>
        </w:tc>
        <w:tc>
          <w:tcPr>
            <w:tcW w:w="4491" w:type="dxa"/>
          </w:tcPr>
          <w:p w14:paraId="26B54FA3" w14:textId="77777777" w:rsidR="004179D2" w:rsidRDefault="00000000">
            <w:r>
              <w:t>Engine-agnostic ACID tables, schema evolution, time travel</w:t>
            </w:r>
          </w:p>
        </w:tc>
      </w:tr>
      <w:tr w:rsidR="004179D2" w14:paraId="1FA0D794" w14:textId="77777777">
        <w:tc>
          <w:tcPr>
            <w:tcW w:w="1555" w:type="dxa"/>
          </w:tcPr>
          <w:p w14:paraId="2C3CF186" w14:textId="77777777" w:rsidR="004179D2" w:rsidRDefault="00000000">
            <w:r>
              <w:t>MPP database (data warehouse)</w:t>
            </w:r>
          </w:p>
        </w:tc>
        <w:tc>
          <w:tcPr>
            <w:tcW w:w="3314" w:type="dxa"/>
          </w:tcPr>
          <w:p w14:paraId="390A747A" w14:textId="77777777" w:rsidR="004179D2" w:rsidRDefault="00000000">
            <w:r>
              <w:t>Oracle Exadata with Oracle AI Database 26ai</w:t>
            </w:r>
          </w:p>
        </w:tc>
        <w:tc>
          <w:tcPr>
            <w:tcW w:w="4491" w:type="dxa"/>
          </w:tcPr>
          <w:p w14:paraId="61233B25" w14:textId="77777777" w:rsidR="004179D2" w:rsidRDefault="00000000">
            <w:r>
              <w:t>Governed Silver / Gold data products, HTAP workloads, federated query over the object store</w:t>
            </w:r>
          </w:p>
        </w:tc>
      </w:tr>
      <w:tr w:rsidR="004179D2" w14:paraId="38B27996" w14:textId="77777777">
        <w:tc>
          <w:tcPr>
            <w:tcW w:w="1555" w:type="dxa"/>
          </w:tcPr>
          <w:p w14:paraId="787B1A22" w14:textId="77777777" w:rsidR="004179D2" w:rsidRDefault="00000000">
            <w:r>
              <w:t>Open processing engines</w:t>
            </w:r>
          </w:p>
        </w:tc>
        <w:tc>
          <w:tcPr>
            <w:tcW w:w="3314" w:type="dxa"/>
          </w:tcPr>
          <w:p w14:paraId="25A69499" w14:textId="77777777" w:rsidR="004179D2" w:rsidRDefault="00000000">
            <w:r>
              <w:t>Apache Spark and Airflow (Cloudera Data Engineering), Apache Flink (Cloudera Streaming Analytics), Apache NiFi</w:t>
            </w:r>
          </w:p>
        </w:tc>
        <w:tc>
          <w:tcPr>
            <w:tcW w:w="4491" w:type="dxa"/>
          </w:tcPr>
          <w:p w14:paraId="029F6A02" w14:textId="77777777" w:rsidR="004179D2" w:rsidRDefault="00000000">
            <w:r>
              <w:t>Ingestion, transformation, streaming and AI/ML processing directly over the object store</w:t>
            </w:r>
          </w:p>
        </w:tc>
      </w:tr>
      <w:tr w:rsidR="004179D2" w14:paraId="4123C426" w14:textId="77777777">
        <w:tc>
          <w:tcPr>
            <w:tcW w:w="1555" w:type="dxa"/>
          </w:tcPr>
          <w:p w14:paraId="31EF4570" w14:textId="77777777" w:rsidR="004179D2" w:rsidRDefault="00000000">
            <w:r>
              <w:t>In-memory serving</w:t>
            </w:r>
          </w:p>
        </w:tc>
        <w:tc>
          <w:tcPr>
            <w:tcW w:w="3314" w:type="dxa"/>
          </w:tcPr>
          <w:p w14:paraId="4347B147" w14:textId="77777777" w:rsidR="004179D2" w:rsidRDefault="00000000">
            <w:r>
              <w:t>Redis Enterprise</w:t>
            </w:r>
          </w:p>
        </w:tc>
        <w:tc>
          <w:tcPr>
            <w:tcW w:w="4491" w:type="dxa"/>
          </w:tcPr>
          <w:p w14:paraId="3068D799" w14:textId="77777777" w:rsidR="004179D2" w:rsidRDefault="00000000">
            <w:r>
              <w:t>Sub-millisecond serving of Gold data products</w:t>
            </w:r>
          </w:p>
        </w:tc>
      </w:tr>
      <w:tr w:rsidR="004179D2" w14:paraId="6C65BBCB" w14:textId="77777777">
        <w:tc>
          <w:tcPr>
            <w:tcW w:w="1555" w:type="dxa"/>
          </w:tcPr>
          <w:p w14:paraId="1428CF28" w14:textId="77777777" w:rsidR="004179D2" w:rsidRDefault="00000000">
            <w:r>
              <w:t>Governance</w:t>
            </w:r>
          </w:p>
        </w:tc>
        <w:tc>
          <w:tcPr>
            <w:tcW w:w="3314" w:type="dxa"/>
          </w:tcPr>
          <w:p w14:paraId="7C9FF3D7" w14:textId="77777777" w:rsidR="004179D2" w:rsidRDefault="00000000">
            <w:r>
              <w:t>SEMARCHY DATA PLATFORM</w:t>
            </w:r>
          </w:p>
        </w:tc>
        <w:tc>
          <w:tcPr>
            <w:tcW w:w="4491" w:type="dxa"/>
          </w:tcPr>
          <w:p w14:paraId="1F5A75CB" w14:textId="77777777" w:rsidR="004179D2" w:rsidRDefault="00000000">
            <w:r>
              <w:t>Catalog, lineage, classification, data quality and certification across all layers</w:t>
            </w:r>
          </w:p>
        </w:tc>
      </w:tr>
    </w:tbl>
    <w:p w14:paraId="15E24CCA" w14:textId="77777777" w:rsidR="004179D2" w:rsidRDefault="00000000">
      <w:pPr>
        <w:pStyle w:val="Heading2"/>
      </w:pPr>
      <w:r>
        <w:lastRenderedPageBreak/>
        <w:t>6.3 Object Storage Platform: HPE Alletra Storage MP X10000</w:t>
      </w:r>
    </w:p>
    <w:p w14:paraId="25A8A68B" w14:textId="77777777" w:rsidR="004179D2" w:rsidRDefault="00000000">
      <w:r>
        <w:t>The data lake is delivered on HPE Alletra Storage MP X10000, a fully on-premises, all-flash, S3-compatible object storage platform built on a scale-out, disaggregated NVMe architecture in which performance and capacity scale independently.</w:t>
      </w:r>
    </w:p>
    <w:tbl>
      <w:tblPr>
        <w:tblStyle w:val="TableGrid"/>
        <w:tblW w:w="0" w:type="auto"/>
        <w:tblLayout w:type="fixed"/>
        <w:tblLook w:val="0420" w:firstRow="1" w:lastRow="0" w:firstColumn="0" w:lastColumn="0" w:noHBand="0" w:noVBand="1"/>
      </w:tblPr>
      <w:tblGrid>
        <w:gridCol w:w="3666"/>
        <w:gridCol w:w="5693"/>
      </w:tblGrid>
      <w:tr w:rsidR="004179D2" w14:paraId="5271F3C0" w14:textId="77777777">
        <w:trPr>
          <w:tblHeader/>
        </w:trPr>
        <w:tc>
          <w:tcPr>
            <w:tcW w:w="3666" w:type="dxa"/>
            <w:shd w:val="clear" w:color="auto" w:fill="F2F2F2"/>
          </w:tcPr>
          <w:p w14:paraId="5209EF12" w14:textId="77777777" w:rsidR="004179D2" w:rsidRDefault="00000000">
            <w:r>
              <w:t>Capability</w:t>
            </w:r>
          </w:p>
        </w:tc>
        <w:tc>
          <w:tcPr>
            <w:tcW w:w="5693" w:type="dxa"/>
            <w:shd w:val="clear" w:color="auto" w:fill="F2F2F2"/>
          </w:tcPr>
          <w:p w14:paraId="622577CE" w14:textId="77777777" w:rsidR="004179D2" w:rsidRDefault="00000000">
            <w:r>
              <w:t>Description</w:t>
            </w:r>
          </w:p>
        </w:tc>
      </w:tr>
      <w:tr w:rsidR="004179D2" w14:paraId="6FA97654" w14:textId="77777777">
        <w:tc>
          <w:tcPr>
            <w:tcW w:w="3666" w:type="dxa"/>
          </w:tcPr>
          <w:p w14:paraId="78A0E563" w14:textId="77777777" w:rsidR="004179D2" w:rsidRDefault="00000000">
            <w:r>
              <w:t>S3 / S3A API compatibility</w:t>
            </w:r>
          </w:p>
        </w:tc>
        <w:tc>
          <w:tcPr>
            <w:tcW w:w="5693" w:type="dxa"/>
          </w:tcPr>
          <w:p w14:paraId="4F8D0299" w14:textId="77777777" w:rsidR="004179D2" w:rsidRDefault="00000000">
            <w:r>
              <w:t>PUT / GET / DELETE, multipart upload, bucket lifecycle policies and versioning, so Spark, Flink, NiFi, GoldenGate handlers and Oracle read and write natively</w:t>
            </w:r>
          </w:p>
        </w:tc>
      </w:tr>
      <w:tr w:rsidR="004179D2" w14:paraId="45848471" w14:textId="77777777">
        <w:tc>
          <w:tcPr>
            <w:tcW w:w="3666" w:type="dxa"/>
          </w:tcPr>
          <w:p w14:paraId="532D710C" w14:textId="77777777" w:rsidR="004179D2" w:rsidRDefault="00000000">
            <w:r>
              <w:t>Open format support</w:t>
            </w:r>
          </w:p>
        </w:tc>
        <w:tc>
          <w:tcPr>
            <w:tcW w:w="5693" w:type="dxa"/>
          </w:tcPr>
          <w:p w14:paraId="1156AF01" w14:textId="77777777" w:rsidR="004179D2" w:rsidRDefault="00000000">
            <w:r>
              <w:t>Parquet and ORC columnar files and Apache Iceberg tables, queryable in place without conversion or movement</w:t>
            </w:r>
          </w:p>
        </w:tc>
      </w:tr>
      <w:tr w:rsidR="004179D2" w14:paraId="7EE703AB" w14:textId="77777777">
        <w:tc>
          <w:tcPr>
            <w:tcW w:w="3666" w:type="dxa"/>
          </w:tcPr>
          <w:p w14:paraId="07D9BD0B" w14:textId="77777777" w:rsidR="004179D2" w:rsidRDefault="00000000">
            <w:r>
              <w:t>Data protection</w:t>
            </w:r>
          </w:p>
        </w:tc>
        <w:tc>
          <w:tcPr>
            <w:tcW w:w="5693" w:type="dxa"/>
          </w:tcPr>
          <w:p w14:paraId="4736083E" w14:textId="77777777" w:rsidR="004179D2" w:rsidRDefault="00000000">
            <w:r>
              <w:t>Erasure coding with inline data reduction, protecting against drive and node failure with lower overhead than replication</w:t>
            </w:r>
          </w:p>
        </w:tc>
      </w:tr>
      <w:tr w:rsidR="004179D2" w14:paraId="607189B6" w14:textId="77777777">
        <w:tc>
          <w:tcPr>
            <w:tcW w:w="3666" w:type="dxa"/>
          </w:tcPr>
          <w:p w14:paraId="7F84AC75" w14:textId="77777777" w:rsidR="004179D2" w:rsidRDefault="00000000">
            <w:r>
              <w:t>Security</w:t>
            </w:r>
          </w:p>
        </w:tc>
        <w:tc>
          <w:tcPr>
            <w:tcW w:w="5693" w:type="dxa"/>
          </w:tcPr>
          <w:p w14:paraId="1FD8EFBB" w14:textId="77777777" w:rsidR="004179D2" w:rsidRDefault="00000000">
            <w:r>
              <w:t>Encryption in transit (TLS) and at rest; access control through policies and service credentials held in the central secrets vault</w:t>
            </w:r>
          </w:p>
        </w:tc>
      </w:tr>
      <w:tr w:rsidR="004179D2" w14:paraId="1DE6BA6E" w14:textId="77777777">
        <w:tc>
          <w:tcPr>
            <w:tcW w:w="3666" w:type="dxa"/>
          </w:tcPr>
          <w:p w14:paraId="7EBCEE78" w14:textId="77777777" w:rsidR="004179D2" w:rsidRDefault="00000000">
            <w:r>
              <w:t>Ransomware resilience</w:t>
            </w:r>
          </w:p>
        </w:tc>
        <w:tc>
          <w:tcPr>
            <w:tcW w:w="5693" w:type="dxa"/>
          </w:tcPr>
          <w:p w14:paraId="31156C41" w14:textId="77777777" w:rsidR="004179D2" w:rsidRDefault="00000000">
            <w:r>
              <w:t>Object-lock immutability (WORM) for protected buckets such as Bronze</w:t>
            </w:r>
          </w:p>
        </w:tc>
      </w:tr>
      <w:tr w:rsidR="004179D2" w14:paraId="2BED5925" w14:textId="77777777">
        <w:tc>
          <w:tcPr>
            <w:tcW w:w="3666" w:type="dxa"/>
          </w:tcPr>
          <w:p w14:paraId="378AC602" w14:textId="77777777" w:rsidR="004179D2" w:rsidRDefault="00000000">
            <w:r>
              <w:t>Monitoring and audit</w:t>
            </w:r>
          </w:p>
        </w:tc>
        <w:tc>
          <w:tcPr>
            <w:tcW w:w="5693" w:type="dxa"/>
          </w:tcPr>
          <w:p w14:paraId="61DB0F78" w14:textId="77777777" w:rsidR="004179D2" w:rsidRDefault="00000000">
            <w:r>
              <w:t>Utilization, throughput, latency and node-health telemetry, with audit events forwarded to the enterprise SIEM (Splunk)</w:t>
            </w:r>
          </w:p>
        </w:tc>
      </w:tr>
      <w:tr w:rsidR="004179D2" w14:paraId="595D3AFC" w14:textId="77777777">
        <w:tc>
          <w:tcPr>
            <w:tcW w:w="3666" w:type="dxa"/>
          </w:tcPr>
          <w:p w14:paraId="4B819F28" w14:textId="77777777" w:rsidR="004179D2" w:rsidRDefault="00000000">
            <w:r>
              <w:t>Backup</w:t>
            </w:r>
          </w:p>
        </w:tc>
        <w:tc>
          <w:tcPr>
            <w:tcW w:w="5693" w:type="dxa"/>
          </w:tcPr>
          <w:p w14:paraId="46C39CA5" w14:textId="77777777" w:rsidR="004179D2" w:rsidRDefault="00000000">
            <w:r>
              <w:t>Certified as a Cohesity NetBackup backup target, supporting the immutable backup tier and DR strategy</w:t>
            </w:r>
          </w:p>
        </w:tc>
      </w:tr>
    </w:tbl>
    <w:p w14:paraId="68ACB59A" w14:textId="77777777" w:rsidR="004179D2" w:rsidRDefault="00000000">
      <w:pPr>
        <w:pStyle w:val="Heading2"/>
      </w:pPr>
      <w:r>
        <w:t>6.4 Capacity Planning</w:t>
      </w:r>
    </w:p>
    <w:p w14:paraId="44BFCFE7" w14:textId="77777777" w:rsidR="004179D2" w:rsidRDefault="00000000">
      <w:pPr>
        <w:pStyle w:val="Heading3"/>
      </w:pPr>
      <w:r>
        <w:t>6.4.1 Object store sizing</w:t>
      </w:r>
    </w:p>
    <w:p w14:paraId="0D97AD88" w14:textId="77777777" w:rsidR="004179D2" w:rsidRDefault="00000000">
      <w:r>
        <w:t>The object store is sized for a five-year horizon, from the Day 0 baseline through Year 5.</w:t>
      </w:r>
    </w:p>
    <w:tbl>
      <w:tblPr>
        <w:tblStyle w:val="TableGrid"/>
        <w:tblW w:w="0" w:type="auto"/>
        <w:tblLayout w:type="fixed"/>
        <w:tblLook w:val="0420" w:firstRow="1" w:lastRow="0" w:firstColumn="0" w:lastColumn="0" w:noHBand="0" w:noVBand="1"/>
      </w:tblPr>
      <w:tblGrid>
        <w:gridCol w:w="3667"/>
        <w:gridCol w:w="1146"/>
        <w:gridCol w:w="909"/>
        <w:gridCol w:w="909"/>
        <w:gridCol w:w="909"/>
        <w:gridCol w:w="909"/>
        <w:gridCol w:w="909"/>
      </w:tblGrid>
      <w:tr w:rsidR="004179D2" w14:paraId="53600EF3" w14:textId="77777777">
        <w:trPr>
          <w:tblHeader/>
        </w:trPr>
        <w:tc>
          <w:tcPr>
            <w:tcW w:w="3667" w:type="dxa"/>
            <w:shd w:val="clear" w:color="auto" w:fill="F2F2F2"/>
          </w:tcPr>
          <w:p w14:paraId="0EE9015E" w14:textId="77777777" w:rsidR="004179D2" w:rsidRDefault="00000000">
            <w:r>
              <w:t>Metric</w:t>
            </w:r>
          </w:p>
        </w:tc>
        <w:tc>
          <w:tcPr>
            <w:tcW w:w="1146" w:type="dxa"/>
            <w:shd w:val="clear" w:color="auto" w:fill="F2F2F2"/>
          </w:tcPr>
          <w:p w14:paraId="1BE62727" w14:textId="77777777" w:rsidR="004179D2" w:rsidRDefault="00000000">
            <w:r>
              <w:t>Day 0 Baseline</w:t>
            </w:r>
          </w:p>
        </w:tc>
        <w:tc>
          <w:tcPr>
            <w:tcW w:w="909" w:type="dxa"/>
            <w:shd w:val="clear" w:color="auto" w:fill="F2F2F2"/>
          </w:tcPr>
          <w:p w14:paraId="6778B8E4" w14:textId="77777777" w:rsidR="004179D2" w:rsidRDefault="00000000">
            <w:r>
              <w:t>Year 1</w:t>
            </w:r>
          </w:p>
        </w:tc>
        <w:tc>
          <w:tcPr>
            <w:tcW w:w="909" w:type="dxa"/>
            <w:shd w:val="clear" w:color="auto" w:fill="F2F2F2"/>
          </w:tcPr>
          <w:p w14:paraId="1D59E5BC" w14:textId="77777777" w:rsidR="004179D2" w:rsidRDefault="00000000">
            <w:r>
              <w:t>Year 2</w:t>
            </w:r>
          </w:p>
        </w:tc>
        <w:tc>
          <w:tcPr>
            <w:tcW w:w="909" w:type="dxa"/>
            <w:shd w:val="clear" w:color="auto" w:fill="F2F2F2"/>
          </w:tcPr>
          <w:p w14:paraId="1CCF2E26" w14:textId="77777777" w:rsidR="004179D2" w:rsidRDefault="00000000">
            <w:r>
              <w:t>Year 3</w:t>
            </w:r>
          </w:p>
        </w:tc>
        <w:tc>
          <w:tcPr>
            <w:tcW w:w="909" w:type="dxa"/>
            <w:shd w:val="clear" w:color="auto" w:fill="F2F2F2"/>
          </w:tcPr>
          <w:p w14:paraId="532A1AE8" w14:textId="77777777" w:rsidR="004179D2" w:rsidRDefault="00000000">
            <w:r>
              <w:t>Year 4</w:t>
            </w:r>
          </w:p>
        </w:tc>
        <w:tc>
          <w:tcPr>
            <w:tcW w:w="909" w:type="dxa"/>
            <w:shd w:val="clear" w:color="auto" w:fill="F2F2F2"/>
          </w:tcPr>
          <w:p w14:paraId="11570B7A" w14:textId="77777777" w:rsidR="004179D2" w:rsidRDefault="00000000">
            <w:r>
              <w:t>Year 5</w:t>
            </w:r>
          </w:p>
        </w:tc>
      </w:tr>
      <w:tr w:rsidR="004179D2" w14:paraId="578D1669" w14:textId="77777777">
        <w:tc>
          <w:tcPr>
            <w:tcW w:w="3667" w:type="dxa"/>
          </w:tcPr>
          <w:p w14:paraId="272A72FF" w14:textId="77777777" w:rsidR="004179D2" w:rsidRDefault="00000000">
            <w:r>
              <w:t>Total Object Store Capacity (TB)</w:t>
            </w:r>
          </w:p>
        </w:tc>
        <w:tc>
          <w:tcPr>
            <w:tcW w:w="1146" w:type="dxa"/>
          </w:tcPr>
          <w:p w14:paraId="228A57A3" w14:textId="77777777" w:rsidR="004179D2" w:rsidRDefault="00000000">
            <w:r>
              <w:t>181.5</w:t>
            </w:r>
          </w:p>
        </w:tc>
        <w:tc>
          <w:tcPr>
            <w:tcW w:w="909" w:type="dxa"/>
          </w:tcPr>
          <w:p w14:paraId="3050C821" w14:textId="77777777" w:rsidR="004179D2" w:rsidRDefault="00000000">
            <w:r>
              <w:t>199.7</w:t>
            </w:r>
          </w:p>
        </w:tc>
        <w:tc>
          <w:tcPr>
            <w:tcW w:w="909" w:type="dxa"/>
          </w:tcPr>
          <w:p w14:paraId="261A7182" w14:textId="77777777" w:rsidR="004179D2" w:rsidRDefault="00000000">
            <w:r>
              <w:t>229.6</w:t>
            </w:r>
          </w:p>
        </w:tc>
        <w:tc>
          <w:tcPr>
            <w:tcW w:w="909" w:type="dxa"/>
          </w:tcPr>
          <w:p w14:paraId="5F8141B2" w14:textId="77777777" w:rsidR="004179D2" w:rsidRDefault="00000000">
            <w:r>
              <w:t>275.5</w:t>
            </w:r>
          </w:p>
        </w:tc>
        <w:tc>
          <w:tcPr>
            <w:tcW w:w="909" w:type="dxa"/>
          </w:tcPr>
          <w:p w14:paraId="7CC22FB7" w14:textId="77777777" w:rsidR="004179D2" w:rsidRDefault="00000000">
            <w:r>
              <w:t>330.6</w:t>
            </w:r>
          </w:p>
        </w:tc>
        <w:tc>
          <w:tcPr>
            <w:tcW w:w="909" w:type="dxa"/>
          </w:tcPr>
          <w:p w14:paraId="40AD6875" w14:textId="77777777" w:rsidR="004179D2" w:rsidRDefault="00000000">
            <w:r>
              <w:t>396.7</w:t>
            </w:r>
          </w:p>
        </w:tc>
      </w:tr>
      <w:tr w:rsidR="004179D2" w14:paraId="2CEA2FC0" w14:textId="77777777">
        <w:tc>
          <w:tcPr>
            <w:tcW w:w="3667" w:type="dxa"/>
          </w:tcPr>
          <w:p w14:paraId="5AA1A60A" w14:textId="77777777" w:rsidR="004179D2" w:rsidRDefault="00000000">
            <w:r>
              <w:t>Year-on-year increase (TB)</w:t>
            </w:r>
          </w:p>
        </w:tc>
        <w:tc>
          <w:tcPr>
            <w:tcW w:w="1146" w:type="dxa"/>
          </w:tcPr>
          <w:p w14:paraId="066BBD0E" w14:textId="77777777" w:rsidR="004179D2" w:rsidRDefault="00000000">
            <w:r>
              <w:t>–</w:t>
            </w:r>
          </w:p>
        </w:tc>
        <w:tc>
          <w:tcPr>
            <w:tcW w:w="909" w:type="dxa"/>
          </w:tcPr>
          <w:p w14:paraId="6E407961" w14:textId="77777777" w:rsidR="004179D2" w:rsidRDefault="00000000">
            <w:r>
              <w:t>18.2</w:t>
            </w:r>
          </w:p>
        </w:tc>
        <w:tc>
          <w:tcPr>
            <w:tcW w:w="909" w:type="dxa"/>
          </w:tcPr>
          <w:p w14:paraId="3A7D8064" w14:textId="77777777" w:rsidR="004179D2" w:rsidRDefault="00000000">
            <w:r>
              <w:t>29.9</w:t>
            </w:r>
          </w:p>
        </w:tc>
        <w:tc>
          <w:tcPr>
            <w:tcW w:w="909" w:type="dxa"/>
          </w:tcPr>
          <w:p w14:paraId="7BB3436F" w14:textId="77777777" w:rsidR="004179D2" w:rsidRDefault="00000000">
            <w:r>
              <w:t>45.9</w:t>
            </w:r>
          </w:p>
        </w:tc>
        <w:tc>
          <w:tcPr>
            <w:tcW w:w="909" w:type="dxa"/>
          </w:tcPr>
          <w:p w14:paraId="272EE1A0" w14:textId="77777777" w:rsidR="004179D2" w:rsidRDefault="00000000">
            <w:r>
              <w:t>55.1</w:t>
            </w:r>
          </w:p>
        </w:tc>
        <w:tc>
          <w:tcPr>
            <w:tcW w:w="909" w:type="dxa"/>
          </w:tcPr>
          <w:p w14:paraId="4C928AF8" w14:textId="77777777" w:rsidR="004179D2" w:rsidRDefault="00000000">
            <w:r>
              <w:t>66.1</w:t>
            </w:r>
          </w:p>
        </w:tc>
      </w:tr>
      <w:tr w:rsidR="004179D2" w14:paraId="596157B2" w14:textId="77777777">
        <w:tc>
          <w:tcPr>
            <w:tcW w:w="3667" w:type="dxa"/>
          </w:tcPr>
          <w:p w14:paraId="2F36A28E" w14:textId="77777777" w:rsidR="004179D2" w:rsidRDefault="00000000">
            <w:r>
              <w:t>Year-on-year growth (%)</w:t>
            </w:r>
          </w:p>
        </w:tc>
        <w:tc>
          <w:tcPr>
            <w:tcW w:w="1146" w:type="dxa"/>
          </w:tcPr>
          <w:p w14:paraId="5E06F834" w14:textId="77777777" w:rsidR="004179D2" w:rsidRDefault="00000000">
            <w:r>
              <w:t>–</w:t>
            </w:r>
          </w:p>
        </w:tc>
        <w:tc>
          <w:tcPr>
            <w:tcW w:w="909" w:type="dxa"/>
          </w:tcPr>
          <w:p w14:paraId="4C6CBBD4" w14:textId="77777777" w:rsidR="004179D2" w:rsidRDefault="00000000">
            <w:r>
              <w:t>10%</w:t>
            </w:r>
          </w:p>
        </w:tc>
        <w:tc>
          <w:tcPr>
            <w:tcW w:w="909" w:type="dxa"/>
          </w:tcPr>
          <w:p w14:paraId="026EA529" w14:textId="77777777" w:rsidR="004179D2" w:rsidRDefault="00000000">
            <w:r>
              <w:t>15%</w:t>
            </w:r>
          </w:p>
        </w:tc>
        <w:tc>
          <w:tcPr>
            <w:tcW w:w="909" w:type="dxa"/>
          </w:tcPr>
          <w:p w14:paraId="69C2D402" w14:textId="77777777" w:rsidR="004179D2" w:rsidRDefault="00000000">
            <w:r>
              <w:t>20%</w:t>
            </w:r>
          </w:p>
        </w:tc>
        <w:tc>
          <w:tcPr>
            <w:tcW w:w="909" w:type="dxa"/>
          </w:tcPr>
          <w:p w14:paraId="724C40D2" w14:textId="77777777" w:rsidR="004179D2" w:rsidRDefault="00000000">
            <w:r>
              <w:t>20%</w:t>
            </w:r>
          </w:p>
        </w:tc>
        <w:tc>
          <w:tcPr>
            <w:tcW w:w="909" w:type="dxa"/>
          </w:tcPr>
          <w:p w14:paraId="725F9EF0" w14:textId="77777777" w:rsidR="004179D2" w:rsidRDefault="00000000">
            <w:r>
              <w:t>20%</w:t>
            </w:r>
          </w:p>
        </w:tc>
      </w:tr>
    </w:tbl>
    <w:p w14:paraId="066E20E8" w14:textId="77777777" w:rsidR="004179D2" w:rsidRDefault="00000000">
      <w:r>
        <w:t>The sizing shows the following growth profile:</w:t>
      </w:r>
    </w:p>
    <w:p w14:paraId="49F12492" w14:textId="77777777" w:rsidR="004179D2" w:rsidRDefault="00000000">
      <w:pPr>
        <w:pStyle w:val="ListParagraph"/>
        <w:numPr>
          <w:ilvl w:val="0"/>
          <w:numId w:val="2"/>
        </w:numPr>
      </w:pPr>
      <w:r>
        <w:t>Capacity rises from 181.5 TB at Day 0 to 396.7 TB in Year 5, an increase of about 2.2 times, equivalent to a compound annual growth rate of roughly 17%.</w:t>
      </w:r>
    </w:p>
    <w:p w14:paraId="4314C909" w14:textId="77777777" w:rsidR="004179D2" w:rsidRDefault="00000000">
      <w:pPr>
        <w:pStyle w:val="ListParagraph"/>
        <w:numPr>
          <w:ilvl w:val="0"/>
          <w:numId w:val="2"/>
        </w:numPr>
      </w:pPr>
      <w:r>
        <w:lastRenderedPageBreak/>
        <w:t>Growth accelerates from 10% in Year 1 to 15% in Year 2 and 20% per year from Year 3, reflecting onboarding of additional source domains, accumulation of immutable Bronze history, and growth in AI/ML datasets.</w:t>
      </w:r>
    </w:p>
    <w:p w14:paraId="0F712980" w14:textId="77777777" w:rsidR="004179D2" w:rsidRDefault="00000000">
      <w:pPr>
        <w:pStyle w:val="ListParagraph"/>
        <w:numPr>
          <w:ilvl w:val="0"/>
          <w:numId w:val="2"/>
        </w:numPr>
      </w:pPr>
      <w:r>
        <w:t>The largest absolute increments fall in Years 3 to 5 (45.9, 55.1 and 66.1 TB), so expansion planning is weighted towards the second half of the horizon.</w:t>
      </w:r>
    </w:p>
    <w:p w14:paraId="0351D511" w14:textId="77777777" w:rsidR="004179D2" w:rsidRDefault="00000000">
      <w:pPr>
        <w:pStyle w:val="Heading3"/>
      </w:pPr>
      <w:r>
        <w:t>6.4.2 Capacity drivers</w:t>
      </w:r>
    </w:p>
    <w:tbl>
      <w:tblPr>
        <w:tblStyle w:val="TableGrid"/>
        <w:tblW w:w="0" w:type="auto"/>
        <w:tblLayout w:type="fixed"/>
        <w:tblLook w:val="0420" w:firstRow="1" w:lastRow="0" w:firstColumn="0" w:lastColumn="0" w:noHBand="0" w:noVBand="1"/>
      </w:tblPr>
      <w:tblGrid>
        <w:gridCol w:w="4175"/>
        <w:gridCol w:w="5184"/>
      </w:tblGrid>
      <w:tr w:rsidR="004179D2" w14:paraId="6E526B9B" w14:textId="77777777">
        <w:trPr>
          <w:tblHeader/>
        </w:trPr>
        <w:tc>
          <w:tcPr>
            <w:tcW w:w="4175" w:type="dxa"/>
            <w:shd w:val="clear" w:color="auto" w:fill="F2F2F2"/>
          </w:tcPr>
          <w:p w14:paraId="75679E2D" w14:textId="77777777" w:rsidR="004179D2" w:rsidRDefault="00000000">
            <w:r>
              <w:t>Driver</w:t>
            </w:r>
          </w:p>
        </w:tc>
        <w:tc>
          <w:tcPr>
            <w:tcW w:w="5184" w:type="dxa"/>
            <w:shd w:val="clear" w:color="auto" w:fill="F2F2F2"/>
          </w:tcPr>
          <w:p w14:paraId="232C1C9D" w14:textId="77777777" w:rsidR="004179D2" w:rsidRDefault="00000000">
            <w:r>
              <w:t>Effect on object store capacity</w:t>
            </w:r>
          </w:p>
        </w:tc>
      </w:tr>
      <w:tr w:rsidR="004179D2" w14:paraId="6023A1C3" w14:textId="77777777">
        <w:tc>
          <w:tcPr>
            <w:tcW w:w="4175" w:type="dxa"/>
          </w:tcPr>
          <w:p w14:paraId="6AF6F877" w14:textId="77777777" w:rsidR="004179D2" w:rsidRDefault="00000000">
            <w:r>
              <w:t>Bronze history</w:t>
            </w:r>
          </w:p>
        </w:tc>
        <w:tc>
          <w:tcPr>
            <w:tcW w:w="5184" w:type="dxa"/>
          </w:tcPr>
          <w:p w14:paraId="1FA6E172" w14:textId="77777777" w:rsidR="004179D2" w:rsidRDefault="00000000">
            <w:r>
              <w:t>Append-only, source-faithful landing of every CDC event and file across IRIS, eFBR, RegSys and TAMS, retained to statutory record-keeping periods under object lock</w:t>
            </w:r>
          </w:p>
        </w:tc>
      </w:tr>
      <w:tr w:rsidR="004179D2" w14:paraId="4D49847B" w14:textId="77777777">
        <w:tc>
          <w:tcPr>
            <w:tcW w:w="4175" w:type="dxa"/>
          </w:tcPr>
          <w:p w14:paraId="52019D64" w14:textId="77777777" w:rsidR="004179D2" w:rsidRDefault="00000000">
            <w:r>
              <w:t>Open-format Silver and Gold copies</w:t>
            </w:r>
          </w:p>
        </w:tc>
        <w:tc>
          <w:tcPr>
            <w:tcW w:w="5184" w:type="dxa"/>
          </w:tcPr>
          <w:p w14:paraId="22FFE038" w14:textId="77777777" w:rsidR="004179D2" w:rsidRDefault="00000000">
            <w:r>
              <w:t>Iceberg copies of curated datasets used by Spark, Flink and AI, plus offloaded cold partitions from Exadata</w:t>
            </w:r>
          </w:p>
        </w:tc>
      </w:tr>
      <w:tr w:rsidR="004179D2" w14:paraId="05AF94F9" w14:textId="77777777">
        <w:tc>
          <w:tcPr>
            <w:tcW w:w="4175" w:type="dxa"/>
          </w:tcPr>
          <w:p w14:paraId="186C4F1C" w14:textId="77777777" w:rsidR="004179D2" w:rsidRDefault="00000000">
            <w:r>
              <w:t>Iceberg snapshots and time travel</w:t>
            </w:r>
          </w:p>
        </w:tc>
        <w:tc>
          <w:tcPr>
            <w:tcW w:w="5184" w:type="dxa"/>
          </w:tcPr>
          <w:p w14:paraId="0E239248" w14:textId="77777777" w:rsidR="004179D2" w:rsidRDefault="00000000">
            <w:r>
              <w:t>Snapshots retained to the legal retention horizon increase metadata and superseded-file footprint until expiry</w:t>
            </w:r>
          </w:p>
        </w:tc>
      </w:tr>
      <w:tr w:rsidR="004179D2" w14:paraId="422735DB" w14:textId="77777777">
        <w:tc>
          <w:tcPr>
            <w:tcW w:w="4175" w:type="dxa"/>
          </w:tcPr>
          <w:p w14:paraId="3BF2CC81" w14:textId="77777777" w:rsidR="004179D2" w:rsidRDefault="00000000">
            <w:r>
              <w:t>AI/ML datasets</w:t>
            </w:r>
          </w:p>
        </w:tc>
        <w:tc>
          <w:tcPr>
            <w:tcW w:w="5184" w:type="dxa"/>
          </w:tcPr>
          <w:p w14:paraId="6C9C459B" w14:textId="77777777" w:rsidR="004179D2" w:rsidRDefault="00000000">
            <w:r>
              <w:t>Training sets, feature data and model artefacts written by Cloudera AI</w:t>
            </w:r>
          </w:p>
        </w:tc>
      </w:tr>
      <w:tr w:rsidR="004179D2" w14:paraId="584F567D" w14:textId="77777777">
        <w:tc>
          <w:tcPr>
            <w:tcW w:w="4175" w:type="dxa"/>
          </w:tcPr>
          <w:p w14:paraId="7549F7C9" w14:textId="77777777" w:rsidR="004179D2" w:rsidRDefault="00000000">
            <w:r>
              <w:t>Versioning and object lock</w:t>
            </w:r>
          </w:p>
        </w:tc>
        <w:tc>
          <w:tcPr>
            <w:tcW w:w="5184" w:type="dxa"/>
          </w:tcPr>
          <w:p w14:paraId="31B3C312" w14:textId="77777777" w:rsidR="004179D2" w:rsidRDefault="00000000">
            <w:r>
              <w:t>Retained object versions on protected buckets add to physical consumption</w:t>
            </w:r>
          </w:p>
        </w:tc>
      </w:tr>
      <w:tr w:rsidR="004179D2" w14:paraId="530B11B1" w14:textId="77777777">
        <w:tc>
          <w:tcPr>
            <w:tcW w:w="4175" w:type="dxa"/>
          </w:tcPr>
          <w:p w14:paraId="76B5E827" w14:textId="77777777" w:rsidR="004179D2" w:rsidRDefault="00000000">
            <w:r>
              <w:t>Data reduction</w:t>
            </w:r>
          </w:p>
        </w:tc>
        <w:tc>
          <w:tcPr>
            <w:tcW w:w="5184" w:type="dxa"/>
          </w:tcPr>
          <w:p w14:paraId="3B980BD7" w14:textId="77777777" w:rsidR="004179D2" w:rsidRDefault="00000000">
            <w:r>
              <w:t>Inline data reduction and Parquet compression (Snappy / ZSTD) lower the physical footprint per logical terabyte</w:t>
            </w:r>
          </w:p>
        </w:tc>
      </w:tr>
    </w:tbl>
    <w:p w14:paraId="6AB2A44A" w14:textId="77777777" w:rsidR="004179D2" w:rsidRDefault="00000000">
      <w:pPr>
        <w:pStyle w:val="Heading3"/>
      </w:pPr>
      <w:r>
        <w:t>6.4.3 Capacity management approach</w:t>
      </w:r>
    </w:p>
    <w:p w14:paraId="6255A7C9" w14:textId="77777777" w:rsidR="004179D2" w:rsidRDefault="00000000">
      <w:pPr>
        <w:pStyle w:val="ListParagraph"/>
        <w:numPr>
          <w:ilvl w:val="0"/>
          <w:numId w:val="3"/>
        </w:numPr>
      </w:pPr>
      <w:r>
        <w:rPr>
          <w:b/>
        </w:rPr>
        <w:t>Scale-out growth:</w:t>
      </w:r>
      <w:r>
        <w:t xml:space="preserve"> the disaggregated architecture allows capacity nodes to be added incrementally and non-disruptively, aligned to the yearly profile above, without a forklift upgrade and without buying unneeded performance.</w:t>
      </w:r>
    </w:p>
    <w:p w14:paraId="0B12C25C" w14:textId="77777777" w:rsidR="004179D2" w:rsidRDefault="00000000">
      <w:pPr>
        <w:pStyle w:val="ListParagraph"/>
        <w:numPr>
          <w:ilvl w:val="0"/>
          <w:numId w:val="3"/>
        </w:numPr>
      </w:pPr>
      <w:r>
        <w:rPr>
          <w:b/>
        </w:rPr>
        <w:t>Headroom policy:</w:t>
      </w:r>
      <w:r>
        <w:t xml:space="preserve"> capacity is monitored continuously and expansion is triggered ahead of need. Proposed operating thresholds are an early-warning alert at 70% utilization and a funded expansion action at 80%, so that procurement lead times never put the platform at risk. Thresholds are confirmed in detailed design.</w:t>
      </w:r>
    </w:p>
    <w:p w14:paraId="69B6EBF5" w14:textId="77777777" w:rsidR="004179D2" w:rsidRDefault="00000000">
      <w:pPr>
        <w:pStyle w:val="ListParagraph"/>
        <w:numPr>
          <w:ilvl w:val="0"/>
          <w:numId w:val="3"/>
        </w:numPr>
      </w:pPr>
      <w:r>
        <w:rPr>
          <w:b/>
        </w:rPr>
        <w:t>Lifecycle control:</w:t>
      </w:r>
      <w:r>
        <w:t xml:space="preserve"> scheduled compaction, snapshot expiry and orphan-file clean-up (Section 6.8) reclaim space from superseded writes, keeping growth aligned to the sizing profile.</w:t>
      </w:r>
    </w:p>
    <w:p w14:paraId="2986FA1C" w14:textId="77777777" w:rsidR="004179D2" w:rsidRDefault="00000000">
      <w:pPr>
        <w:pStyle w:val="ListParagraph"/>
        <w:numPr>
          <w:ilvl w:val="0"/>
          <w:numId w:val="3"/>
        </w:numPr>
      </w:pPr>
      <w:r>
        <w:rPr>
          <w:b/>
        </w:rPr>
        <w:t>Tiering:</w:t>
      </w:r>
      <w:r>
        <w:t xml:space="preserve"> cold historical Gold and Silver partitions are offloaded from Exadata to Iceberg on the object store, which grows at a lower cost per terabyte than Exadata storage while remaining queryable in place.</w:t>
      </w:r>
    </w:p>
    <w:p w14:paraId="3A35D16C" w14:textId="77777777" w:rsidR="004179D2" w:rsidRDefault="00000000">
      <w:pPr>
        <w:pStyle w:val="ListParagraph"/>
        <w:numPr>
          <w:ilvl w:val="0"/>
          <w:numId w:val="3"/>
        </w:numPr>
      </w:pPr>
      <w:r>
        <w:rPr>
          <w:b/>
        </w:rPr>
        <w:t>Validation:</w:t>
      </w:r>
      <w:r>
        <w:t xml:space="preserve"> the sizing is revalidated against FBR-representative data volumes during the proof of concept and at each annual review, and the expansion plan is adjusted accordingly.</w:t>
      </w:r>
    </w:p>
    <w:p w14:paraId="240F969A" w14:textId="77777777" w:rsidR="004179D2" w:rsidRDefault="00000000">
      <w:pPr>
        <w:pStyle w:val="Heading2"/>
      </w:pPr>
      <w:r>
        <w:lastRenderedPageBreak/>
        <w:t>6.5 Redundancy and Resilience</w:t>
      </w:r>
    </w:p>
    <w:p w14:paraId="05114799" w14:textId="77777777" w:rsidR="004179D2" w:rsidRDefault="00000000">
      <w:pPr>
        <w:pStyle w:val="Heading3"/>
      </w:pPr>
      <w:r>
        <w:t>6.5.1 Redundancy design</w:t>
      </w:r>
    </w:p>
    <w:tbl>
      <w:tblPr>
        <w:tblStyle w:val="TableGrid"/>
        <w:tblW w:w="0" w:type="auto"/>
        <w:tblLayout w:type="fixed"/>
        <w:tblLook w:val="0420" w:firstRow="1" w:lastRow="0" w:firstColumn="0" w:lastColumn="0" w:noHBand="0" w:noVBand="1"/>
      </w:tblPr>
      <w:tblGrid>
        <w:gridCol w:w="3371"/>
        <w:gridCol w:w="5988"/>
      </w:tblGrid>
      <w:tr w:rsidR="004179D2" w14:paraId="15690C98" w14:textId="77777777">
        <w:trPr>
          <w:tblHeader/>
        </w:trPr>
        <w:tc>
          <w:tcPr>
            <w:tcW w:w="3371" w:type="dxa"/>
            <w:shd w:val="clear" w:color="auto" w:fill="F2F2F2"/>
          </w:tcPr>
          <w:p w14:paraId="02F46E29" w14:textId="77777777" w:rsidR="004179D2" w:rsidRDefault="00000000">
            <w:r>
              <w:t>Layer</w:t>
            </w:r>
          </w:p>
        </w:tc>
        <w:tc>
          <w:tcPr>
            <w:tcW w:w="5988" w:type="dxa"/>
            <w:shd w:val="clear" w:color="auto" w:fill="F2F2F2"/>
          </w:tcPr>
          <w:p w14:paraId="7632C97F" w14:textId="77777777" w:rsidR="004179D2" w:rsidRDefault="00000000">
            <w:r>
              <w:t>Redundancy mechanism</w:t>
            </w:r>
          </w:p>
        </w:tc>
      </w:tr>
      <w:tr w:rsidR="004179D2" w14:paraId="03D150DC" w14:textId="77777777">
        <w:tc>
          <w:tcPr>
            <w:tcW w:w="3371" w:type="dxa"/>
          </w:tcPr>
          <w:p w14:paraId="7A14EC92" w14:textId="77777777" w:rsidR="004179D2" w:rsidRDefault="00000000">
            <w:r>
              <w:t>Drives and nodes</w:t>
            </w:r>
          </w:p>
        </w:tc>
        <w:tc>
          <w:tcPr>
            <w:tcW w:w="5988" w:type="dxa"/>
          </w:tcPr>
          <w:p w14:paraId="0FC49693" w14:textId="77777777" w:rsidR="004179D2" w:rsidRDefault="00000000">
            <w:r>
              <w:t>Erasure-coded protection across the clustered X10000 nodes, tolerating drive and node failure without data loss, with lower capacity overhead than replication</w:t>
            </w:r>
          </w:p>
        </w:tc>
      </w:tr>
      <w:tr w:rsidR="004179D2" w14:paraId="6A8A60E1" w14:textId="77777777">
        <w:tc>
          <w:tcPr>
            <w:tcW w:w="3371" w:type="dxa"/>
          </w:tcPr>
          <w:p w14:paraId="1017B807" w14:textId="77777777" w:rsidR="004179D2" w:rsidRDefault="00000000">
            <w:r>
              <w:t>Controllers and services</w:t>
            </w:r>
          </w:p>
        </w:tc>
        <w:tc>
          <w:tcPr>
            <w:tcW w:w="5988" w:type="dxa"/>
          </w:tcPr>
          <w:p w14:paraId="78FBAF8B" w14:textId="77777777" w:rsidR="004179D2" w:rsidRDefault="00000000">
            <w:r>
              <w:t>Multiple storage nodes behind a load-balanced S3 endpoint, so loss of a node does not interrupt reads and writes</w:t>
            </w:r>
          </w:p>
        </w:tc>
      </w:tr>
      <w:tr w:rsidR="004179D2" w14:paraId="3C4D97A5" w14:textId="77777777">
        <w:tc>
          <w:tcPr>
            <w:tcW w:w="3371" w:type="dxa"/>
          </w:tcPr>
          <w:p w14:paraId="59B37B77" w14:textId="77777777" w:rsidR="004179D2" w:rsidRDefault="00000000">
            <w:r>
              <w:t>Network paths</w:t>
            </w:r>
          </w:p>
        </w:tc>
        <w:tc>
          <w:tcPr>
            <w:tcW w:w="5988" w:type="dxa"/>
          </w:tcPr>
          <w:p w14:paraId="55947B5E" w14:textId="77777777" w:rsidR="004179D2" w:rsidRDefault="00000000">
            <w:r>
              <w:t>Redundant, dual-path data fabric and redundant S3 endpoint addressing, so loss of a switch or link does not interrupt access</w:t>
            </w:r>
          </w:p>
        </w:tc>
      </w:tr>
      <w:tr w:rsidR="004179D2" w14:paraId="4B374AAC" w14:textId="77777777">
        <w:tc>
          <w:tcPr>
            <w:tcW w:w="3371" w:type="dxa"/>
          </w:tcPr>
          <w:p w14:paraId="07BF6E42" w14:textId="77777777" w:rsidR="004179D2" w:rsidRDefault="00000000">
            <w:r>
              <w:t>Database tier</w:t>
            </w:r>
          </w:p>
        </w:tc>
        <w:tc>
          <w:tcPr>
            <w:tcW w:w="5988" w:type="dxa"/>
          </w:tcPr>
          <w:p w14:paraId="55F5A13B" w14:textId="77777777" w:rsidR="004179D2" w:rsidRDefault="00000000">
            <w:r>
              <w:t>Exadata RAC with Active Data Guard</w:t>
            </w:r>
          </w:p>
        </w:tc>
      </w:tr>
      <w:tr w:rsidR="004179D2" w14:paraId="38148FD1" w14:textId="77777777">
        <w:tc>
          <w:tcPr>
            <w:tcW w:w="3371" w:type="dxa"/>
          </w:tcPr>
          <w:p w14:paraId="23387417" w14:textId="77777777" w:rsidR="004179D2" w:rsidRDefault="00000000">
            <w:r>
              <w:t>Processing tier</w:t>
            </w:r>
          </w:p>
        </w:tc>
        <w:tc>
          <w:tcPr>
            <w:tcW w:w="5988" w:type="dxa"/>
          </w:tcPr>
          <w:p w14:paraId="47CA5465" w14:textId="77777777" w:rsidR="004179D2" w:rsidRDefault="00000000">
            <w:r>
              <w:t>Cloudera and NiFi clusters with automatic failover</w:t>
            </w:r>
          </w:p>
        </w:tc>
      </w:tr>
      <w:tr w:rsidR="004179D2" w14:paraId="63E5E79E" w14:textId="77777777">
        <w:tc>
          <w:tcPr>
            <w:tcW w:w="3371" w:type="dxa"/>
          </w:tcPr>
          <w:p w14:paraId="07DE18B3" w14:textId="77777777" w:rsidR="004179D2" w:rsidRDefault="00000000">
            <w:r>
              <w:t>Table catalog</w:t>
            </w:r>
          </w:p>
        </w:tc>
        <w:tc>
          <w:tcPr>
            <w:tcW w:w="5988" w:type="dxa"/>
          </w:tcPr>
          <w:p w14:paraId="6E664159" w14:textId="77777777" w:rsidR="004179D2" w:rsidRDefault="00000000">
            <w:r>
              <w:t>Shared Iceberg catalog deployed on-premises with high availability</w:t>
            </w:r>
          </w:p>
        </w:tc>
      </w:tr>
    </w:tbl>
    <w:p w14:paraId="05F39502" w14:textId="77777777" w:rsidR="004179D2" w:rsidRDefault="00000000">
      <w:pPr>
        <w:pStyle w:val="Heading3"/>
      </w:pPr>
      <w:r>
        <w:t>6.5.2 Data protection and disaster recovery</w:t>
      </w:r>
    </w:p>
    <w:tbl>
      <w:tblPr>
        <w:tblStyle w:val="TableGrid"/>
        <w:tblW w:w="0" w:type="auto"/>
        <w:tblLayout w:type="fixed"/>
        <w:tblLook w:val="0420" w:firstRow="1" w:lastRow="0" w:firstColumn="0" w:lastColumn="0" w:noHBand="0" w:noVBand="1"/>
      </w:tblPr>
      <w:tblGrid>
        <w:gridCol w:w="3319"/>
        <w:gridCol w:w="6040"/>
      </w:tblGrid>
      <w:tr w:rsidR="004179D2" w14:paraId="23C67CF4" w14:textId="77777777">
        <w:trPr>
          <w:tblHeader/>
        </w:trPr>
        <w:tc>
          <w:tcPr>
            <w:tcW w:w="3319" w:type="dxa"/>
            <w:shd w:val="clear" w:color="auto" w:fill="F2F2F2"/>
          </w:tcPr>
          <w:p w14:paraId="6CA823D3" w14:textId="77777777" w:rsidR="004179D2" w:rsidRDefault="00000000">
            <w:r>
              <w:t>Area</w:t>
            </w:r>
          </w:p>
        </w:tc>
        <w:tc>
          <w:tcPr>
            <w:tcW w:w="6040" w:type="dxa"/>
            <w:shd w:val="clear" w:color="auto" w:fill="F2F2F2"/>
          </w:tcPr>
          <w:p w14:paraId="0973350A" w14:textId="77777777" w:rsidR="004179D2" w:rsidRDefault="00000000">
            <w:r>
              <w:t>Approach</w:t>
            </w:r>
          </w:p>
        </w:tc>
      </w:tr>
      <w:tr w:rsidR="004179D2" w14:paraId="1C045813" w14:textId="77777777">
        <w:tc>
          <w:tcPr>
            <w:tcW w:w="3319" w:type="dxa"/>
          </w:tcPr>
          <w:p w14:paraId="10B45896" w14:textId="77777777" w:rsidR="004179D2" w:rsidRDefault="00000000">
            <w:r>
              <w:t>Disaster recovery</w:t>
            </w:r>
          </w:p>
        </w:tc>
        <w:tc>
          <w:tcPr>
            <w:tcW w:w="6040" w:type="dxa"/>
          </w:tcPr>
          <w:p w14:paraId="71B731F4" w14:textId="77777777" w:rsidR="004179D2" w:rsidRDefault="00000000">
            <w:r>
              <w:t>Primary and DR sites. Database and critical object data are replicated to the DR site</w:t>
            </w:r>
          </w:p>
        </w:tc>
      </w:tr>
      <w:tr w:rsidR="004179D2" w14:paraId="23348524" w14:textId="77777777">
        <w:tc>
          <w:tcPr>
            <w:tcW w:w="3319" w:type="dxa"/>
          </w:tcPr>
          <w:p w14:paraId="6DB3A33F" w14:textId="77777777" w:rsidR="004179D2" w:rsidRDefault="00000000">
            <w:r>
              <w:t>Backup</w:t>
            </w:r>
          </w:p>
        </w:tc>
        <w:tc>
          <w:tcPr>
            <w:tcW w:w="6040" w:type="dxa"/>
          </w:tcPr>
          <w:p w14:paraId="1F8A99A1" w14:textId="77777777" w:rsidR="004179D2" w:rsidRDefault="00000000">
            <w:r>
              <w:t>Cohesity NetBackup writes the data lake to an immutable backup tier, which acts as the third line of defense behind local redundancy and DR replication</w:t>
            </w:r>
          </w:p>
        </w:tc>
      </w:tr>
      <w:tr w:rsidR="004179D2" w14:paraId="67DF0CAA" w14:textId="77777777">
        <w:tc>
          <w:tcPr>
            <w:tcW w:w="3319" w:type="dxa"/>
          </w:tcPr>
          <w:p w14:paraId="30E46CC7" w14:textId="77777777" w:rsidR="004179D2" w:rsidRDefault="00000000">
            <w:r>
              <w:t>Ransomware protection</w:t>
            </w:r>
          </w:p>
        </w:tc>
        <w:tc>
          <w:tcPr>
            <w:tcW w:w="6040" w:type="dxa"/>
          </w:tcPr>
          <w:p w14:paraId="462DD8B2" w14:textId="77777777" w:rsidR="004179D2" w:rsidRDefault="00000000">
            <w:r>
              <w:t>Object lock (WORM) and versioning on Bronze and other protected buckets; immutable backups</w:t>
            </w:r>
          </w:p>
        </w:tc>
      </w:tr>
      <w:tr w:rsidR="004179D2" w14:paraId="54073297" w14:textId="77777777">
        <w:tc>
          <w:tcPr>
            <w:tcW w:w="3319" w:type="dxa"/>
          </w:tcPr>
          <w:p w14:paraId="72F5B417" w14:textId="77777777" w:rsidR="004179D2" w:rsidRDefault="00000000">
            <w:r>
              <w:t>Encryption</w:t>
            </w:r>
          </w:p>
        </w:tc>
        <w:tc>
          <w:tcPr>
            <w:tcW w:w="6040" w:type="dxa"/>
          </w:tcPr>
          <w:p w14:paraId="570ACA7E" w14:textId="77777777" w:rsidR="004179D2" w:rsidRDefault="00000000">
            <w:r>
              <w:t>TLS 1.2 or higher in transit; encryption at rest on the object store, the database (TDE) and backups; keys managed centrally</w:t>
            </w:r>
          </w:p>
        </w:tc>
      </w:tr>
      <w:tr w:rsidR="004179D2" w14:paraId="69523070" w14:textId="77777777">
        <w:tc>
          <w:tcPr>
            <w:tcW w:w="3319" w:type="dxa"/>
          </w:tcPr>
          <w:p w14:paraId="332CBD7F" w14:textId="77777777" w:rsidR="004179D2" w:rsidRDefault="00000000">
            <w:r>
              <w:t>Audit</w:t>
            </w:r>
          </w:p>
        </w:tc>
        <w:tc>
          <w:tcPr>
            <w:tcW w:w="6040" w:type="dxa"/>
          </w:tcPr>
          <w:p w14:paraId="566E8787" w14:textId="77777777" w:rsidR="004179D2" w:rsidRDefault="00000000">
            <w:r>
              <w:t>Immutable audit trail forwarded to the Splunk SIEM</w:t>
            </w:r>
          </w:p>
        </w:tc>
      </w:tr>
    </w:tbl>
    <w:p w14:paraId="11193632" w14:textId="77777777" w:rsidR="004179D2" w:rsidRDefault="00000000">
      <w:r>
        <w:t>Recovery time and recovery point commitments, failover procedures and HA/DR testing are defined in the High Availability / Backup / Disaster Recovery section of this proposal and apply to this layer.</w:t>
      </w:r>
    </w:p>
    <w:p w14:paraId="0F40D929" w14:textId="77777777" w:rsidR="004179D2" w:rsidRDefault="00000000">
      <w:pPr>
        <w:pStyle w:val="Heading2"/>
      </w:pPr>
      <w:r>
        <w:t>6.6 Performance Characteristics</w:t>
      </w:r>
    </w:p>
    <w:p w14:paraId="45D7A7D3" w14:textId="77777777" w:rsidR="004179D2" w:rsidRDefault="00000000">
      <w:r>
        <w:t xml:space="preserve">Performance is delivered by combining three design choices: a flash-based, scale-out object tier; open columnar formats that minimize data read; and an engineered MPP database for the workloads that need the highest query speed. Figures in this section are design targets and characteristics. Measured </w:t>
      </w:r>
      <w:r>
        <w:lastRenderedPageBreak/>
        <w:t>results will be reported from the proof of concept and sizing exercise against FBR-representative data volumes, rather than quoted as generic vendor numbers.</w:t>
      </w:r>
    </w:p>
    <w:p w14:paraId="7D4E30C0" w14:textId="77777777" w:rsidR="004179D2" w:rsidRDefault="00000000">
      <w:pPr>
        <w:pStyle w:val="Heading3"/>
      </w:pPr>
      <w:r>
        <w:t>6.6.1 Object storage tier</w:t>
      </w:r>
    </w:p>
    <w:p w14:paraId="3BB1338E" w14:textId="77777777" w:rsidR="004179D2" w:rsidRDefault="00000000">
      <w:pPr>
        <w:pStyle w:val="ListParagraph"/>
        <w:numPr>
          <w:ilvl w:val="0"/>
          <w:numId w:val="4"/>
        </w:numPr>
      </w:pPr>
      <w:r>
        <w:rPr>
          <w:b/>
        </w:rPr>
        <w:t>All-flash NVMe, disaggregated architecture:</w:t>
      </w:r>
      <w:r>
        <w:t xml:space="preserve"> throughput and capacity scale independently, so more query throughput can be added without buying unneeded capacity, and vice versa.</w:t>
      </w:r>
    </w:p>
    <w:p w14:paraId="1813A787" w14:textId="77777777" w:rsidR="004179D2" w:rsidRDefault="00000000">
      <w:pPr>
        <w:pStyle w:val="ListParagraph"/>
        <w:numPr>
          <w:ilvl w:val="0"/>
          <w:numId w:val="4"/>
        </w:numPr>
      </w:pPr>
      <w:r>
        <w:rPr>
          <w:b/>
        </w:rPr>
        <w:t>Scale-out parallelism:</w:t>
      </w:r>
      <w:r>
        <w:t xml:space="preserve"> many compute workers (Spark executors, Flink task managers, Oracle parallel query processes) read different objects concurrently, so aggregate throughput grows with the number of nodes and parallel streams.</w:t>
      </w:r>
    </w:p>
    <w:p w14:paraId="450EB0D2" w14:textId="77777777" w:rsidR="004179D2" w:rsidRDefault="00000000">
      <w:pPr>
        <w:pStyle w:val="ListParagraph"/>
        <w:numPr>
          <w:ilvl w:val="0"/>
          <w:numId w:val="4"/>
        </w:numPr>
      </w:pPr>
      <w:r>
        <w:rPr>
          <w:b/>
        </w:rPr>
        <w:t>Large-object friendly:</w:t>
      </w:r>
      <w:r>
        <w:t xml:space="preserve"> Parquet / Iceberg data files are written at a controlled target size (hundreds of megabytes) and compacted regularly, which keeps request counts low and sequential-read throughput high.</w:t>
      </w:r>
    </w:p>
    <w:p w14:paraId="5FA24CC4" w14:textId="77777777" w:rsidR="004179D2" w:rsidRDefault="00000000">
      <w:pPr>
        <w:pStyle w:val="ListParagraph"/>
        <w:numPr>
          <w:ilvl w:val="0"/>
          <w:numId w:val="4"/>
        </w:numPr>
      </w:pPr>
      <w:r>
        <w:rPr>
          <w:b/>
        </w:rPr>
        <w:t>Inline data reduction:</w:t>
      </w:r>
      <w:r>
        <w:t xml:space="preserve"> reduces the physical flash footprint, improving cost per usable terabyte for long historical retention.</w:t>
      </w:r>
    </w:p>
    <w:p w14:paraId="7067EB4B" w14:textId="0D80788A" w:rsidR="004179D2" w:rsidRDefault="00000000">
      <w:pPr>
        <w:pStyle w:val="Heading3"/>
      </w:pPr>
      <w:r>
        <w:t xml:space="preserve">6.6.2 Format-level </w:t>
      </w:r>
      <w:r w:rsidR="00914335">
        <w:t>Optimization</w:t>
      </w:r>
    </w:p>
    <w:tbl>
      <w:tblPr>
        <w:tblStyle w:val="TableGrid"/>
        <w:tblW w:w="0" w:type="auto"/>
        <w:tblLayout w:type="fixed"/>
        <w:tblLook w:val="0420" w:firstRow="1" w:lastRow="0" w:firstColumn="0" w:lastColumn="0" w:noHBand="0" w:noVBand="1"/>
      </w:tblPr>
      <w:tblGrid>
        <w:gridCol w:w="4440"/>
        <w:gridCol w:w="4920"/>
      </w:tblGrid>
      <w:tr w:rsidR="004179D2" w14:paraId="1641E8E9" w14:textId="77777777">
        <w:trPr>
          <w:tblHeader/>
        </w:trPr>
        <w:tc>
          <w:tcPr>
            <w:tcW w:w="4440" w:type="dxa"/>
            <w:shd w:val="clear" w:color="auto" w:fill="F2F2F2"/>
          </w:tcPr>
          <w:p w14:paraId="5DBA9242" w14:textId="77777777" w:rsidR="004179D2" w:rsidRDefault="00000000">
            <w:r>
              <w:t>Technique</w:t>
            </w:r>
          </w:p>
        </w:tc>
        <w:tc>
          <w:tcPr>
            <w:tcW w:w="4920" w:type="dxa"/>
            <w:shd w:val="clear" w:color="auto" w:fill="F2F2F2"/>
          </w:tcPr>
          <w:p w14:paraId="5989CB1C" w14:textId="77777777" w:rsidR="004179D2" w:rsidRDefault="00000000">
            <w:r>
              <w:t>Benefit</w:t>
            </w:r>
          </w:p>
        </w:tc>
      </w:tr>
      <w:tr w:rsidR="004179D2" w14:paraId="477A8B90" w14:textId="77777777">
        <w:tc>
          <w:tcPr>
            <w:tcW w:w="4440" w:type="dxa"/>
          </w:tcPr>
          <w:p w14:paraId="7990F028" w14:textId="77777777" w:rsidR="004179D2" w:rsidRDefault="00000000">
            <w:r>
              <w:t>Columnar Parquet storage</w:t>
            </w:r>
          </w:p>
        </w:tc>
        <w:tc>
          <w:tcPr>
            <w:tcW w:w="4920" w:type="dxa"/>
          </w:tcPr>
          <w:p w14:paraId="485A339B" w14:textId="77777777" w:rsidR="004179D2" w:rsidRDefault="00000000">
            <w:r>
              <w:t>Engines read only the columns a query needs</w:t>
            </w:r>
          </w:p>
        </w:tc>
      </w:tr>
      <w:tr w:rsidR="004179D2" w14:paraId="7F18C92A" w14:textId="77777777">
        <w:tc>
          <w:tcPr>
            <w:tcW w:w="4440" w:type="dxa"/>
          </w:tcPr>
          <w:p w14:paraId="4348ED60" w14:textId="77777777" w:rsidR="004179D2" w:rsidRDefault="00000000">
            <w:r>
              <w:t>Compression (for example Snappy / ZSTD)</w:t>
            </w:r>
          </w:p>
        </w:tc>
        <w:tc>
          <w:tcPr>
            <w:tcW w:w="4920" w:type="dxa"/>
          </w:tcPr>
          <w:p w14:paraId="5FC76273" w14:textId="77777777" w:rsidR="004179D2" w:rsidRDefault="00000000">
            <w:r>
              <w:t>Less data transferred and stored</w:t>
            </w:r>
          </w:p>
        </w:tc>
      </w:tr>
      <w:tr w:rsidR="004179D2" w14:paraId="26BFCEC7" w14:textId="77777777">
        <w:tc>
          <w:tcPr>
            <w:tcW w:w="4440" w:type="dxa"/>
          </w:tcPr>
          <w:p w14:paraId="74EA45F8" w14:textId="77777777" w:rsidR="004179D2" w:rsidRDefault="00000000">
            <w:r>
              <w:t>Predicate and partition pruning (Iceberg metadata and Parquet statistics)</w:t>
            </w:r>
          </w:p>
        </w:tc>
        <w:tc>
          <w:tcPr>
            <w:tcW w:w="4920" w:type="dxa"/>
          </w:tcPr>
          <w:p w14:paraId="5A8B22B8" w14:textId="77777777" w:rsidR="004179D2" w:rsidRDefault="00000000">
            <w:r>
              <w:t>Whole files and partitions are skipped when filters do not match</w:t>
            </w:r>
          </w:p>
        </w:tc>
      </w:tr>
      <w:tr w:rsidR="004179D2" w14:paraId="4593AAEB" w14:textId="77777777">
        <w:tc>
          <w:tcPr>
            <w:tcW w:w="4440" w:type="dxa"/>
          </w:tcPr>
          <w:p w14:paraId="276C6B48" w14:textId="77777777" w:rsidR="004179D2" w:rsidRDefault="00000000">
            <w:r>
              <w:t>Hidden partitioning by date, source and domain</w:t>
            </w:r>
          </w:p>
        </w:tc>
        <w:tc>
          <w:tcPr>
            <w:tcW w:w="4920" w:type="dxa"/>
          </w:tcPr>
          <w:p w14:paraId="055C6B79" w14:textId="77777777" w:rsidR="004179D2" w:rsidRDefault="00000000">
            <w:r>
              <w:t>Partition pruning without users writing partition predicates</w:t>
            </w:r>
          </w:p>
        </w:tc>
      </w:tr>
      <w:tr w:rsidR="004179D2" w14:paraId="5FA7B004" w14:textId="77777777">
        <w:tc>
          <w:tcPr>
            <w:tcW w:w="4440" w:type="dxa"/>
          </w:tcPr>
          <w:p w14:paraId="4D10C86C" w14:textId="77777777" w:rsidR="004179D2" w:rsidRDefault="00000000">
            <w:r>
              <w:t>Compaction and file-size management</w:t>
            </w:r>
          </w:p>
        </w:tc>
        <w:tc>
          <w:tcPr>
            <w:tcW w:w="4920" w:type="dxa"/>
          </w:tcPr>
          <w:p w14:paraId="17E5A2EA" w14:textId="77777777" w:rsidR="004179D2" w:rsidRDefault="00000000">
            <w:r>
              <w:t>Avoids small-file overhead as streaming ingestion creates many small files</w:t>
            </w:r>
          </w:p>
        </w:tc>
      </w:tr>
      <w:tr w:rsidR="004179D2" w14:paraId="1C398379" w14:textId="77777777">
        <w:tc>
          <w:tcPr>
            <w:tcW w:w="4440" w:type="dxa"/>
          </w:tcPr>
          <w:p w14:paraId="3F186E75" w14:textId="77777777" w:rsidR="004179D2" w:rsidRDefault="00000000">
            <w:r>
              <w:t>Z-ordering / sort-order clustering where applicable</w:t>
            </w:r>
          </w:p>
        </w:tc>
        <w:tc>
          <w:tcPr>
            <w:tcW w:w="4920" w:type="dxa"/>
          </w:tcPr>
          <w:p w14:paraId="275252A6" w14:textId="77777777" w:rsidR="004179D2" w:rsidRDefault="00000000">
            <w:r>
              <w:t>Faster selective lookups on frequently filtered keys such as NTN</w:t>
            </w:r>
          </w:p>
        </w:tc>
      </w:tr>
    </w:tbl>
    <w:p w14:paraId="65757246" w14:textId="77777777" w:rsidR="004179D2" w:rsidRDefault="00000000">
      <w:pPr>
        <w:pStyle w:val="Heading3"/>
      </w:pPr>
      <w:r>
        <w:t>6.6.3 MPP database tier</w:t>
      </w:r>
    </w:p>
    <w:p w14:paraId="65ADE5E8" w14:textId="77777777" w:rsidR="004179D2" w:rsidRDefault="00000000">
      <w:pPr>
        <w:pStyle w:val="ListParagraph"/>
        <w:numPr>
          <w:ilvl w:val="0"/>
          <w:numId w:val="5"/>
        </w:numPr>
      </w:pPr>
      <w:r>
        <w:rPr>
          <w:b/>
        </w:rPr>
        <w:t>Exadata engineered system:</w:t>
      </w:r>
      <w:r>
        <w:t xml:space="preserve"> compute, storage and networking are pre-integrated over a high-speed internal fabric.</w:t>
      </w:r>
    </w:p>
    <w:p w14:paraId="5B59E67F" w14:textId="77777777" w:rsidR="004179D2" w:rsidRDefault="00000000">
      <w:pPr>
        <w:pStyle w:val="ListParagraph"/>
        <w:numPr>
          <w:ilvl w:val="0"/>
          <w:numId w:val="5"/>
        </w:numPr>
      </w:pPr>
      <w:r>
        <w:rPr>
          <w:b/>
        </w:rPr>
        <w:t>Multi-level parallelism:</w:t>
      </w:r>
      <w:r>
        <w:t xml:space="preserve"> inter-query, intra-query and intra-operator parallelism, with a cost-based optimizer and adaptive re-optimization.</w:t>
      </w:r>
    </w:p>
    <w:p w14:paraId="22EC8196" w14:textId="77777777" w:rsidR="004179D2" w:rsidRDefault="00000000">
      <w:pPr>
        <w:pStyle w:val="ListParagraph"/>
        <w:numPr>
          <w:ilvl w:val="0"/>
          <w:numId w:val="5"/>
        </w:numPr>
      </w:pPr>
      <w:r>
        <w:rPr>
          <w:b/>
        </w:rPr>
        <w:t>Hybrid row / columnar execution, in-memory acceleration and result caching:</w:t>
      </w:r>
      <w:r>
        <w:t xml:space="preserve"> support second-level response for executive and officer dashboards on Gold data products.</w:t>
      </w:r>
    </w:p>
    <w:p w14:paraId="66341D19" w14:textId="77777777" w:rsidR="004179D2" w:rsidRDefault="00000000">
      <w:pPr>
        <w:pStyle w:val="ListParagraph"/>
        <w:numPr>
          <w:ilvl w:val="0"/>
          <w:numId w:val="5"/>
        </w:numPr>
      </w:pPr>
      <w:r>
        <w:rPr>
          <w:b/>
        </w:rPr>
        <w:t>Workload-aware resource management:</w:t>
      </w:r>
      <w:r>
        <w:t xml:space="preserve"> keeps interactive dashboards responsive while ELT and AI jobs run concurrently.</w:t>
      </w:r>
    </w:p>
    <w:p w14:paraId="784D3E77" w14:textId="77777777" w:rsidR="004179D2" w:rsidRDefault="00000000">
      <w:pPr>
        <w:pStyle w:val="ListParagraph"/>
        <w:numPr>
          <w:ilvl w:val="0"/>
          <w:numId w:val="5"/>
        </w:numPr>
      </w:pPr>
      <w:r>
        <w:rPr>
          <w:b/>
        </w:rPr>
        <w:t>HTAP:</w:t>
      </w:r>
      <w:r>
        <w:t xml:space="preserve"> transactional and analytical workloads run against the same data without batch replication delay.</w:t>
      </w:r>
    </w:p>
    <w:p w14:paraId="46625B22" w14:textId="77777777" w:rsidR="004179D2" w:rsidRDefault="00000000">
      <w:pPr>
        <w:pStyle w:val="Heading3"/>
      </w:pPr>
      <w:r>
        <w:lastRenderedPageBreak/>
        <w:t>6.6.4 Tiered performance model</w:t>
      </w:r>
    </w:p>
    <w:tbl>
      <w:tblPr>
        <w:tblStyle w:val="TableGrid"/>
        <w:tblW w:w="0" w:type="auto"/>
        <w:tblLayout w:type="fixed"/>
        <w:tblLook w:val="0420" w:firstRow="1" w:lastRow="0" w:firstColumn="0" w:lastColumn="0" w:noHBand="0" w:noVBand="1"/>
      </w:tblPr>
      <w:tblGrid>
        <w:gridCol w:w="1480"/>
        <w:gridCol w:w="2937"/>
        <w:gridCol w:w="3137"/>
        <w:gridCol w:w="1806"/>
      </w:tblGrid>
      <w:tr w:rsidR="004179D2" w14:paraId="7B09EA82" w14:textId="77777777">
        <w:trPr>
          <w:tblHeader/>
        </w:trPr>
        <w:tc>
          <w:tcPr>
            <w:tcW w:w="1480" w:type="dxa"/>
            <w:shd w:val="clear" w:color="auto" w:fill="F2F2F2"/>
          </w:tcPr>
          <w:p w14:paraId="464F0397" w14:textId="77777777" w:rsidR="004179D2" w:rsidRDefault="00000000">
            <w:r>
              <w:t>Tier</w:t>
            </w:r>
          </w:p>
        </w:tc>
        <w:tc>
          <w:tcPr>
            <w:tcW w:w="2937" w:type="dxa"/>
            <w:shd w:val="clear" w:color="auto" w:fill="F2F2F2"/>
          </w:tcPr>
          <w:p w14:paraId="60498255" w14:textId="77777777" w:rsidR="004179D2" w:rsidRDefault="00000000">
            <w:r>
              <w:t>Data</w:t>
            </w:r>
          </w:p>
        </w:tc>
        <w:tc>
          <w:tcPr>
            <w:tcW w:w="3137" w:type="dxa"/>
            <w:shd w:val="clear" w:color="auto" w:fill="F2F2F2"/>
          </w:tcPr>
          <w:p w14:paraId="7F19E5D8" w14:textId="77777777" w:rsidR="004179D2" w:rsidRDefault="00000000">
            <w:r>
              <w:t>Typical access pattern</w:t>
            </w:r>
          </w:p>
        </w:tc>
        <w:tc>
          <w:tcPr>
            <w:tcW w:w="1806" w:type="dxa"/>
            <w:shd w:val="clear" w:color="auto" w:fill="F2F2F2"/>
          </w:tcPr>
          <w:p w14:paraId="1F93900C" w14:textId="77777777" w:rsidR="004179D2" w:rsidRDefault="00000000">
            <w:r>
              <w:t>Performance role</w:t>
            </w:r>
          </w:p>
        </w:tc>
      </w:tr>
      <w:tr w:rsidR="004179D2" w14:paraId="48543138" w14:textId="77777777">
        <w:tc>
          <w:tcPr>
            <w:tcW w:w="1480" w:type="dxa"/>
          </w:tcPr>
          <w:p w14:paraId="46766860" w14:textId="77777777" w:rsidR="004179D2" w:rsidRDefault="00000000">
            <w:r>
              <w:t>Redis Enterprise cache</w:t>
            </w:r>
          </w:p>
        </w:tc>
        <w:tc>
          <w:tcPr>
            <w:tcW w:w="2937" w:type="dxa"/>
          </w:tcPr>
          <w:p w14:paraId="478EFB20" w14:textId="77777777" w:rsidR="004179D2" w:rsidRDefault="00000000">
            <w:r>
              <w:t>Taxpayer 360 profiles, risk scores, reference lookups</w:t>
            </w:r>
          </w:p>
        </w:tc>
        <w:tc>
          <w:tcPr>
            <w:tcW w:w="3137" w:type="dxa"/>
          </w:tcPr>
          <w:p w14:paraId="5344C2B5" w14:textId="77777777" w:rsidR="004179D2" w:rsidRDefault="00000000">
            <w:r>
              <w:t>Key-based lookups from APIs and online inference</w:t>
            </w:r>
          </w:p>
        </w:tc>
        <w:tc>
          <w:tcPr>
            <w:tcW w:w="1806" w:type="dxa"/>
          </w:tcPr>
          <w:p w14:paraId="0FEE698E" w14:textId="77777777" w:rsidR="004179D2" w:rsidRDefault="00000000">
            <w:r>
              <w:t>Sub-millisecond reads</w:t>
            </w:r>
          </w:p>
        </w:tc>
      </w:tr>
      <w:tr w:rsidR="004179D2" w14:paraId="39233D65" w14:textId="77777777">
        <w:tc>
          <w:tcPr>
            <w:tcW w:w="1480" w:type="dxa"/>
          </w:tcPr>
          <w:p w14:paraId="60F119DE" w14:textId="77777777" w:rsidR="004179D2" w:rsidRDefault="00000000">
            <w:r>
              <w:t>Exadata (Gold, Silver)</w:t>
            </w:r>
          </w:p>
        </w:tc>
        <w:tc>
          <w:tcPr>
            <w:tcW w:w="2937" w:type="dxa"/>
          </w:tcPr>
          <w:p w14:paraId="1C7A4267" w14:textId="77777777" w:rsidR="004179D2" w:rsidRDefault="00000000">
            <w:r>
              <w:t>Certified dimensional data products and conformed entities</w:t>
            </w:r>
          </w:p>
        </w:tc>
        <w:tc>
          <w:tcPr>
            <w:tcW w:w="3137" w:type="dxa"/>
          </w:tcPr>
          <w:p w14:paraId="19521A59" w14:textId="77777777" w:rsidR="004179D2" w:rsidRDefault="00000000">
            <w:r>
              <w:t>Dashboards, MIS, statutory reporting, drill-through</w:t>
            </w:r>
          </w:p>
        </w:tc>
        <w:tc>
          <w:tcPr>
            <w:tcW w:w="1806" w:type="dxa"/>
          </w:tcPr>
          <w:p w14:paraId="7DC99342" w14:textId="77777777" w:rsidR="004179D2" w:rsidRDefault="00000000">
            <w:r>
              <w:t>Second-level analytical response</w:t>
            </w:r>
          </w:p>
        </w:tc>
      </w:tr>
      <w:tr w:rsidR="004179D2" w14:paraId="72A5F70B" w14:textId="77777777">
        <w:tc>
          <w:tcPr>
            <w:tcW w:w="1480" w:type="dxa"/>
          </w:tcPr>
          <w:p w14:paraId="17F70D42" w14:textId="77777777" w:rsidR="004179D2" w:rsidRDefault="00000000">
            <w:r>
              <w:t>Object store (Iceberg / Parquet)</w:t>
            </w:r>
          </w:p>
        </w:tc>
        <w:tc>
          <w:tcPr>
            <w:tcW w:w="2937" w:type="dxa"/>
          </w:tcPr>
          <w:p w14:paraId="7BC44DFA" w14:textId="77777777" w:rsidR="004179D2" w:rsidRDefault="00000000">
            <w:r>
              <w:t>Raw history, large Silver / Gold datasets, ML training sets</w:t>
            </w:r>
          </w:p>
        </w:tc>
        <w:tc>
          <w:tcPr>
            <w:tcW w:w="3137" w:type="dxa"/>
          </w:tcPr>
          <w:p w14:paraId="34F06815" w14:textId="77777777" w:rsidR="004179D2" w:rsidRDefault="00000000">
            <w:r>
              <w:t>Large scans, batch ELT, feature engineering, deep history queries</w:t>
            </w:r>
          </w:p>
        </w:tc>
        <w:tc>
          <w:tcPr>
            <w:tcW w:w="1806" w:type="dxa"/>
          </w:tcPr>
          <w:p w14:paraId="05D5B5A4" w14:textId="77777777" w:rsidR="004179D2" w:rsidRDefault="00000000">
            <w:r>
              <w:t>High-throughput parallel scans</w:t>
            </w:r>
          </w:p>
        </w:tc>
      </w:tr>
    </w:tbl>
    <w:p w14:paraId="6E2550C2" w14:textId="77777777" w:rsidR="004179D2" w:rsidRDefault="00000000">
      <w:pPr>
        <w:pStyle w:val="Heading3"/>
      </w:pPr>
      <w:r>
        <w:t>6.6.5 Performance validation</w:t>
      </w:r>
    </w:p>
    <w:p w14:paraId="289815B8" w14:textId="77777777" w:rsidR="004179D2" w:rsidRDefault="00000000">
      <w:r>
        <w:t>The proposal commits to validating the following during the proof of concept, with results shared with evaluators:</w:t>
      </w:r>
    </w:p>
    <w:p w14:paraId="6D85F567" w14:textId="77777777" w:rsidR="004179D2" w:rsidRDefault="00000000">
      <w:pPr>
        <w:pStyle w:val="ListParagraph"/>
        <w:numPr>
          <w:ilvl w:val="0"/>
          <w:numId w:val="6"/>
        </w:numPr>
      </w:pPr>
      <w:r>
        <w:t>sustained ingest rate into Bronze;</w:t>
      </w:r>
    </w:p>
    <w:p w14:paraId="47246E26" w14:textId="77777777" w:rsidR="004179D2" w:rsidRDefault="00000000">
      <w:pPr>
        <w:pStyle w:val="ListParagraph"/>
        <w:numPr>
          <w:ilvl w:val="0"/>
          <w:numId w:val="6"/>
        </w:numPr>
      </w:pPr>
      <w:r>
        <w:t>scan throughput for Parquet / Iceberg tables from Spark and from Exadata;</w:t>
      </w:r>
    </w:p>
    <w:p w14:paraId="5BA279DA" w14:textId="77777777" w:rsidR="004179D2" w:rsidRDefault="00000000">
      <w:pPr>
        <w:pStyle w:val="ListParagraph"/>
        <w:numPr>
          <w:ilvl w:val="0"/>
          <w:numId w:val="6"/>
        </w:numPr>
      </w:pPr>
      <w:r>
        <w:t>dashboard query response on Gold data products;</w:t>
      </w:r>
    </w:p>
    <w:p w14:paraId="03297611" w14:textId="77777777" w:rsidR="004179D2" w:rsidRDefault="00000000">
      <w:pPr>
        <w:pStyle w:val="ListParagraph"/>
        <w:numPr>
          <w:ilvl w:val="0"/>
          <w:numId w:val="6"/>
        </w:numPr>
      </w:pPr>
      <w:r>
        <w:t>Gold-to-cache refresh latency;</w:t>
      </w:r>
    </w:p>
    <w:p w14:paraId="68A323CB" w14:textId="77777777" w:rsidR="004179D2" w:rsidRDefault="00000000">
      <w:pPr>
        <w:pStyle w:val="ListParagraph"/>
        <w:numPr>
          <w:ilvl w:val="0"/>
          <w:numId w:val="6"/>
        </w:numPr>
      </w:pPr>
      <w:r>
        <w:t>behavior under concurrent ELT, BI and AI workloads.</w:t>
      </w:r>
    </w:p>
    <w:p w14:paraId="55A116BD" w14:textId="77777777" w:rsidR="004179D2" w:rsidRDefault="00000000">
      <w:pPr>
        <w:pStyle w:val="Heading2"/>
      </w:pPr>
      <w:r>
        <w:t>6.7 Connectivity Architecture</w:t>
      </w:r>
    </w:p>
    <w:p w14:paraId="1FF22209" w14:textId="77777777" w:rsidR="004179D2" w:rsidRDefault="00000000">
      <w:pPr>
        <w:pStyle w:val="Heading3"/>
      </w:pPr>
      <w:r>
        <w:t>6.7.1 Logical connectivity</w:t>
      </w:r>
    </w:p>
    <w:tbl>
      <w:tblPr>
        <w:tblStyle w:val="TableGrid"/>
        <w:tblW w:w="0" w:type="auto"/>
        <w:tblLayout w:type="fixed"/>
        <w:tblLook w:val="0420" w:firstRow="1" w:lastRow="0" w:firstColumn="0" w:lastColumn="0" w:noHBand="0" w:noVBand="1"/>
      </w:tblPr>
      <w:tblGrid>
        <w:gridCol w:w="2175"/>
        <w:gridCol w:w="1691"/>
        <w:gridCol w:w="1631"/>
        <w:gridCol w:w="3863"/>
      </w:tblGrid>
      <w:tr w:rsidR="004179D2" w14:paraId="359FC514" w14:textId="77777777">
        <w:trPr>
          <w:tblHeader/>
        </w:trPr>
        <w:tc>
          <w:tcPr>
            <w:tcW w:w="2175" w:type="dxa"/>
            <w:shd w:val="clear" w:color="auto" w:fill="F2F2F2"/>
          </w:tcPr>
          <w:p w14:paraId="271070CA" w14:textId="77777777" w:rsidR="004179D2" w:rsidRDefault="00000000">
            <w:r>
              <w:t>Consumer / Producer</w:t>
            </w:r>
          </w:p>
        </w:tc>
        <w:tc>
          <w:tcPr>
            <w:tcW w:w="1691" w:type="dxa"/>
            <w:shd w:val="clear" w:color="auto" w:fill="F2F2F2"/>
          </w:tcPr>
          <w:p w14:paraId="3CC3ADBB" w14:textId="77777777" w:rsidR="004179D2" w:rsidRDefault="00000000">
            <w:r>
              <w:t>Connects to</w:t>
            </w:r>
          </w:p>
        </w:tc>
        <w:tc>
          <w:tcPr>
            <w:tcW w:w="1631" w:type="dxa"/>
            <w:shd w:val="clear" w:color="auto" w:fill="F2F2F2"/>
          </w:tcPr>
          <w:p w14:paraId="39ECA930" w14:textId="77777777" w:rsidR="004179D2" w:rsidRDefault="00000000">
            <w:r>
              <w:t>Protocol</w:t>
            </w:r>
          </w:p>
        </w:tc>
        <w:tc>
          <w:tcPr>
            <w:tcW w:w="3863" w:type="dxa"/>
            <w:shd w:val="clear" w:color="auto" w:fill="F2F2F2"/>
          </w:tcPr>
          <w:p w14:paraId="47237080" w14:textId="77777777" w:rsidR="004179D2" w:rsidRDefault="00000000">
            <w:r>
              <w:t>Purpose</w:t>
            </w:r>
          </w:p>
        </w:tc>
      </w:tr>
      <w:tr w:rsidR="004179D2" w14:paraId="43A3EFA5" w14:textId="77777777">
        <w:tc>
          <w:tcPr>
            <w:tcW w:w="2175" w:type="dxa"/>
          </w:tcPr>
          <w:p w14:paraId="4D585D4B" w14:textId="77777777" w:rsidR="004179D2" w:rsidRDefault="00000000">
            <w:r>
              <w:t>Oracle GoldenGate 26ai</w:t>
            </w:r>
          </w:p>
        </w:tc>
        <w:tc>
          <w:tcPr>
            <w:tcW w:w="1691" w:type="dxa"/>
          </w:tcPr>
          <w:p w14:paraId="51FFD598" w14:textId="77777777" w:rsidR="004179D2" w:rsidRDefault="00000000">
            <w:r>
              <w:t>Kafka, then object store (via handlers)</w:t>
            </w:r>
          </w:p>
        </w:tc>
        <w:tc>
          <w:tcPr>
            <w:tcW w:w="1631" w:type="dxa"/>
          </w:tcPr>
          <w:p w14:paraId="5EB20FC5" w14:textId="77777777" w:rsidR="004179D2" w:rsidRDefault="00000000">
            <w:r>
              <w:t>Kafka protocol; S3 API</w:t>
            </w:r>
          </w:p>
        </w:tc>
        <w:tc>
          <w:tcPr>
            <w:tcW w:w="3863" w:type="dxa"/>
          </w:tcPr>
          <w:p w14:paraId="7013D374" w14:textId="77777777" w:rsidR="004179D2" w:rsidRDefault="00000000">
            <w:r>
              <w:t>Deliver CDC events to the streaming layer and to Bronze</w:t>
            </w:r>
          </w:p>
        </w:tc>
      </w:tr>
      <w:tr w:rsidR="004179D2" w14:paraId="27540EDD" w14:textId="77777777">
        <w:tc>
          <w:tcPr>
            <w:tcW w:w="2175" w:type="dxa"/>
          </w:tcPr>
          <w:p w14:paraId="032D5301" w14:textId="77777777" w:rsidR="004179D2" w:rsidRDefault="00000000">
            <w:r>
              <w:t>Apache NiFi</w:t>
            </w:r>
          </w:p>
        </w:tc>
        <w:tc>
          <w:tcPr>
            <w:tcW w:w="1691" w:type="dxa"/>
          </w:tcPr>
          <w:p w14:paraId="7CD5FA77" w14:textId="77777777" w:rsidR="004179D2" w:rsidRDefault="00000000">
            <w:r>
              <w:t>Object store</w:t>
            </w:r>
          </w:p>
        </w:tc>
        <w:tc>
          <w:tcPr>
            <w:tcW w:w="1631" w:type="dxa"/>
          </w:tcPr>
          <w:p w14:paraId="37F6B4C6" w14:textId="77777777" w:rsidR="004179D2" w:rsidRDefault="00000000">
            <w:r>
              <w:t>S3 API (TLS)</w:t>
            </w:r>
          </w:p>
        </w:tc>
        <w:tc>
          <w:tcPr>
            <w:tcW w:w="3863" w:type="dxa"/>
          </w:tcPr>
          <w:p w14:paraId="0E81DEFB" w14:textId="77777777" w:rsidR="004179D2" w:rsidRDefault="00000000">
            <w:r>
              <w:t>Land API, file and batch data in Parquet, ORC, Avro, JSON or Iceberg</w:t>
            </w:r>
          </w:p>
        </w:tc>
      </w:tr>
      <w:tr w:rsidR="004179D2" w14:paraId="581FD63E" w14:textId="77777777">
        <w:tc>
          <w:tcPr>
            <w:tcW w:w="2175" w:type="dxa"/>
          </w:tcPr>
          <w:p w14:paraId="5ECAF94B" w14:textId="77777777" w:rsidR="004179D2" w:rsidRDefault="00000000">
            <w:r>
              <w:t>Kafka-to-object-store sink / Flink</w:t>
            </w:r>
          </w:p>
        </w:tc>
        <w:tc>
          <w:tcPr>
            <w:tcW w:w="1691" w:type="dxa"/>
          </w:tcPr>
          <w:p w14:paraId="2BCA9740" w14:textId="77777777" w:rsidR="004179D2" w:rsidRDefault="00000000">
            <w:r>
              <w:t>Object store</w:t>
            </w:r>
          </w:p>
        </w:tc>
        <w:tc>
          <w:tcPr>
            <w:tcW w:w="1631" w:type="dxa"/>
          </w:tcPr>
          <w:p w14:paraId="16194666" w14:textId="77777777" w:rsidR="004179D2" w:rsidRDefault="00000000">
            <w:r>
              <w:t>S3 API</w:t>
            </w:r>
          </w:p>
        </w:tc>
        <w:tc>
          <w:tcPr>
            <w:tcW w:w="3863" w:type="dxa"/>
          </w:tcPr>
          <w:p w14:paraId="62AE69DB" w14:textId="77777777" w:rsidR="004179D2" w:rsidRDefault="00000000">
            <w:r>
              <w:t>Continuous landing of streamed events into Bronze Iceberg tables</w:t>
            </w:r>
          </w:p>
        </w:tc>
      </w:tr>
      <w:tr w:rsidR="004179D2" w14:paraId="6A572E36" w14:textId="77777777">
        <w:tc>
          <w:tcPr>
            <w:tcW w:w="2175" w:type="dxa"/>
          </w:tcPr>
          <w:p w14:paraId="586AE0A3" w14:textId="77777777" w:rsidR="004179D2" w:rsidRDefault="00000000">
            <w:r>
              <w:t>Spark (Cloudera Data Engineering)</w:t>
            </w:r>
          </w:p>
        </w:tc>
        <w:tc>
          <w:tcPr>
            <w:tcW w:w="1691" w:type="dxa"/>
          </w:tcPr>
          <w:p w14:paraId="1738BE6F" w14:textId="77777777" w:rsidR="004179D2" w:rsidRDefault="00000000">
            <w:r>
              <w:t>Object store</w:t>
            </w:r>
          </w:p>
        </w:tc>
        <w:tc>
          <w:tcPr>
            <w:tcW w:w="1631" w:type="dxa"/>
          </w:tcPr>
          <w:p w14:paraId="76EE6D68" w14:textId="77777777" w:rsidR="004179D2" w:rsidRDefault="00000000">
            <w:r>
              <w:t>S3A / Iceberg connector</w:t>
            </w:r>
          </w:p>
        </w:tc>
        <w:tc>
          <w:tcPr>
            <w:tcW w:w="3863" w:type="dxa"/>
          </w:tcPr>
          <w:p w14:paraId="33E81AC1" w14:textId="77777777" w:rsidR="004179D2" w:rsidRDefault="00000000">
            <w:r>
              <w:t>Distributed ELT, compaction, feature engineering</w:t>
            </w:r>
          </w:p>
        </w:tc>
      </w:tr>
      <w:tr w:rsidR="004179D2" w14:paraId="151BF823" w14:textId="77777777">
        <w:tc>
          <w:tcPr>
            <w:tcW w:w="2175" w:type="dxa"/>
          </w:tcPr>
          <w:p w14:paraId="2D94AE20" w14:textId="77777777" w:rsidR="004179D2" w:rsidRDefault="00000000">
            <w:r>
              <w:t>Flink (Cloudera Streaming Analytics)</w:t>
            </w:r>
          </w:p>
        </w:tc>
        <w:tc>
          <w:tcPr>
            <w:tcW w:w="1691" w:type="dxa"/>
          </w:tcPr>
          <w:p w14:paraId="3BE8D9AB" w14:textId="77777777" w:rsidR="004179D2" w:rsidRDefault="00000000">
            <w:r>
              <w:t>Object store</w:t>
            </w:r>
          </w:p>
        </w:tc>
        <w:tc>
          <w:tcPr>
            <w:tcW w:w="1631" w:type="dxa"/>
          </w:tcPr>
          <w:p w14:paraId="6EF33901" w14:textId="77777777" w:rsidR="004179D2" w:rsidRDefault="00000000">
            <w:r>
              <w:t>S3 / Iceberg connector</w:t>
            </w:r>
          </w:p>
        </w:tc>
        <w:tc>
          <w:tcPr>
            <w:tcW w:w="3863" w:type="dxa"/>
          </w:tcPr>
          <w:p w14:paraId="03DECAEF" w14:textId="77777777" w:rsidR="004179D2" w:rsidRDefault="00000000">
            <w:r>
              <w:t>Streaming reads and writes of Iceberg tables</w:t>
            </w:r>
          </w:p>
        </w:tc>
      </w:tr>
      <w:tr w:rsidR="004179D2" w14:paraId="37FF53EA" w14:textId="77777777">
        <w:tc>
          <w:tcPr>
            <w:tcW w:w="2175" w:type="dxa"/>
          </w:tcPr>
          <w:p w14:paraId="6D0B0ADD" w14:textId="77777777" w:rsidR="004179D2" w:rsidRDefault="00000000">
            <w:r>
              <w:lastRenderedPageBreak/>
              <w:t>Oracle AI Database 26ai on Exadata</w:t>
            </w:r>
          </w:p>
        </w:tc>
        <w:tc>
          <w:tcPr>
            <w:tcW w:w="1691" w:type="dxa"/>
          </w:tcPr>
          <w:p w14:paraId="5BACAA4F" w14:textId="77777777" w:rsidR="004179D2" w:rsidRDefault="00000000">
            <w:r>
              <w:t>Object store</w:t>
            </w:r>
          </w:p>
        </w:tc>
        <w:tc>
          <w:tcPr>
            <w:tcW w:w="1631" w:type="dxa"/>
          </w:tcPr>
          <w:p w14:paraId="0A0E7371" w14:textId="77777777" w:rsidR="004179D2" w:rsidRDefault="00000000">
            <w:r>
              <w:t>S3-compatible access with stored credentials; Iceberg support</w:t>
            </w:r>
          </w:p>
        </w:tc>
        <w:tc>
          <w:tcPr>
            <w:tcW w:w="3863" w:type="dxa"/>
          </w:tcPr>
          <w:p w14:paraId="676F6840" w14:textId="77777777" w:rsidR="004179D2" w:rsidRDefault="00000000">
            <w:r>
              <w:t>Federated queries and DML on Iceberg tables; load and offload</w:t>
            </w:r>
          </w:p>
        </w:tc>
      </w:tr>
      <w:tr w:rsidR="004179D2" w14:paraId="063A038C" w14:textId="77777777">
        <w:tc>
          <w:tcPr>
            <w:tcW w:w="2175" w:type="dxa"/>
          </w:tcPr>
          <w:p w14:paraId="59430ABA" w14:textId="77777777" w:rsidR="004179D2" w:rsidRDefault="00000000">
            <w:r>
              <w:t>Cloudera AI</w:t>
            </w:r>
          </w:p>
        </w:tc>
        <w:tc>
          <w:tcPr>
            <w:tcW w:w="1691" w:type="dxa"/>
          </w:tcPr>
          <w:p w14:paraId="7BFF6FC9" w14:textId="77777777" w:rsidR="004179D2" w:rsidRDefault="00000000">
            <w:r>
              <w:t>Object store and Exadata</w:t>
            </w:r>
          </w:p>
        </w:tc>
        <w:tc>
          <w:tcPr>
            <w:tcW w:w="1631" w:type="dxa"/>
          </w:tcPr>
          <w:p w14:paraId="117079A5" w14:textId="77777777" w:rsidR="004179D2" w:rsidRDefault="00000000">
            <w:r>
              <w:t>S3 API; SQL</w:t>
            </w:r>
          </w:p>
        </w:tc>
        <w:tc>
          <w:tcPr>
            <w:tcW w:w="3863" w:type="dxa"/>
          </w:tcPr>
          <w:p w14:paraId="22F759BA" w14:textId="77777777" w:rsidR="004179D2" w:rsidRDefault="00000000">
            <w:r>
              <w:t>Training datasets, feature store, model artefacts</w:t>
            </w:r>
          </w:p>
        </w:tc>
      </w:tr>
      <w:tr w:rsidR="004179D2" w14:paraId="362562A6" w14:textId="77777777">
        <w:tc>
          <w:tcPr>
            <w:tcW w:w="2175" w:type="dxa"/>
          </w:tcPr>
          <w:p w14:paraId="7AA6D691" w14:textId="77777777" w:rsidR="004179D2" w:rsidRDefault="00000000">
            <w:r>
              <w:t>Tableau Server, Oracle Analytics Server</w:t>
            </w:r>
          </w:p>
        </w:tc>
        <w:tc>
          <w:tcPr>
            <w:tcW w:w="1691" w:type="dxa"/>
          </w:tcPr>
          <w:p w14:paraId="6D82682B" w14:textId="77777777" w:rsidR="004179D2" w:rsidRDefault="00000000">
            <w:r>
              <w:t>Exadata (primary) and object store (native connectivity)</w:t>
            </w:r>
          </w:p>
        </w:tc>
        <w:tc>
          <w:tcPr>
            <w:tcW w:w="1631" w:type="dxa"/>
          </w:tcPr>
          <w:p w14:paraId="3EE31E40" w14:textId="77777777" w:rsidR="004179D2" w:rsidRDefault="00000000">
            <w:r>
              <w:t>SQL / JDBC</w:t>
            </w:r>
          </w:p>
        </w:tc>
        <w:tc>
          <w:tcPr>
            <w:tcW w:w="3863" w:type="dxa"/>
          </w:tcPr>
          <w:p w14:paraId="2A0C54FE" w14:textId="77777777" w:rsidR="004179D2" w:rsidRDefault="00000000">
            <w:r>
              <w:t>BI over Gold, and over open-format data where required</w:t>
            </w:r>
          </w:p>
        </w:tc>
      </w:tr>
      <w:tr w:rsidR="004179D2" w14:paraId="6A78352A" w14:textId="77777777">
        <w:tc>
          <w:tcPr>
            <w:tcW w:w="2175" w:type="dxa"/>
          </w:tcPr>
          <w:p w14:paraId="534653FE" w14:textId="77777777" w:rsidR="004179D2" w:rsidRDefault="00000000">
            <w:r>
              <w:t>Cohesity NetBackup</w:t>
            </w:r>
          </w:p>
        </w:tc>
        <w:tc>
          <w:tcPr>
            <w:tcW w:w="1691" w:type="dxa"/>
          </w:tcPr>
          <w:p w14:paraId="4C11215F" w14:textId="77777777" w:rsidR="004179D2" w:rsidRDefault="00000000">
            <w:r>
              <w:t>Object store</w:t>
            </w:r>
          </w:p>
        </w:tc>
        <w:tc>
          <w:tcPr>
            <w:tcW w:w="1631" w:type="dxa"/>
          </w:tcPr>
          <w:p w14:paraId="483A1B25" w14:textId="77777777" w:rsidR="004179D2" w:rsidRDefault="00000000">
            <w:r>
              <w:t>S3 API</w:t>
            </w:r>
          </w:p>
        </w:tc>
        <w:tc>
          <w:tcPr>
            <w:tcW w:w="3863" w:type="dxa"/>
          </w:tcPr>
          <w:p w14:paraId="783027EA" w14:textId="77777777" w:rsidR="004179D2" w:rsidRDefault="00000000">
            <w:r>
              <w:t>Backup of the data lake to an immutable tier</w:t>
            </w:r>
          </w:p>
        </w:tc>
      </w:tr>
    </w:tbl>
    <w:p w14:paraId="209C8186" w14:textId="77777777" w:rsidR="004179D2" w:rsidRDefault="00000000">
      <w:pPr>
        <w:pStyle w:val="Heading3"/>
      </w:pPr>
      <w:r>
        <w:t>6.7.2 Network and endpoint design</w:t>
      </w:r>
    </w:p>
    <w:p w14:paraId="2F21AF6C" w14:textId="77777777" w:rsidR="004179D2" w:rsidRDefault="00000000">
      <w:pPr>
        <w:pStyle w:val="ListParagraph"/>
        <w:numPr>
          <w:ilvl w:val="0"/>
          <w:numId w:val="7"/>
        </w:numPr>
      </w:pPr>
      <w:r>
        <w:rPr>
          <w:b/>
        </w:rPr>
        <w:t>Dedicated high-bandwidth data network:</w:t>
      </w:r>
      <w:r>
        <w:t xml:space="preserve"> the object store, Exadata, Cloudera cluster and NiFi nodes are connected through a segregated, high-throughput data fabric, separate from user and management networks.</w:t>
      </w:r>
    </w:p>
    <w:p w14:paraId="3A538F7C" w14:textId="77777777" w:rsidR="004179D2" w:rsidRDefault="00000000">
      <w:pPr>
        <w:pStyle w:val="ListParagraph"/>
        <w:numPr>
          <w:ilvl w:val="0"/>
          <w:numId w:val="7"/>
        </w:numPr>
      </w:pPr>
      <w:r>
        <w:rPr>
          <w:b/>
        </w:rPr>
        <w:t>Redundant, load-balanced S3 endpoints:</w:t>
      </w:r>
      <w:r>
        <w:t xml:space="preserve"> clients connect to a load-balanced endpoint name with multiple storage nodes behind it, so loss of a node or network path does not interrupt reads and writes.</w:t>
      </w:r>
    </w:p>
    <w:p w14:paraId="32B46C4D" w14:textId="77777777" w:rsidR="004179D2" w:rsidRDefault="00000000">
      <w:pPr>
        <w:pStyle w:val="ListParagraph"/>
        <w:numPr>
          <w:ilvl w:val="0"/>
          <w:numId w:val="7"/>
        </w:numPr>
      </w:pPr>
      <w:r>
        <w:rPr>
          <w:b/>
        </w:rPr>
        <w:t>Segmentation:</w:t>
      </w:r>
      <w:r>
        <w:t xml:space="preserve"> storage endpoints are reachable only from authorised platform subnets. End users and BI tools reach the object store only through approved, authenticated engines.</w:t>
      </w:r>
    </w:p>
    <w:p w14:paraId="4EABA129" w14:textId="77777777" w:rsidR="004179D2" w:rsidRDefault="00000000">
      <w:pPr>
        <w:pStyle w:val="ListParagraph"/>
        <w:numPr>
          <w:ilvl w:val="0"/>
          <w:numId w:val="7"/>
        </w:numPr>
      </w:pPr>
      <w:r>
        <w:rPr>
          <w:b/>
        </w:rPr>
        <w:t>Encryption:</w:t>
      </w:r>
      <w:r>
        <w:t xml:space="preserve"> TLS 1.2 or higher on every S3 connection, with certificates managed centrally. Oracle database wallets hold credentials and certificates for object-store access.</w:t>
      </w:r>
    </w:p>
    <w:p w14:paraId="29527DE8" w14:textId="77777777" w:rsidR="004179D2" w:rsidRDefault="00000000">
      <w:pPr>
        <w:pStyle w:val="ListParagraph"/>
        <w:numPr>
          <w:ilvl w:val="0"/>
          <w:numId w:val="7"/>
        </w:numPr>
      </w:pPr>
      <w:r>
        <w:rPr>
          <w:b/>
        </w:rPr>
        <w:t>Bandwidth sizing:</w:t>
      </w:r>
      <w:r>
        <w:t xml:space="preserve"> fabric and endpoint bandwidth are sized in detailed design from the ingest rates and concurrent scan workloads validated in the proof of concept, with headroom for the Year 5 capacity profile.</w:t>
      </w:r>
    </w:p>
    <w:p w14:paraId="5CB50938" w14:textId="77777777" w:rsidR="004179D2" w:rsidRDefault="00000000">
      <w:pPr>
        <w:pStyle w:val="Heading3"/>
      </w:pPr>
      <w:r>
        <w:t>6.7.3 Access control and identity</w:t>
      </w:r>
    </w:p>
    <w:p w14:paraId="282F7E50" w14:textId="77777777" w:rsidR="004179D2" w:rsidRDefault="00000000">
      <w:pPr>
        <w:pStyle w:val="ListParagraph"/>
        <w:numPr>
          <w:ilvl w:val="0"/>
          <w:numId w:val="8"/>
        </w:numPr>
      </w:pPr>
      <w:r>
        <w:rPr>
          <w:b/>
        </w:rPr>
        <w:t>Service identities:</w:t>
      </w:r>
      <w:r>
        <w:t xml:space="preserve"> each engine (GoldenGate, NiFi, Spark, Flink, Oracle, Cloudera AI) uses its own S3 credentials, scoped to the minimum buckets and prefixes it needs (least privilege), held in the central secrets vault and rotated on schedule.</w:t>
      </w:r>
    </w:p>
    <w:p w14:paraId="410D9C27" w14:textId="77777777" w:rsidR="004179D2" w:rsidRDefault="00000000">
      <w:pPr>
        <w:pStyle w:val="ListParagraph"/>
        <w:numPr>
          <w:ilvl w:val="0"/>
          <w:numId w:val="8"/>
        </w:numPr>
      </w:pPr>
      <w:r>
        <w:rPr>
          <w:b/>
        </w:rPr>
        <w:t>Bucket and prefix design:</w:t>
      </w:r>
      <w:r>
        <w:t xml:space="preserve"> separate buckets or prefixes per layer and domain (bronze, silver and gold areas), each with its own policy, retention and object-lock settings.</w:t>
      </w:r>
    </w:p>
    <w:p w14:paraId="422C5CE2" w14:textId="77777777" w:rsidR="004179D2" w:rsidRDefault="00000000">
      <w:pPr>
        <w:pStyle w:val="ListParagraph"/>
        <w:numPr>
          <w:ilvl w:val="0"/>
          <w:numId w:val="8"/>
        </w:numPr>
      </w:pPr>
      <w:r>
        <w:rPr>
          <w:b/>
        </w:rPr>
        <w:t>Human access:</w:t>
      </w:r>
      <w:r>
        <w:t xml:space="preserve"> governed through SSO / AD and RBAC / ABAC at the engine and catalog layer, with column-level masking applied by the query engines. Direct bucket access for users is not permitted.</w:t>
      </w:r>
    </w:p>
    <w:p w14:paraId="3AF42657" w14:textId="77777777" w:rsidR="004179D2" w:rsidRDefault="00000000">
      <w:pPr>
        <w:pStyle w:val="ListParagraph"/>
        <w:numPr>
          <w:ilvl w:val="0"/>
          <w:numId w:val="8"/>
        </w:numPr>
      </w:pPr>
      <w:r>
        <w:rPr>
          <w:b/>
        </w:rPr>
        <w:t>Audit:</w:t>
      </w:r>
      <w:r>
        <w:t xml:space="preserve"> all access to the object store and catalog is logged and forwarded to Splunk.</w:t>
      </w:r>
    </w:p>
    <w:p w14:paraId="436FA216" w14:textId="77777777" w:rsidR="004179D2" w:rsidRDefault="00000000">
      <w:pPr>
        <w:pStyle w:val="Heading3"/>
      </w:pPr>
      <w:r>
        <w:lastRenderedPageBreak/>
        <w:t>6.7.4 Shared table catalog</w:t>
      </w:r>
    </w:p>
    <w:p w14:paraId="2CA9EE99" w14:textId="77777777" w:rsidR="004179D2" w:rsidRDefault="00000000">
      <w:r>
        <w:t>A shared, versioned Iceberg table catalog allows Spark, Flink and Oracle to see the same tables and the same snapshots. The catalog is deployed on-premises with high availability, registered in SEMARCHY DATA PLATFORM for lineage and classification, and secured with the same identity fabric. The final catalog implementation (for example, a REST catalog service) is confirmed in detailed design against the supplied versions of Oracle AI Database 26ai and Cloudera components.</w:t>
      </w:r>
    </w:p>
    <w:p w14:paraId="0E333DCD" w14:textId="77777777" w:rsidR="004179D2" w:rsidRDefault="00000000">
      <w:pPr>
        <w:pStyle w:val="Heading2"/>
      </w:pPr>
      <w:r>
        <w:t>6.8 Bronze / Silver / Gold (Medallion) Architecture</w:t>
      </w:r>
    </w:p>
    <w:p w14:paraId="5ED68942" w14:textId="77777777" w:rsidR="004179D2" w:rsidRDefault="00000000">
      <w:pPr>
        <w:pStyle w:val="Heading3"/>
      </w:pPr>
      <w:r>
        <w:t>6.8.1 Layer definitions and placement</w:t>
      </w:r>
    </w:p>
    <w:tbl>
      <w:tblPr>
        <w:tblStyle w:val="TableGrid"/>
        <w:tblW w:w="0" w:type="auto"/>
        <w:tblLayout w:type="fixed"/>
        <w:tblLook w:val="0420" w:firstRow="1" w:lastRow="0" w:firstColumn="0" w:lastColumn="0" w:noHBand="0" w:noVBand="1"/>
      </w:tblPr>
      <w:tblGrid>
        <w:gridCol w:w="1707"/>
        <w:gridCol w:w="2304"/>
        <w:gridCol w:w="2223"/>
        <w:gridCol w:w="1584"/>
        <w:gridCol w:w="1542"/>
      </w:tblGrid>
      <w:tr w:rsidR="004179D2" w14:paraId="4D69CBC0" w14:textId="77777777">
        <w:trPr>
          <w:tblHeader/>
        </w:trPr>
        <w:tc>
          <w:tcPr>
            <w:tcW w:w="1707" w:type="dxa"/>
            <w:shd w:val="clear" w:color="auto" w:fill="F2F2F2"/>
          </w:tcPr>
          <w:p w14:paraId="675C941F" w14:textId="77777777" w:rsidR="004179D2" w:rsidRDefault="00000000">
            <w:r>
              <w:t>Layer</w:t>
            </w:r>
          </w:p>
        </w:tc>
        <w:tc>
          <w:tcPr>
            <w:tcW w:w="2304" w:type="dxa"/>
            <w:shd w:val="clear" w:color="auto" w:fill="F2F2F2"/>
          </w:tcPr>
          <w:p w14:paraId="65AB5FB9" w14:textId="77777777" w:rsidR="004179D2" w:rsidRDefault="00000000">
            <w:r>
              <w:t>Purpose</w:t>
            </w:r>
          </w:p>
        </w:tc>
        <w:tc>
          <w:tcPr>
            <w:tcW w:w="2223" w:type="dxa"/>
            <w:shd w:val="clear" w:color="auto" w:fill="F2F2F2"/>
          </w:tcPr>
          <w:p w14:paraId="7A841CB6" w14:textId="77777777" w:rsidR="004179D2" w:rsidRDefault="00000000">
            <w:r>
              <w:t>Primary storage</w:t>
            </w:r>
          </w:p>
        </w:tc>
        <w:tc>
          <w:tcPr>
            <w:tcW w:w="1584" w:type="dxa"/>
            <w:shd w:val="clear" w:color="auto" w:fill="F2F2F2"/>
          </w:tcPr>
          <w:p w14:paraId="394E7086" w14:textId="77777777" w:rsidR="004179D2" w:rsidRDefault="00000000">
            <w:r>
              <w:t>Format</w:t>
            </w:r>
          </w:p>
        </w:tc>
        <w:tc>
          <w:tcPr>
            <w:tcW w:w="1542" w:type="dxa"/>
            <w:shd w:val="clear" w:color="auto" w:fill="F2F2F2"/>
          </w:tcPr>
          <w:p w14:paraId="113F88A5" w14:textId="77777777" w:rsidR="004179D2" w:rsidRDefault="00000000">
            <w:r>
              <w:t>Primary tools</w:t>
            </w:r>
          </w:p>
        </w:tc>
      </w:tr>
      <w:tr w:rsidR="004179D2" w14:paraId="5969C822" w14:textId="77777777">
        <w:tc>
          <w:tcPr>
            <w:tcW w:w="1707" w:type="dxa"/>
          </w:tcPr>
          <w:p w14:paraId="6EBA6C39" w14:textId="77777777" w:rsidR="004179D2" w:rsidRDefault="00000000">
            <w:r>
              <w:rPr>
                <w:b/>
              </w:rPr>
              <w:t>Bronze (Raw)</w:t>
            </w:r>
          </w:p>
        </w:tc>
        <w:tc>
          <w:tcPr>
            <w:tcW w:w="2304" w:type="dxa"/>
          </w:tcPr>
          <w:p w14:paraId="00D6C0FF" w14:textId="77777777" w:rsidR="004179D2" w:rsidRDefault="00000000">
            <w:r>
              <w:t>Immutable, source-faithful landing zone and permanent replayable record</w:t>
            </w:r>
          </w:p>
        </w:tc>
        <w:tc>
          <w:tcPr>
            <w:tcW w:w="2223" w:type="dxa"/>
          </w:tcPr>
          <w:p w14:paraId="49B69488" w14:textId="77777777" w:rsidR="004179D2" w:rsidRDefault="00000000">
            <w:r>
              <w:t>HPE Alletra object store</w:t>
            </w:r>
          </w:p>
        </w:tc>
        <w:tc>
          <w:tcPr>
            <w:tcW w:w="1584" w:type="dxa"/>
          </w:tcPr>
          <w:p w14:paraId="7C6D1173" w14:textId="77777777" w:rsidR="004179D2" w:rsidRDefault="00000000">
            <w:r>
              <w:t>Iceberg tables on Parquet</w:t>
            </w:r>
          </w:p>
        </w:tc>
        <w:tc>
          <w:tcPr>
            <w:tcW w:w="1542" w:type="dxa"/>
          </w:tcPr>
          <w:p w14:paraId="7F437198" w14:textId="77777777" w:rsidR="004179D2" w:rsidRDefault="00000000">
            <w:r>
              <w:t>GoldenGate, NiFi, Kafka sinks, Flink</w:t>
            </w:r>
          </w:p>
        </w:tc>
      </w:tr>
      <w:tr w:rsidR="004179D2" w14:paraId="3EF7B05E" w14:textId="77777777">
        <w:tc>
          <w:tcPr>
            <w:tcW w:w="1707" w:type="dxa"/>
          </w:tcPr>
          <w:p w14:paraId="4A2F9A31" w14:textId="77777777" w:rsidR="004179D2" w:rsidRDefault="00000000">
            <w:r>
              <w:rPr>
                <w:b/>
              </w:rPr>
              <w:t>Silver (Curated / Conformed)</w:t>
            </w:r>
          </w:p>
        </w:tc>
        <w:tc>
          <w:tcPr>
            <w:tcW w:w="2304" w:type="dxa"/>
          </w:tcPr>
          <w:p w14:paraId="1F3B1B7A" w14:textId="77777777" w:rsidR="004179D2" w:rsidRDefault="00000000">
            <w:r>
              <w:t>Cleansed, historized, identity-resolved business entities</w:t>
            </w:r>
          </w:p>
        </w:tc>
        <w:tc>
          <w:tcPr>
            <w:tcW w:w="2223" w:type="dxa"/>
          </w:tcPr>
          <w:p w14:paraId="3999CA59" w14:textId="77777777" w:rsidR="004179D2" w:rsidRDefault="00000000">
            <w:r>
              <w:t>Oracle AI Database 26ai on Exadata, with open-format (Iceberg) copies on the object store for datasets used by Spark, Flink and AI</w:t>
            </w:r>
          </w:p>
        </w:tc>
        <w:tc>
          <w:tcPr>
            <w:tcW w:w="1584" w:type="dxa"/>
          </w:tcPr>
          <w:p w14:paraId="5BF4868E" w14:textId="77777777" w:rsidR="004179D2" w:rsidRDefault="00000000">
            <w:r>
              <w:t>Oracle tables; Iceberg on Parquet</w:t>
            </w:r>
          </w:p>
        </w:tc>
        <w:tc>
          <w:tcPr>
            <w:tcW w:w="1542" w:type="dxa"/>
          </w:tcPr>
          <w:p w14:paraId="4EDAE7B3" w14:textId="77777777" w:rsidR="004179D2" w:rsidRDefault="00000000">
            <w:r>
              <w:t>ODI, Spark, SEMARCHY DATA PLATFORM</w:t>
            </w:r>
          </w:p>
        </w:tc>
      </w:tr>
      <w:tr w:rsidR="004179D2" w14:paraId="033CAF70" w14:textId="77777777">
        <w:tc>
          <w:tcPr>
            <w:tcW w:w="1707" w:type="dxa"/>
          </w:tcPr>
          <w:p w14:paraId="3F35E708" w14:textId="77777777" w:rsidR="004179D2" w:rsidRDefault="00000000">
            <w:r>
              <w:rPr>
                <w:b/>
              </w:rPr>
              <w:t>Gold (Dimensional)</w:t>
            </w:r>
          </w:p>
        </w:tc>
        <w:tc>
          <w:tcPr>
            <w:tcW w:w="2304" w:type="dxa"/>
          </w:tcPr>
          <w:p w14:paraId="11ECF26E" w14:textId="77777777" w:rsidR="004179D2" w:rsidRDefault="00000000">
            <w:r>
              <w:t>Star / snowflake data products by tax domain</w:t>
            </w:r>
          </w:p>
        </w:tc>
        <w:tc>
          <w:tcPr>
            <w:tcW w:w="2223" w:type="dxa"/>
          </w:tcPr>
          <w:p w14:paraId="4A1D153E" w14:textId="77777777" w:rsidR="004179D2" w:rsidRDefault="00000000">
            <w:r>
              <w:t>Oracle AI Database 26ai on Exadata</w:t>
            </w:r>
          </w:p>
        </w:tc>
        <w:tc>
          <w:tcPr>
            <w:tcW w:w="1584" w:type="dxa"/>
          </w:tcPr>
          <w:p w14:paraId="58C4B69A" w14:textId="77777777" w:rsidR="004179D2" w:rsidRDefault="00000000">
            <w:r>
              <w:t>Oracle dimensional tables; selected Iceberg exports</w:t>
            </w:r>
          </w:p>
        </w:tc>
        <w:tc>
          <w:tcPr>
            <w:tcW w:w="1542" w:type="dxa"/>
          </w:tcPr>
          <w:p w14:paraId="0D9E0BF0" w14:textId="77777777" w:rsidR="004179D2" w:rsidRDefault="00000000">
            <w:r>
              <w:t>ODI, Oracle SQL, Airflow</w:t>
            </w:r>
          </w:p>
        </w:tc>
      </w:tr>
      <w:tr w:rsidR="004179D2" w14:paraId="5DADB3FD" w14:textId="77777777">
        <w:tc>
          <w:tcPr>
            <w:tcW w:w="1707" w:type="dxa"/>
          </w:tcPr>
          <w:p w14:paraId="4A230679" w14:textId="77777777" w:rsidR="004179D2" w:rsidRDefault="00000000">
            <w:r>
              <w:rPr>
                <w:b/>
              </w:rPr>
              <w:t>Cache (Serving)</w:t>
            </w:r>
          </w:p>
        </w:tc>
        <w:tc>
          <w:tcPr>
            <w:tcW w:w="2304" w:type="dxa"/>
          </w:tcPr>
          <w:p w14:paraId="3CBC1EEF" w14:textId="77777777" w:rsidR="004179D2" w:rsidRDefault="00000000">
            <w:r>
              <w:t>Pre-computed products for sub-millisecond serving</w:t>
            </w:r>
          </w:p>
        </w:tc>
        <w:tc>
          <w:tcPr>
            <w:tcW w:w="2223" w:type="dxa"/>
          </w:tcPr>
          <w:p w14:paraId="17FB928A" w14:textId="77777777" w:rsidR="004179D2" w:rsidRDefault="00000000">
            <w:r>
              <w:t>Redis Enterprise</w:t>
            </w:r>
          </w:p>
        </w:tc>
        <w:tc>
          <w:tcPr>
            <w:tcW w:w="1584" w:type="dxa"/>
          </w:tcPr>
          <w:p w14:paraId="29317833" w14:textId="77777777" w:rsidR="004179D2" w:rsidRDefault="00000000">
            <w:r>
              <w:t>Redis JSON / hashes / sorted sets</w:t>
            </w:r>
          </w:p>
        </w:tc>
        <w:tc>
          <w:tcPr>
            <w:tcW w:w="1542" w:type="dxa"/>
          </w:tcPr>
          <w:p w14:paraId="69DCFB9D" w14:textId="77777777" w:rsidR="004179D2" w:rsidRDefault="00000000">
            <w:r>
              <w:t>GoldenGate, Kafka, Flink</w:t>
            </w:r>
          </w:p>
        </w:tc>
      </w:tr>
    </w:tbl>
    <w:p w14:paraId="5F06430C" w14:textId="77777777" w:rsidR="004179D2" w:rsidRDefault="00000000">
      <w:pPr>
        <w:pStyle w:val="Heading3"/>
      </w:pPr>
      <w:r>
        <w:t>6.8.2 Bronze layer</w:t>
      </w:r>
    </w:p>
    <w:p w14:paraId="0E470CC9" w14:textId="77777777" w:rsidR="004179D2" w:rsidRDefault="00000000">
      <w:pPr>
        <w:pStyle w:val="ListParagraph"/>
        <w:numPr>
          <w:ilvl w:val="0"/>
          <w:numId w:val="9"/>
        </w:numPr>
      </w:pPr>
      <w:r>
        <w:rPr>
          <w:b/>
        </w:rPr>
        <w:t>Contents:</w:t>
      </w:r>
      <w:r>
        <w:t xml:space="preserve"> every event and file received, in source-faithful schema, with system columns: source-system identifier, ingestion timestamp, source commit timestamp, operation type and batch / event sequence.</w:t>
      </w:r>
    </w:p>
    <w:p w14:paraId="56C2444C" w14:textId="77777777" w:rsidR="004179D2" w:rsidRDefault="00000000">
      <w:pPr>
        <w:pStyle w:val="ListParagraph"/>
        <w:numPr>
          <w:ilvl w:val="0"/>
          <w:numId w:val="9"/>
        </w:numPr>
      </w:pPr>
      <w:r>
        <w:rPr>
          <w:b/>
        </w:rPr>
        <w:t>Immutability:</w:t>
      </w:r>
      <w:r>
        <w:t xml:space="preserve"> append-only. Object lock and versioning protect against alteration or deletion. Corrections are made downstream, never in Bronze.</w:t>
      </w:r>
    </w:p>
    <w:p w14:paraId="75C30A2C" w14:textId="77777777" w:rsidR="004179D2" w:rsidRDefault="00000000">
      <w:pPr>
        <w:pStyle w:val="ListParagraph"/>
        <w:numPr>
          <w:ilvl w:val="0"/>
          <w:numId w:val="9"/>
        </w:numPr>
      </w:pPr>
      <w:r>
        <w:rPr>
          <w:b/>
        </w:rPr>
        <w:t>Organization:</w:t>
      </w:r>
      <w:r>
        <w:t xml:space="preserve"> partitioned by ingestion date, source system and domain, with one Iceberg table per source table or feed.</w:t>
      </w:r>
    </w:p>
    <w:p w14:paraId="566A2FC5" w14:textId="77777777" w:rsidR="004179D2" w:rsidRDefault="00000000">
      <w:pPr>
        <w:pStyle w:val="ListParagraph"/>
        <w:numPr>
          <w:ilvl w:val="0"/>
          <w:numId w:val="9"/>
        </w:numPr>
      </w:pPr>
      <w:r>
        <w:rPr>
          <w:b/>
        </w:rPr>
        <w:lastRenderedPageBreak/>
        <w:t>Schema:</w:t>
      </w:r>
      <w:r>
        <w:t xml:space="preserve"> schema-on-read, tolerant of additive change, with Iceberg schema evolution recording every change.</w:t>
      </w:r>
    </w:p>
    <w:p w14:paraId="42B78716" w14:textId="77777777" w:rsidR="004179D2" w:rsidRDefault="00000000">
      <w:pPr>
        <w:pStyle w:val="ListParagraph"/>
        <w:numPr>
          <w:ilvl w:val="0"/>
          <w:numId w:val="9"/>
        </w:numPr>
      </w:pPr>
      <w:r>
        <w:rPr>
          <w:b/>
        </w:rPr>
        <w:t>Retention:</w:t>
      </w:r>
      <w:r>
        <w:t xml:space="preserve"> aligned to FBR statutory record-keeping requirements, enforced through bucket lifecycle policies.</w:t>
      </w:r>
    </w:p>
    <w:p w14:paraId="15C62DC3" w14:textId="77777777" w:rsidR="004179D2" w:rsidRDefault="00000000">
      <w:pPr>
        <w:pStyle w:val="ListParagraph"/>
        <w:numPr>
          <w:ilvl w:val="0"/>
          <w:numId w:val="9"/>
        </w:numPr>
      </w:pPr>
      <w:r>
        <w:rPr>
          <w:b/>
        </w:rPr>
        <w:t>Purpose:</w:t>
      </w:r>
      <w:r>
        <w:t xml:space="preserve"> audit defensibility and the ability to rebuild Silver and Gold at any time by reprocessing.</w:t>
      </w:r>
    </w:p>
    <w:p w14:paraId="6ED6525A" w14:textId="77777777" w:rsidR="004179D2" w:rsidRDefault="00000000">
      <w:pPr>
        <w:pStyle w:val="Heading3"/>
      </w:pPr>
      <w:r>
        <w:t>6.8.3 Silver layer</w:t>
      </w:r>
    </w:p>
    <w:p w14:paraId="2F222F99" w14:textId="77777777" w:rsidR="004179D2" w:rsidRDefault="00000000">
      <w:pPr>
        <w:pStyle w:val="ListParagraph"/>
        <w:numPr>
          <w:ilvl w:val="0"/>
          <w:numId w:val="10"/>
        </w:numPr>
      </w:pPr>
      <w:r>
        <w:rPr>
          <w:b/>
        </w:rPr>
        <w:t>Contents:</w:t>
      </w:r>
      <w:r>
        <w:t xml:space="preserve"> core business entities (NTN, CNIC, STRN, invoice identifiers, filing periods) with cross-domain relationships across IRIS, eFBR, RegSys and TAMS.</w:t>
      </w:r>
    </w:p>
    <w:p w14:paraId="4D88BF72" w14:textId="77777777" w:rsidR="004179D2" w:rsidRDefault="00000000">
      <w:pPr>
        <w:pStyle w:val="ListParagraph"/>
        <w:numPr>
          <w:ilvl w:val="0"/>
          <w:numId w:val="10"/>
        </w:numPr>
      </w:pPr>
      <w:r>
        <w:rPr>
          <w:b/>
        </w:rPr>
        <w:t>Transformations:</w:t>
      </w:r>
      <w:r>
        <w:t xml:space="preserve"> cleansing, standardization, deduplication, identity resolution, and linkage to SEMARCHY DATA PLATFORM Golden Records and governed reference data.</w:t>
      </w:r>
    </w:p>
    <w:p w14:paraId="12256177" w14:textId="77777777" w:rsidR="004179D2" w:rsidRDefault="00000000">
      <w:pPr>
        <w:pStyle w:val="ListParagraph"/>
        <w:numPr>
          <w:ilvl w:val="0"/>
          <w:numId w:val="10"/>
        </w:numPr>
      </w:pPr>
      <w:r>
        <w:rPr>
          <w:b/>
        </w:rPr>
        <w:t>Historization:</w:t>
      </w:r>
      <w:r>
        <w:t xml:space="preserve"> slowly changing dimension (Type 2) and point-in-time structures preserving every historical state. Deletes in source become end-dated records.</w:t>
      </w:r>
    </w:p>
    <w:p w14:paraId="3F18DF08" w14:textId="77777777" w:rsidR="004179D2" w:rsidRDefault="00000000">
      <w:pPr>
        <w:pStyle w:val="ListParagraph"/>
        <w:numPr>
          <w:ilvl w:val="0"/>
          <w:numId w:val="10"/>
        </w:numPr>
      </w:pPr>
      <w:r>
        <w:rPr>
          <w:b/>
        </w:rPr>
        <w:t>Integrity:</w:t>
      </w:r>
      <w:r>
        <w:t xml:space="preserve"> ACID transactions with time travel, enabling reconstruction of the data as it stood at any past date for legal defensibility of tax assessments.</w:t>
      </w:r>
    </w:p>
    <w:p w14:paraId="383116B7" w14:textId="77777777" w:rsidR="004179D2" w:rsidRDefault="00000000">
      <w:pPr>
        <w:pStyle w:val="ListParagraph"/>
        <w:numPr>
          <w:ilvl w:val="0"/>
          <w:numId w:val="10"/>
        </w:numPr>
      </w:pPr>
      <w:r>
        <w:rPr>
          <w:b/>
        </w:rPr>
        <w:t>Bridge tables:</w:t>
      </w:r>
      <w:r>
        <w:t xml:space="preserve"> support cross-domain traversal, for example taxpayer to invoice to filing to case.</w:t>
      </w:r>
    </w:p>
    <w:p w14:paraId="4E413808" w14:textId="77777777" w:rsidR="004179D2" w:rsidRDefault="00000000">
      <w:pPr>
        <w:pStyle w:val="ListParagraph"/>
        <w:numPr>
          <w:ilvl w:val="0"/>
          <w:numId w:val="10"/>
        </w:numPr>
      </w:pPr>
      <w:r>
        <w:rPr>
          <w:b/>
        </w:rPr>
        <w:t>Quality gate:</w:t>
      </w:r>
      <w:r>
        <w:t xml:space="preserve"> EBX data quality rules run at this checkpoint. Records below threshold are quarantined for steward review.</w:t>
      </w:r>
    </w:p>
    <w:p w14:paraId="370F64AC" w14:textId="77777777" w:rsidR="004179D2" w:rsidRDefault="00000000">
      <w:pPr>
        <w:pStyle w:val="Heading3"/>
      </w:pPr>
      <w:r>
        <w:t>6.8.4 Gold layer</w:t>
      </w:r>
    </w:p>
    <w:p w14:paraId="6495E530" w14:textId="77777777" w:rsidR="004179D2" w:rsidRDefault="00000000">
      <w:pPr>
        <w:pStyle w:val="ListParagraph"/>
        <w:numPr>
          <w:ilvl w:val="0"/>
          <w:numId w:val="11"/>
        </w:numPr>
      </w:pPr>
      <w:r>
        <w:rPr>
          <w:b/>
        </w:rPr>
        <w:t>Contents:</w:t>
      </w:r>
      <w:r>
        <w:t xml:space="preserve"> dimensional data products aligned to tax domains: Taxpayer 360 Profile, Compliance Behavior, Revenue Performance, Audit and Enforcement, and Refund Management.</w:t>
      </w:r>
    </w:p>
    <w:p w14:paraId="65863FF2" w14:textId="77777777" w:rsidR="004179D2" w:rsidRDefault="00000000">
      <w:pPr>
        <w:pStyle w:val="ListParagraph"/>
        <w:numPr>
          <w:ilvl w:val="0"/>
          <w:numId w:val="11"/>
        </w:numPr>
      </w:pPr>
      <w:r>
        <w:rPr>
          <w:b/>
        </w:rPr>
        <w:t>Design:</w:t>
      </w:r>
      <w:r>
        <w:t xml:space="preserve"> star and snowflake schemas with pre-aggregated measures, partition pruning, result caching and in-memory acceleration for second-level dashboard response.</w:t>
      </w:r>
    </w:p>
    <w:p w14:paraId="6A501B20" w14:textId="77777777" w:rsidR="004179D2" w:rsidRDefault="00000000">
      <w:pPr>
        <w:pStyle w:val="ListParagraph"/>
        <w:numPr>
          <w:ilvl w:val="0"/>
          <w:numId w:val="11"/>
        </w:numPr>
      </w:pPr>
      <w:r>
        <w:rPr>
          <w:b/>
        </w:rPr>
        <w:t>Publication:</w:t>
      </w:r>
      <w:r>
        <w:t xml:space="preserve"> gated by a composite Data Quality Score. Certified datasets receive a Data Quality Certificate and full lineage in EBX.</w:t>
      </w:r>
    </w:p>
    <w:p w14:paraId="1E2D9044" w14:textId="77777777" w:rsidR="004179D2" w:rsidRDefault="00000000">
      <w:pPr>
        <w:pStyle w:val="ListParagraph"/>
        <w:numPr>
          <w:ilvl w:val="0"/>
          <w:numId w:val="11"/>
        </w:numPr>
      </w:pPr>
      <w:r>
        <w:rPr>
          <w:b/>
        </w:rPr>
        <w:t>Versioning:</w:t>
      </w:r>
      <w:r>
        <w:t xml:space="preserve"> data products are versioned so consumers and APIs have stable contracts.</w:t>
      </w:r>
    </w:p>
    <w:p w14:paraId="55043AEC" w14:textId="77777777" w:rsidR="004179D2" w:rsidRDefault="00000000">
      <w:pPr>
        <w:pStyle w:val="Heading3"/>
      </w:pPr>
      <w:r>
        <w:t>6.8.5 Movement between layers</w:t>
      </w:r>
    </w:p>
    <w:p w14:paraId="1E554EBF" w14:textId="77777777" w:rsidR="004179D2" w:rsidRDefault="00000000">
      <w:r>
        <w:t>Oracle Data Integrator performs set-based ELT with SQL push-down inside Exadata for Bronze-to-Silver and Silver-to-Gold promotion. Cloudera Data Engineering (Spark, orchestrated by Airflow DAGs) handles large-volume open-format processing directly on the object store. Gold-layer changes are propagated to the Redis cache through GoldenGate CDC, Kafka and Flink, as described in the ELT / Data Integration section.</w:t>
      </w:r>
    </w:p>
    <w:p w14:paraId="49BAB527" w14:textId="77777777" w:rsidR="004179D2" w:rsidRDefault="00000000">
      <w:pPr>
        <w:pStyle w:val="Heading3"/>
      </w:pPr>
      <w:r>
        <w:t>6.8.6 Storage lifecycle management</w:t>
      </w:r>
    </w:p>
    <w:tbl>
      <w:tblPr>
        <w:tblStyle w:val="TableGrid"/>
        <w:tblW w:w="0" w:type="auto"/>
        <w:tblLayout w:type="fixed"/>
        <w:tblLook w:val="0420" w:firstRow="1" w:lastRow="0" w:firstColumn="0" w:lastColumn="0" w:noHBand="0" w:noVBand="1"/>
      </w:tblPr>
      <w:tblGrid>
        <w:gridCol w:w="2814"/>
        <w:gridCol w:w="1811"/>
        <w:gridCol w:w="4735"/>
      </w:tblGrid>
      <w:tr w:rsidR="004179D2" w14:paraId="6CD30EA3" w14:textId="77777777">
        <w:trPr>
          <w:tblHeader/>
        </w:trPr>
        <w:tc>
          <w:tcPr>
            <w:tcW w:w="2814" w:type="dxa"/>
            <w:shd w:val="clear" w:color="auto" w:fill="F2F2F2"/>
          </w:tcPr>
          <w:p w14:paraId="1AC462C0" w14:textId="77777777" w:rsidR="004179D2" w:rsidRDefault="00000000">
            <w:r>
              <w:t>Practice</w:t>
            </w:r>
          </w:p>
        </w:tc>
        <w:tc>
          <w:tcPr>
            <w:tcW w:w="1811" w:type="dxa"/>
            <w:shd w:val="clear" w:color="auto" w:fill="F2F2F2"/>
          </w:tcPr>
          <w:p w14:paraId="7B0D2175" w14:textId="77777777" w:rsidR="004179D2" w:rsidRDefault="00000000">
            <w:r>
              <w:t>Applied to</w:t>
            </w:r>
          </w:p>
        </w:tc>
        <w:tc>
          <w:tcPr>
            <w:tcW w:w="4735" w:type="dxa"/>
            <w:shd w:val="clear" w:color="auto" w:fill="F2F2F2"/>
          </w:tcPr>
          <w:p w14:paraId="41C9912C" w14:textId="77777777" w:rsidR="004179D2" w:rsidRDefault="00000000">
            <w:r>
              <w:t>Purpose</w:t>
            </w:r>
          </w:p>
        </w:tc>
      </w:tr>
      <w:tr w:rsidR="004179D2" w14:paraId="3AD159E9" w14:textId="77777777">
        <w:tc>
          <w:tcPr>
            <w:tcW w:w="2814" w:type="dxa"/>
          </w:tcPr>
          <w:p w14:paraId="77E57241" w14:textId="77777777" w:rsidR="004179D2" w:rsidRDefault="00000000">
            <w:r>
              <w:t>Compaction of small files</w:t>
            </w:r>
          </w:p>
        </w:tc>
        <w:tc>
          <w:tcPr>
            <w:tcW w:w="1811" w:type="dxa"/>
          </w:tcPr>
          <w:p w14:paraId="385D2F4F" w14:textId="77777777" w:rsidR="004179D2" w:rsidRDefault="00000000">
            <w:r>
              <w:t>Bronze and Iceberg-based Silver</w:t>
            </w:r>
          </w:p>
        </w:tc>
        <w:tc>
          <w:tcPr>
            <w:tcW w:w="4735" w:type="dxa"/>
          </w:tcPr>
          <w:p w14:paraId="69ECC1BD" w14:textId="77777777" w:rsidR="004179D2" w:rsidRDefault="00000000">
            <w:r>
              <w:t>Keep scan performance high after streaming ingestion</w:t>
            </w:r>
          </w:p>
        </w:tc>
      </w:tr>
      <w:tr w:rsidR="004179D2" w14:paraId="755C0E01" w14:textId="77777777">
        <w:tc>
          <w:tcPr>
            <w:tcW w:w="2814" w:type="dxa"/>
          </w:tcPr>
          <w:p w14:paraId="0C7308DA" w14:textId="77777777" w:rsidR="004179D2" w:rsidRDefault="00000000">
            <w:r>
              <w:t xml:space="preserve">Snapshot expiry (retaining </w:t>
            </w:r>
            <w:r>
              <w:lastRenderedPageBreak/>
              <w:t>snapshots to the legal retention horizon)</w:t>
            </w:r>
          </w:p>
        </w:tc>
        <w:tc>
          <w:tcPr>
            <w:tcW w:w="1811" w:type="dxa"/>
          </w:tcPr>
          <w:p w14:paraId="3427586E" w14:textId="77777777" w:rsidR="004179D2" w:rsidRDefault="00000000">
            <w:r>
              <w:lastRenderedPageBreak/>
              <w:t>Iceberg tables</w:t>
            </w:r>
          </w:p>
        </w:tc>
        <w:tc>
          <w:tcPr>
            <w:tcW w:w="4735" w:type="dxa"/>
          </w:tcPr>
          <w:p w14:paraId="64784781" w14:textId="77777777" w:rsidR="004179D2" w:rsidRDefault="00000000">
            <w:r>
              <w:t xml:space="preserve">Control metadata growth while preserving </w:t>
            </w:r>
            <w:r>
              <w:lastRenderedPageBreak/>
              <w:t>required time travel</w:t>
            </w:r>
          </w:p>
        </w:tc>
      </w:tr>
      <w:tr w:rsidR="004179D2" w14:paraId="54ECFD8A" w14:textId="77777777">
        <w:tc>
          <w:tcPr>
            <w:tcW w:w="2814" w:type="dxa"/>
          </w:tcPr>
          <w:p w14:paraId="67923D03" w14:textId="77777777" w:rsidR="004179D2" w:rsidRDefault="00000000">
            <w:r>
              <w:lastRenderedPageBreak/>
              <w:t>Orphan-file clean-up</w:t>
            </w:r>
          </w:p>
        </w:tc>
        <w:tc>
          <w:tcPr>
            <w:tcW w:w="1811" w:type="dxa"/>
          </w:tcPr>
          <w:p w14:paraId="703B97A5" w14:textId="77777777" w:rsidR="004179D2" w:rsidRDefault="00000000">
            <w:r>
              <w:t>All Iceberg tables</w:t>
            </w:r>
          </w:p>
        </w:tc>
        <w:tc>
          <w:tcPr>
            <w:tcW w:w="4735" w:type="dxa"/>
          </w:tcPr>
          <w:p w14:paraId="393582F0" w14:textId="77777777" w:rsidR="004179D2" w:rsidRDefault="00000000">
            <w:r>
              <w:t>Reclaim space from failed or superseded writes</w:t>
            </w:r>
          </w:p>
        </w:tc>
      </w:tr>
      <w:tr w:rsidR="004179D2" w14:paraId="3892B1FF" w14:textId="77777777">
        <w:tc>
          <w:tcPr>
            <w:tcW w:w="2814" w:type="dxa"/>
          </w:tcPr>
          <w:p w14:paraId="22C7747F" w14:textId="77777777" w:rsidR="004179D2" w:rsidRDefault="00000000">
            <w:r>
              <w:t>Lifecycle and tiering policies</w:t>
            </w:r>
          </w:p>
        </w:tc>
        <w:tc>
          <w:tcPr>
            <w:tcW w:w="1811" w:type="dxa"/>
          </w:tcPr>
          <w:p w14:paraId="58CCEC0D" w14:textId="77777777" w:rsidR="004179D2" w:rsidRDefault="00000000">
            <w:r>
              <w:t>Bucket level</w:t>
            </w:r>
          </w:p>
        </w:tc>
        <w:tc>
          <w:tcPr>
            <w:tcW w:w="4735" w:type="dxa"/>
          </w:tcPr>
          <w:p w14:paraId="4888863D" w14:textId="77777777" w:rsidR="004179D2" w:rsidRDefault="00000000">
            <w:r>
              <w:t>Retention enforcement and cost-efficient ageing of cold history</w:t>
            </w:r>
          </w:p>
        </w:tc>
      </w:tr>
      <w:tr w:rsidR="004179D2" w14:paraId="658CE816" w14:textId="77777777">
        <w:tc>
          <w:tcPr>
            <w:tcW w:w="2814" w:type="dxa"/>
          </w:tcPr>
          <w:p w14:paraId="6EC34353" w14:textId="77777777" w:rsidR="004179D2" w:rsidRDefault="00000000">
            <w:r>
              <w:t>Partition evolution</w:t>
            </w:r>
          </w:p>
        </w:tc>
        <w:tc>
          <w:tcPr>
            <w:tcW w:w="1811" w:type="dxa"/>
          </w:tcPr>
          <w:p w14:paraId="53FAB020" w14:textId="77777777" w:rsidR="004179D2" w:rsidRDefault="00000000">
            <w:r>
              <w:t>Large fact tables</w:t>
            </w:r>
          </w:p>
        </w:tc>
        <w:tc>
          <w:tcPr>
            <w:tcW w:w="4735" w:type="dxa"/>
          </w:tcPr>
          <w:p w14:paraId="5343A7E5" w14:textId="77777777" w:rsidR="004179D2" w:rsidRDefault="00000000">
            <w:r>
              <w:t>Change partitioning as volumes grow without rewriting data</w:t>
            </w:r>
          </w:p>
        </w:tc>
      </w:tr>
    </w:tbl>
    <w:p w14:paraId="69B08369" w14:textId="77777777" w:rsidR="004179D2" w:rsidRDefault="00000000">
      <w:r>
        <w:t>Maintenance jobs run as scheduled Airflow DAGs, monitored through Grafana and Cloudera Manager.</w:t>
      </w:r>
    </w:p>
    <w:p w14:paraId="33AE30CE" w14:textId="77777777" w:rsidR="004179D2" w:rsidRDefault="00000000">
      <w:pPr>
        <w:pStyle w:val="Heading2"/>
      </w:pPr>
      <w:r>
        <w:t>6.9 Open Table Format Support</w:t>
      </w:r>
    </w:p>
    <w:p w14:paraId="3C932AA0" w14:textId="77777777" w:rsidR="004179D2" w:rsidRDefault="00000000">
      <w:r>
        <w:t>Apache Iceberg is the platform's open table format, with Apache Parquet (and ORC where needed) as the file format. This ensures the platform is never locked into a single proprietary engine.</w:t>
      </w:r>
    </w:p>
    <w:tbl>
      <w:tblPr>
        <w:tblStyle w:val="TableGrid"/>
        <w:tblW w:w="0" w:type="auto"/>
        <w:tblLayout w:type="fixed"/>
        <w:tblLook w:val="0420" w:firstRow="1" w:lastRow="0" w:firstColumn="0" w:lastColumn="0" w:noHBand="0" w:noVBand="1"/>
      </w:tblPr>
      <w:tblGrid>
        <w:gridCol w:w="2658"/>
        <w:gridCol w:w="3864"/>
        <w:gridCol w:w="2838"/>
      </w:tblGrid>
      <w:tr w:rsidR="004179D2" w14:paraId="1A4EDE7A" w14:textId="77777777">
        <w:trPr>
          <w:tblHeader/>
        </w:trPr>
        <w:tc>
          <w:tcPr>
            <w:tcW w:w="2658" w:type="dxa"/>
            <w:shd w:val="clear" w:color="auto" w:fill="F2F2F2"/>
          </w:tcPr>
          <w:p w14:paraId="74D70327" w14:textId="77777777" w:rsidR="004179D2" w:rsidRDefault="00000000">
            <w:r>
              <w:t>Capability</w:t>
            </w:r>
          </w:p>
        </w:tc>
        <w:tc>
          <w:tcPr>
            <w:tcW w:w="3864" w:type="dxa"/>
            <w:shd w:val="clear" w:color="auto" w:fill="F2F2F2"/>
          </w:tcPr>
          <w:p w14:paraId="77A0F6DC" w14:textId="77777777" w:rsidR="004179D2" w:rsidRDefault="00000000">
            <w:r>
              <w:t>Description</w:t>
            </w:r>
          </w:p>
        </w:tc>
        <w:tc>
          <w:tcPr>
            <w:tcW w:w="2838" w:type="dxa"/>
            <w:shd w:val="clear" w:color="auto" w:fill="F2F2F2"/>
          </w:tcPr>
          <w:p w14:paraId="752B5453" w14:textId="77777777" w:rsidR="004179D2" w:rsidRDefault="00000000">
            <w:r>
              <w:t>Benefit to FBR</w:t>
            </w:r>
          </w:p>
        </w:tc>
      </w:tr>
      <w:tr w:rsidR="004179D2" w14:paraId="13D11273" w14:textId="77777777">
        <w:tc>
          <w:tcPr>
            <w:tcW w:w="2658" w:type="dxa"/>
          </w:tcPr>
          <w:p w14:paraId="5EB9BE91" w14:textId="77777777" w:rsidR="004179D2" w:rsidRDefault="00000000">
            <w:r>
              <w:t>ACID transactions</w:t>
            </w:r>
          </w:p>
        </w:tc>
        <w:tc>
          <w:tcPr>
            <w:tcW w:w="3864" w:type="dxa"/>
          </w:tcPr>
          <w:p w14:paraId="16D0AF1F" w14:textId="77777777" w:rsidR="004179D2" w:rsidRDefault="00000000">
            <w:r>
              <w:t>Atomic commits with snapshot isolation; readers never see partial writes</w:t>
            </w:r>
          </w:p>
        </w:tc>
        <w:tc>
          <w:tcPr>
            <w:tcW w:w="2838" w:type="dxa"/>
          </w:tcPr>
          <w:p w14:paraId="5EDB080F" w14:textId="77777777" w:rsidR="004179D2" w:rsidRDefault="00000000">
            <w:r>
              <w:t>Consistent data for audit and reporting while ingestion continues</w:t>
            </w:r>
          </w:p>
        </w:tc>
      </w:tr>
      <w:tr w:rsidR="004179D2" w14:paraId="119BC99D" w14:textId="77777777">
        <w:tc>
          <w:tcPr>
            <w:tcW w:w="2658" w:type="dxa"/>
          </w:tcPr>
          <w:p w14:paraId="56BD87F0" w14:textId="77777777" w:rsidR="004179D2" w:rsidRDefault="00000000">
            <w:r>
              <w:t>Time travel</w:t>
            </w:r>
          </w:p>
        </w:tc>
        <w:tc>
          <w:tcPr>
            <w:tcW w:w="3864" w:type="dxa"/>
          </w:tcPr>
          <w:p w14:paraId="4014EAF0" w14:textId="77777777" w:rsidR="004179D2" w:rsidRDefault="00000000">
            <w:r>
              <w:t>Query any prior snapshot by time or version</w:t>
            </w:r>
          </w:p>
        </w:tc>
        <w:tc>
          <w:tcPr>
            <w:tcW w:w="2838" w:type="dxa"/>
          </w:tcPr>
          <w:p w14:paraId="7D85D07A" w14:textId="77777777" w:rsidR="004179D2" w:rsidRDefault="00000000">
            <w:r>
              <w:t>Reconstruct data as at an assessment date for legal defensibility</w:t>
            </w:r>
          </w:p>
        </w:tc>
      </w:tr>
      <w:tr w:rsidR="004179D2" w14:paraId="716693AA" w14:textId="77777777">
        <w:tc>
          <w:tcPr>
            <w:tcW w:w="2658" w:type="dxa"/>
          </w:tcPr>
          <w:p w14:paraId="20925817" w14:textId="77777777" w:rsidR="004179D2" w:rsidRDefault="00000000">
            <w:r>
              <w:t>Schema evolution</w:t>
            </w:r>
          </w:p>
        </w:tc>
        <w:tc>
          <w:tcPr>
            <w:tcW w:w="3864" w:type="dxa"/>
          </w:tcPr>
          <w:p w14:paraId="294A2BD8" w14:textId="77777777" w:rsidR="004179D2" w:rsidRDefault="00000000">
            <w:r>
              <w:t>Add, rename, drop and widen columns without rewriting data</w:t>
            </w:r>
          </w:p>
        </w:tc>
        <w:tc>
          <w:tcPr>
            <w:tcW w:w="2838" w:type="dxa"/>
          </w:tcPr>
          <w:p w14:paraId="1D80CDDF" w14:textId="77777777" w:rsidR="004179D2" w:rsidRDefault="00000000">
            <w:r>
              <w:t>Source changes do not break pipelines</w:t>
            </w:r>
          </w:p>
        </w:tc>
      </w:tr>
      <w:tr w:rsidR="004179D2" w14:paraId="7E64C8D1" w14:textId="77777777">
        <w:tc>
          <w:tcPr>
            <w:tcW w:w="2658" w:type="dxa"/>
          </w:tcPr>
          <w:p w14:paraId="073BCEAE" w14:textId="77777777" w:rsidR="004179D2" w:rsidRDefault="00000000">
            <w:r>
              <w:t>Partition evolution</w:t>
            </w:r>
          </w:p>
        </w:tc>
        <w:tc>
          <w:tcPr>
            <w:tcW w:w="3864" w:type="dxa"/>
          </w:tcPr>
          <w:p w14:paraId="1C74AEAC" w14:textId="77777777" w:rsidR="004179D2" w:rsidRDefault="00000000">
            <w:r>
              <w:t>Change partition strategy without rewriting history</w:t>
            </w:r>
          </w:p>
        </w:tc>
        <w:tc>
          <w:tcPr>
            <w:tcW w:w="2838" w:type="dxa"/>
          </w:tcPr>
          <w:p w14:paraId="435DBE92" w14:textId="77777777" w:rsidR="004179D2" w:rsidRDefault="00000000">
            <w:r>
              <w:t>Scales as volumes grow</w:t>
            </w:r>
          </w:p>
        </w:tc>
      </w:tr>
      <w:tr w:rsidR="004179D2" w14:paraId="3D6C5A73" w14:textId="77777777">
        <w:tc>
          <w:tcPr>
            <w:tcW w:w="2658" w:type="dxa"/>
          </w:tcPr>
          <w:p w14:paraId="7B78FBB3" w14:textId="77777777" w:rsidR="004179D2" w:rsidRDefault="00000000">
            <w:r>
              <w:t>Hidden partitioning</w:t>
            </w:r>
          </w:p>
        </w:tc>
        <w:tc>
          <w:tcPr>
            <w:tcW w:w="3864" w:type="dxa"/>
          </w:tcPr>
          <w:p w14:paraId="6B5CF2F1" w14:textId="77777777" w:rsidR="004179D2" w:rsidRDefault="00000000">
            <w:r>
              <w:t>Partition values derived automatically from data</w:t>
            </w:r>
          </w:p>
        </w:tc>
        <w:tc>
          <w:tcPr>
            <w:tcW w:w="2838" w:type="dxa"/>
          </w:tcPr>
          <w:p w14:paraId="67E0FD90" w14:textId="77777777" w:rsidR="004179D2" w:rsidRDefault="00000000">
            <w:r>
              <w:t>Fewer user errors; effective pruning</w:t>
            </w:r>
          </w:p>
        </w:tc>
      </w:tr>
      <w:tr w:rsidR="004179D2" w14:paraId="20DD363D" w14:textId="77777777">
        <w:tc>
          <w:tcPr>
            <w:tcW w:w="2658" w:type="dxa"/>
          </w:tcPr>
          <w:p w14:paraId="00D6BF27" w14:textId="77777777" w:rsidR="004179D2" w:rsidRDefault="00000000">
            <w:r>
              <w:t>Row-level changes</w:t>
            </w:r>
          </w:p>
        </w:tc>
        <w:tc>
          <w:tcPr>
            <w:tcW w:w="3864" w:type="dxa"/>
          </w:tcPr>
          <w:p w14:paraId="496FF8AF" w14:textId="77777777" w:rsidR="004179D2" w:rsidRDefault="00000000">
            <w:r>
              <w:t>INSERT, UPDATE, DELETE and MERGE through copy-on-write or merge-on-read delete files</w:t>
            </w:r>
          </w:p>
        </w:tc>
        <w:tc>
          <w:tcPr>
            <w:tcW w:w="2838" w:type="dxa"/>
          </w:tcPr>
          <w:p w14:paraId="67A43048" w14:textId="77777777" w:rsidR="004179D2" w:rsidRDefault="00000000">
            <w:r>
              <w:t>Supports CDC apply and correction workflows</w:t>
            </w:r>
          </w:p>
        </w:tc>
      </w:tr>
      <w:tr w:rsidR="004179D2" w14:paraId="245DB284" w14:textId="77777777">
        <w:tc>
          <w:tcPr>
            <w:tcW w:w="2658" w:type="dxa"/>
          </w:tcPr>
          <w:p w14:paraId="61769434" w14:textId="77777777" w:rsidR="004179D2" w:rsidRDefault="00000000">
            <w:r>
              <w:t>Optimistic concurrency</w:t>
            </w:r>
          </w:p>
        </w:tc>
        <w:tc>
          <w:tcPr>
            <w:tcW w:w="3864" w:type="dxa"/>
          </w:tcPr>
          <w:p w14:paraId="1D208B20" w14:textId="77777777" w:rsidR="004179D2" w:rsidRDefault="00000000">
            <w:r>
              <w:t>Multiple writers commit safely, with conflict detection and retry</w:t>
            </w:r>
          </w:p>
        </w:tc>
        <w:tc>
          <w:tcPr>
            <w:tcW w:w="2838" w:type="dxa"/>
          </w:tcPr>
          <w:p w14:paraId="04860440" w14:textId="77777777" w:rsidR="004179D2" w:rsidRDefault="00000000">
            <w:r>
              <w:t>Concurrent Spark, Flink and Oracle writes</w:t>
            </w:r>
          </w:p>
        </w:tc>
      </w:tr>
      <w:tr w:rsidR="004179D2" w14:paraId="7470B966" w14:textId="77777777">
        <w:tc>
          <w:tcPr>
            <w:tcW w:w="2658" w:type="dxa"/>
          </w:tcPr>
          <w:p w14:paraId="39962C53" w14:textId="77777777" w:rsidR="004179D2" w:rsidRDefault="00000000">
            <w:r>
              <w:t>Rich metadata</w:t>
            </w:r>
          </w:p>
        </w:tc>
        <w:tc>
          <w:tcPr>
            <w:tcW w:w="3864" w:type="dxa"/>
          </w:tcPr>
          <w:p w14:paraId="512F32BC" w14:textId="77777777" w:rsidR="004179D2" w:rsidRDefault="00000000">
            <w:r>
              <w:t>Manifest files and column statistics for pruning and planning</w:t>
            </w:r>
          </w:p>
        </w:tc>
        <w:tc>
          <w:tcPr>
            <w:tcW w:w="2838" w:type="dxa"/>
          </w:tcPr>
          <w:p w14:paraId="1ABA342F" w14:textId="77777777" w:rsidR="004179D2" w:rsidRDefault="00000000">
            <w:r>
              <w:t>Faster queries on very large tables</w:t>
            </w:r>
          </w:p>
        </w:tc>
      </w:tr>
      <w:tr w:rsidR="004179D2" w14:paraId="25B6C03F" w14:textId="77777777">
        <w:tc>
          <w:tcPr>
            <w:tcW w:w="2658" w:type="dxa"/>
          </w:tcPr>
          <w:p w14:paraId="23858574" w14:textId="77777777" w:rsidR="004179D2" w:rsidRDefault="00000000">
            <w:r>
              <w:t>Engine independence</w:t>
            </w:r>
          </w:p>
        </w:tc>
        <w:tc>
          <w:tcPr>
            <w:tcW w:w="3864" w:type="dxa"/>
          </w:tcPr>
          <w:p w14:paraId="545D6F4F" w14:textId="77777777" w:rsidR="004179D2" w:rsidRDefault="00000000">
            <w:r>
              <w:t xml:space="preserve">One physical dataset readable and </w:t>
            </w:r>
            <w:r>
              <w:lastRenderedPageBreak/>
              <w:t>writable by several engines</w:t>
            </w:r>
          </w:p>
        </w:tc>
        <w:tc>
          <w:tcPr>
            <w:tcW w:w="2838" w:type="dxa"/>
          </w:tcPr>
          <w:p w14:paraId="1F83FE12" w14:textId="77777777" w:rsidR="004179D2" w:rsidRDefault="00000000">
            <w:r>
              <w:lastRenderedPageBreak/>
              <w:t xml:space="preserve">No vendor lock-in; best </w:t>
            </w:r>
            <w:r>
              <w:lastRenderedPageBreak/>
              <w:t>engine per workload</w:t>
            </w:r>
          </w:p>
        </w:tc>
      </w:tr>
    </w:tbl>
    <w:p w14:paraId="6EFA0434" w14:textId="77777777" w:rsidR="004179D2" w:rsidRDefault="00000000">
      <w:pPr>
        <w:pStyle w:val="Heading3"/>
      </w:pPr>
      <w:r>
        <w:lastRenderedPageBreak/>
        <w:t>6.9.1 Engine support matrix</w:t>
      </w:r>
    </w:p>
    <w:tbl>
      <w:tblPr>
        <w:tblStyle w:val="TableGrid"/>
        <w:tblW w:w="0" w:type="auto"/>
        <w:tblLayout w:type="fixed"/>
        <w:tblLook w:val="0420" w:firstRow="1" w:lastRow="0" w:firstColumn="0" w:lastColumn="0" w:noHBand="0" w:noVBand="1"/>
      </w:tblPr>
      <w:tblGrid>
        <w:gridCol w:w="2507"/>
        <w:gridCol w:w="1504"/>
        <w:gridCol w:w="1921"/>
        <w:gridCol w:w="3428"/>
      </w:tblGrid>
      <w:tr w:rsidR="004179D2" w14:paraId="27B00E8B" w14:textId="77777777">
        <w:trPr>
          <w:tblHeader/>
        </w:trPr>
        <w:tc>
          <w:tcPr>
            <w:tcW w:w="2507" w:type="dxa"/>
            <w:shd w:val="clear" w:color="auto" w:fill="F2F2F2"/>
          </w:tcPr>
          <w:p w14:paraId="08803E7F" w14:textId="77777777" w:rsidR="004179D2" w:rsidRDefault="00000000">
            <w:r>
              <w:t>Engine</w:t>
            </w:r>
          </w:p>
        </w:tc>
        <w:tc>
          <w:tcPr>
            <w:tcW w:w="1504" w:type="dxa"/>
            <w:shd w:val="clear" w:color="auto" w:fill="F2F2F2"/>
          </w:tcPr>
          <w:p w14:paraId="3AEA4E80" w14:textId="77777777" w:rsidR="004179D2" w:rsidRDefault="00000000">
            <w:r>
              <w:t>Read</w:t>
            </w:r>
          </w:p>
        </w:tc>
        <w:tc>
          <w:tcPr>
            <w:tcW w:w="1921" w:type="dxa"/>
            <w:shd w:val="clear" w:color="auto" w:fill="F2F2F2"/>
          </w:tcPr>
          <w:p w14:paraId="49D25F76" w14:textId="77777777" w:rsidR="004179D2" w:rsidRDefault="00000000">
            <w:r>
              <w:t>Write</w:t>
            </w:r>
          </w:p>
        </w:tc>
        <w:tc>
          <w:tcPr>
            <w:tcW w:w="3428" w:type="dxa"/>
            <w:shd w:val="clear" w:color="auto" w:fill="F2F2F2"/>
          </w:tcPr>
          <w:p w14:paraId="26A51F57" w14:textId="77777777" w:rsidR="004179D2" w:rsidRDefault="00000000">
            <w:r>
              <w:t>Typical use</w:t>
            </w:r>
          </w:p>
        </w:tc>
      </w:tr>
      <w:tr w:rsidR="004179D2" w14:paraId="53B9E563" w14:textId="77777777">
        <w:tc>
          <w:tcPr>
            <w:tcW w:w="2507" w:type="dxa"/>
          </w:tcPr>
          <w:p w14:paraId="282ABE58" w14:textId="77777777" w:rsidR="004179D2" w:rsidRDefault="00000000">
            <w:r>
              <w:t>Oracle AI Database 26ai (Exadata)</w:t>
            </w:r>
          </w:p>
        </w:tc>
        <w:tc>
          <w:tcPr>
            <w:tcW w:w="1504" w:type="dxa"/>
          </w:tcPr>
          <w:p w14:paraId="0AD4F343" w14:textId="77777777" w:rsidR="004179D2" w:rsidRDefault="00000000">
            <w:r>
              <w:t>Yes</w:t>
            </w:r>
          </w:p>
        </w:tc>
        <w:tc>
          <w:tcPr>
            <w:tcW w:w="1921" w:type="dxa"/>
          </w:tcPr>
          <w:p w14:paraId="26851B25" w14:textId="6F75FB54" w:rsidR="004179D2" w:rsidRDefault="002B35FA">
            <w:r>
              <w:t>No</w:t>
            </w:r>
          </w:p>
        </w:tc>
        <w:tc>
          <w:tcPr>
            <w:tcW w:w="3428" w:type="dxa"/>
          </w:tcPr>
          <w:p w14:paraId="5B6F310F" w14:textId="21F23745" w:rsidR="004179D2" w:rsidRDefault="00000000">
            <w:r>
              <w:t>Federated SQL analytics from Exadata</w:t>
            </w:r>
          </w:p>
        </w:tc>
      </w:tr>
      <w:tr w:rsidR="004179D2" w14:paraId="51155CA2" w14:textId="77777777">
        <w:tc>
          <w:tcPr>
            <w:tcW w:w="2507" w:type="dxa"/>
          </w:tcPr>
          <w:p w14:paraId="1DA1F81C" w14:textId="77777777" w:rsidR="004179D2" w:rsidRDefault="00000000">
            <w:r>
              <w:t>Apache Spark (Cloudera Data Engineering)</w:t>
            </w:r>
          </w:p>
        </w:tc>
        <w:tc>
          <w:tcPr>
            <w:tcW w:w="1504" w:type="dxa"/>
          </w:tcPr>
          <w:p w14:paraId="69B80849" w14:textId="77777777" w:rsidR="004179D2" w:rsidRDefault="00000000">
            <w:r>
              <w:t>Yes</w:t>
            </w:r>
          </w:p>
        </w:tc>
        <w:tc>
          <w:tcPr>
            <w:tcW w:w="1921" w:type="dxa"/>
          </w:tcPr>
          <w:p w14:paraId="5422C89D" w14:textId="77777777" w:rsidR="004179D2" w:rsidRDefault="00000000">
            <w:r>
              <w:t>Yes</w:t>
            </w:r>
          </w:p>
        </w:tc>
        <w:tc>
          <w:tcPr>
            <w:tcW w:w="3428" w:type="dxa"/>
          </w:tcPr>
          <w:p w14:paraId="5576FEAF" w14:textId="77777777" w:rsidR="004179D2" w:rsidRDefault="00000000">
            <w:r>
              <w:t>Batch ELT, compaction, feature engineering</w:t>
            </w:r>
          </w:p>
        </w:tc>
      </w:tr>
      <w:tr w:rsidR="004179D2" w14:paraId="7502D11D" w14:textId="77777777">
        <w:tc>
          <w:tcPr>
            <w:tcW w:w="2507" w:type="dxa"/>
          </w:tcPr>
          <w:p w14:paraId="3B8FA39F" w14:textId="77777777" w:rsidR="004179D2" w:rsidRDefault="00000000">
            <w:r>
              <w:t>Apache Flink (Cloudera Streaming Analytics)</w:t>
            </w:r>
          </w:p>
        </w:tc>
        <w:tc>
          <w:tcPr>
            <w:tcW w:w="1504" w:type="dxa"/>
          </w:tcPr>
          <w:p w14:paraId="1084CC67" w14:textId="77777777" w:rsidR="004179D2" w:rsidRDefault="00000000">
            <w:r>
              <w:t>Yes</w:t>
            </w:r>
          </w:p>
        </w:tc>
        <w:tc>
          <w:tcPr>
            <w:tcW w:w="1921" w:type="dxa"/>
          </w:tcPr>
          <w:p w14:paraId="51A24363" w14:textId="77777777" w:rsidR="004179D2" w:rsidRDefault="00000000">
            <w:r>
              <w:t>Yes</w:t>
            </w:r>
          </w:p>
        </w:tc>
        <w:tc>
          <w:tcPr>
            <w:tcW w:w="3428" w:type="dxa"/>
          </w:tcPr>
          <w:p w14:paraId="5900211A" w14:textId="77777777" w:rsidR="004179D2" w:rsidRDefault="00000000">
            <w:r>
              <w:t>Continuous landing, streaming enrichment</w:t>
            </w:r>
          </w:p>
        </w:tc>
      </w:tr>
      <w:tr w:rsidR="004179D2" w14:paraId="54D488A7" w14:textId="77777777">
        <w:tc>
          <w:tcPr>
            <w:tcW w:w="2507" w:type="dxa"/>
          </w:tcPr>
          <w:p w14:paraId="081D2A3E" w14:textId="77777777" w:rsidR="004179D2" w:rsidRDefault="00000000">
            <w:r>
              <w:t>Apache NiFi</w:t>
            </w:r>
          </w:p>
        </w:tc>
        <w:tc>
          <w:tcPr>
            <w:tcW w:w="1504" w:type="dxa"/>
          </w:tcPr>
          <w:p w14:paraId="61EA44CB" w14:textId="77777777" w:rsidR="004179D2" w:rsidRDefault="00000000">
            <w:r>
              <w:t>Yes</w:t>
            </w:r>
          </w:p>
        </w:tc>
        <w:tc>
          <w:tcPr>
            <w:tcW w:w="1921" w:type="dxa"/>
          </w:tcPr>
          <w:p w14:paraId="735E0964" w14:textId="77777777" w:rsidR="004179D2" w:rsidRDefault="00000000">
            <w:r>
              <w:t>Yes</w:t>
            </w:r>
          </w:p>
        </w:tc>
        <w:tc>
          <w:tcPr>
            <w:tcW w:w="3428" w:type="dxa"/>
          </w:tcPr>
          <w:p w14:paraId="799B45E0" w14:textId="77777777" w:rsidR="004179D2" w:rsidRDefault="00000000">
            <w:r>
              <w:t>Ingestion into Parquet / Iceberg</w:t>
            </w:r>
          </w:p>
        </w:tc>
      </w:tr>
      <w:tr w:rsidR="004179D2" w14:paraId="4E9D91C3" w14:textId="77777777">
        <w:tc>
          <w:tcPr>
            <w:tcW w:w="2507" w:type="dxa"/>
          </w:tcPr>
          <w:p w14:paraId="788B4642" w14:textId="77777777" w:rsidR="004179D2" w:rsidRDefault="00000000">
            <w:r>
              <w:t>Cloudera AI</w:t>
            </w:r>
          </w:p>
        </w:tc>
        <w:tc>
          <w:tcPr>
            <w:tcW w:w="1504" w:type="dxa"/>
          </w:tcPr>
          <w:p w14:paraId="121338C8" w14:textId="77777777" w:rsidR="004179D2" w:rsidRDefault="00000000">
            <w:r>
              <w:t>Yes</w:t>
            </w:r>
          </w:p>
        </w:tc>
        <w:tc>
          <w:tcPr>
            <w:tcW w:w="1921" w:type="dxa"/>
          </w:tcPr>
          <w:p w14:paraId="06760C3A" w14:textId="77777777" w:rsidR="004179D2" w:rsidRDefault="00000000">
            <w:r>
              <w:t>Yes (via Spark)</w:t>
            </w:r>
          </w:p>
        </w:tc>
        <w:tc>
          <w:tcPr>
            <w:tcW w:w="3428" w:type="dxa"/>
          </w:tcPr>
          <w:p w14:paraId="79BFD00E" w14:textId="77777777" w:rsidR="004179D2" w:rsidRDefault="00000000">
            <w:r>
              <w:t>Training datasets and feature store</w:t>
            </w:r>
          </w:p>
        </w:tc>
      </w:tr>
      <w:tr w:rsidR="004179D2" w14:paraId="0125AD35" w14:textId="77777777">
        <w:tc>
          <w:tcPr>
            <w:tcW w:w="2507" w:type="dxa"/>
          </w:tcPr>
          <w:p w14:paraId="0DEDB63E" w14:textId="77777777" w:rsidR="004179D2" w:rsidRDefault="00000000">
            <w:r>
              <w:t>BI tools (Tableau, OAS)</w:t>
            </w:r>
          </w:p>
        </w:tc>
        <w:tc>
          <w:tcPr>
            <w:tcW w:w="1504" w:type="dxa"/>
          </w:tcPr>
          <w:p w14:paraId="7375182D" w14:textId="77777777" w:rsidR="004179D2" w:rsidRDefault="00000000">
            <w:r>
              <w:t>Through Exadata SQL, and native connectivity where applicable</w:t>
            </w:r>
          </w:p>
        </w:tc>
        <w:tc>
          <w:tcPr>
            <w:tcW w:w="1921" w:type="dxa"/>
          </w:tcPr>
          <w:p w14:paraId="6E2D6444" w14:textId="77777777" w:rsidR="004179D2" w:rsidRDefault="00000000">
            <w:r>
              <w:t>Not applicable</w:t>
            </w:r>
          </w:p>
        </w:tc>
        <w:tc>
          <w:tcPr>
            <w:tcW w:w="3428" w:type="dxa"/>
          </w:tcPr>
          <w:p w14:paraId="5E6C7086" w14:textId="77777777" w:rsidR="004179D2" w:rsidRDefault="00000000">
            <w:r>
              <w:t>Reporting and dashboards</w:t>
            </w:r>
          </w:p>
        </w:tc>
      </w:tr>
    </w:tbl>
    <w:p w14:paraId="4E8A46DF" w14:textId="77777777" w:rsidR="004179D2" w:rsidRDefault="00000000">
      <w:pPr>
        <w:pStyle w:val="Heading3"/>
      </w:pPr>
      <w:r>
        <w:t>6.9.2 Governance of open-format data</w:t>
      </w:r>
    </w:p>
    <w:p w14:paraId="29CDAF71" w14:textId="77777777" w:rsidR="004179D2" w:rsidRDefault="00000000">
      <w:r>
        <w:t>Every Iceberg table is registered in the SEMARCHY DATA PLATFORM catalog with a business glossary term, classification label, owning steward and quality certification. Column-level masking and RBAC / ABAC are enforced by the query engines, and all access is audited.</w:t>
      </w:r>
    </w:p>
    <w:p w14:paraId="52D05CB7" w14:textId="77777777" w:rsidR="004179D2" w:rsidRDefault="00000000">
      <w:pPr>
        <w:pStyle w:val="Heading2"/>
      </w:pPr>
      <w:r>
        <w:t>6.10 Native MPP-to-Object-Storage Integration</w:t>
      </w:r>
    </w:p>
    <w:p w14:paraId="1E81AA14" w14:textId="77777777" w:rsidR="004179D2" w:rsidRDefault="00000000">
      <w:r>
        <w:t>Oracle AI Database 26ai on Exadata extends native lakehouse capability directly over the object store, so the MPP warehouse and the data lake operate as one logical platform rather than two silos connected by copy jobs.</w:t>
      </w:r>
    </w:p>
    <w:p w14:paraId="6098A0B1" w14:textId="10EC70FE" w:rsidR="004179D2" w:rsidRDefault="00000000">
      <w:pPr>
        <w:pStyle w:val="Heading3"/>
      </w:pPr>
      <w:r>
        <w:t>6.10.</w:t>
      </w:r>
      <w:r w:rsidR="006D539D">
        <w:t>1</w:t>
      </w:r>
      <w:r>
        <w:t xml:space="preserve"> Illustrative end-to-end flow</w:t>
      </w:r>
    </w:p>
    <w:p w14:paraId="5A598B01" w14:textId="77777777" w:rsidR="004179D2" w:rsidRDefault="00000000">
      <w:pPr>
        <w:pStyle w:val="ListParagraph"/>
        <w:numPr>
          <w:ilvl w:val="0"/>
          <w:numId w:val="13"/>
        </w:numPr>
      </w:pPr>
      <w:r>
        <w:t>GoldenGate and NiFi land source changes in Bronze Iceberg tables on Alletra.</w:t>
      </w:r>
    </w:p>
    <w:p w14:paraId="38368400" w14:textId="77777777" w:rsidR="004179D2" w:rsidRDefault="00000000">
      <w:pPr>
        <w:pStyle w:val="ListParagraph"/>
        <w:numPr>
          <w:ilvl w:val="0"/>
          <w:numId w:val="13"/>
        </w:numPr>
      </w:pPr>
      <w:r>
        <w:t>ODI and Spark conform the data into Silver, with EBX master-data and quality checks.</w:t>
      </w:r>
    </w:p>
    <w:p w14:paraId="1E72B74A" w14:textId="77777777" w:rsidR="004179D2" w:rsidRDefault="00000000">
      <w:pPr>
        <w:pStyle w:val="ListParagraph"/>
        <w:numPr>
          <w:ilvl w:val="0"/>
          <w:numId w:val="13"/>
        </w:numPr>
      </w:pPr>
      <w:r>
        <w:t>Exadata queries Bronze and Silver in place, or loads them into native tables, for Gold data products.</w:t>
      </w:r>
    </w:p>
    <w:p w14:paraId="31EE49B5" w14:textId="77777777" w:rsidR="004179D2" w:rsidRDefault="00000000">
      <w:pPr>
        <w:pStyle w:val="ListParagraph"/>
        <w:numPr>
          <w:ilvl w:val="0"/>
          <w:numId w:val="13"/>
        </w:numPr>
      </w:pPr>
      <w:r>
        <w:t>Gold is certified and published; changes flow to Redis for sub-millisecond serving.</w:t>
      </w:r>
    </w:p>
    <w:p w14:paraId="77E04074" w14:textId="6525B820" w:rsidR="004179D2" w:rsidRDefault="00000000">
      <w:pPr>
        <w:pStyle w:val="Heading2"/>
      </w:pPr>
      <w:r>
        <w:lastRenderedPageBreak/>
        <w:t>6.1</w:t>
      </w:r>
      <w:r w:rsidR="00BC1680">
        <w:t>1</w:t>
      </w:r>
      <w:r>
        <w:t xml:space="preserve"> Summary of Compliance with Storage and Lakehouse Requirements</w:t>
      </w:r>
    </w:p>
    <w:tbl>
      <w:tblPr>
        <w:tblStyle w:val="TableGrid"/>
        <w:tblW w:w="0" w:type="auto"/>
        <w:tblLayout w:type="fixed"/>
        <w:tblLook w:val="0420" w:firstRow="1" w:lastRow="0" w:firstColumn="0" w:lastColumn="0" w:noHBand="0" w:noVBand="1"/>
      </w:tblPr>
      <w:tblGrid>
        <w:gridCol w:w="4440"/>
        <w:gridCol w:w="4920"/>
      </w:tblGrid>
      <w:tr w:rsidR="004179D2" w14:paraId="33EBE0A7" w14:textId="77777777">
        <w:trPr>
          <w:tblHeader/>
        </w:trPr>
        <w:tc>
          <w:tcPr>
            <w:tcW w:w="4440" w:type="dxa"/>
            <w:shd w:val="clear" w:color="auto" w:fill="F2F2F2"/>
          </w:tcPr>
          <w:p w14:paraId="7115892A" w14:textId="77777777" w:rsidR="004179D2" w:rsidRDefault="00000000">
            <w:r>
              <w:t>Requirement</w:t>
            </w:r>
          </w:p>
        </w:tc>
        <w:tc>
          <w:tcPr>
            <w:tcW w:w="4920" w:type="dxa"/>
            <w:shd w:val="clear" w:color="auto" w:fill="F2F2F2"/>
          </w:tcPr>
          <w:p w14:paraId="623C072B" w14:textId="77777777" w:rsidR="004179D2" w:rsidRDefault="00000000">
            <w:r>
              <w:t>How it is met</w:t>
            </w:r>
          </w:p>
        </w:tc>
      </w:tr>
      <w:tr w:rsidR="004179D2" w14:paraId="2521378F" w14:textId="77777777">
        <w:tc>
          <w:tcPr>
            <w:tcW w:w="4440" w:type="dxa"/>
          </w:tcPr>
          <w:p w14:paraId="7B162CF3" w14:textId="77777777" w:rsidR="004179D2" w:rsidRDefault="00000000">
            <w:r>
              <w:t>On-premises S3-compatible object storage</w:t>
            </w:r>
          </w:p>
        </w:tc>
        <w:tc>
          <w:tcPr>
            <w:tcW w:w="4920" w:type="dxa"/>
          </w:tcPr>
          <w:p w14:paraId="1CC74EA8" w14:textId="77777777" w:rsidR="004179D2" w:rsidRDefault="00000000">
            <w:r>
              <w:t>HPE Alletra Storage MP X10000, all-flash, scale-out, fully on-premises</w:t>
            </w:r>
          </w:p>
        </w:tc>
      </w:tr>
      <w:tr w:rsidR="004179D2" w14:paraId="35BB3EFB" w14:textId="77777777">
        <w:tc>
          <w:tcPr>
            <w:tcW w:w="4440" w:type="dxa"/>
          </w:tcPr>
          <w:p w14:paraId="065D2917" w14:textId="77777777" w:rsidR="004179D2" w:rsidRDefault="00000000">
            <w:r>
              <w:t>Capacity planning</w:t>
            </w:r>
          </w:p>
        </w:tc>
        <w:tc>
          <w:tcPr>
            <w:tcW w:w="4920" w:type="dxa"/>
          </w:tcPr>
          <w:p w14:paraId="3EFE1D6A" w14:textId="77777777" w:rsidR="004179D2" w:rsidRDefault="00000000">
            <w:r>
              <w:t>Five-year sizing from 181.5 TB at Day 0 to 396.7 TB in Year 5; incremental scale-out expansion with utilization thresholds and lifecycle control</w:t>
            </w:r>
          </w:p>
        </w:tc>
      </w:tr>
      <w:tr w:rsidR="004179D2" w14:paraId="6D077D1A" w14:textId="77777777">
        <w:tc>
          <w:tcPr>
            <w:tcW w:w="4440" w:type="dxa"/>
          </w:tcPr>
          <w:p w14:paraId="6B6BE3FF" w14:textId="77777777" w:rsidR="004179D2" w:rsidRDefault="00000000">
            <w:r>
              <w:t>Redundancy</w:t>
            </w:r>
          </w:p>
        </w:tc>
        <w:tc>
          <w:tcPr>
            <w:tcW w:w="4920" w:type="dxa"/>
          </w:tcPr>
          <w:p w14:paraId="25168C0C" w14:textId="77777777" w:rsidR="004179D2" w:rsidRDefault="00000000">
            <w:r>
              <w:t>Erasure-coded protection, load-balanced endpoints, dual-path network, Exadata RAC with Active Data Guard, DR site replication, immutable Cohesity NetBackup tier</w:t>
            </w:r>
          </w:p>
        </w:tc>
      </w:tr>
      <w:tr w:rsidR="004179D2" w14:paraId="28D4108D" w14:textId="77777777">
        <w:tc>
          <w:tcPr>
            <w:tcW w:w="4440" w:type="dxa"/>
          </w:tcPr>
          <w:p w14:paraId="535738FE" w14:textId="77777777" w:rsidR="004179D2" w:rsidRDefault="00000000">
            <w:r>
              <w:t>Performance characteristics</w:t>
            </w:r>
          </w:p>
        </w:tc>
        <w:tc>
          <w:tcPr>
            <w:tcW w:w="4920" w:type="dxa"/>
          </w:tcPr>
          <w:p w14:paraId="54324D80" w14:textId="77777777" w:rsidR="004179D2" w:rsidRDefault="00000000">
            <w:r>
              <w:t>Flash NVMe tier, columnar Parquet with pruning, Exadata engineered MPP, Redis serving tier, validated in the proof of concept</w:t>
            </w:r>
          </w:p>
        </w:tc>
      </w:tr>
      <w:tr w:rsidR="004179D2" w14:paraId="0F95D377" w14:textId="77777777">
        <w:tc>
          <w:tcPr>
            <w:tcW w:w="4440" w:type="dxa"/>
          </w:tcPr>
          <w:p w14:paraId="6A8BBE06" w14:textId="77777777" w:rsidR="004179D2" w:rsidRDefault="00000000">
            <w:r>
              <w:t>Connectivity architecture</w:t>
            </w:r>
          </w:p>
        </w:tc>
        <w:tc>
          <w:tcPr>
            <w:tcW w:w="4920" w:type="dxa"/>
          </w:tcPr>
          <w:p w14:paraId="0E05CCFE" w14:textId="77777777" w:rsidR="004179D2" w:rsidRDefault="00000000">
            <w:r>
              <w:t>S3 API endpoints, load-balanced and segmented, TLS-secured, with scoped service credentials and a shared Iceberg catalog</w:t>
            </w:r>
          </w:p>
        </w:tc>
      </w:tr>
      <w:tr w:rsidR="004179D2" w14:paraId="0945391A" w14:textId="77777777">
        <w:tc>
          <w:tcPr>
            <w:tcW w:w="4440" w:type="dxa"/>
          </w:tcPr>
          <w:p w14:paraId="01DE2FA3" w14:textId="77777777" w:rsidR="004179D2" w:rsidRDefault="00000000">
            <w:r>
              <w:t>Bronze / Silver / Gold architecture</w:t>
            </w:r>
          </w:p>
        </w:tc>
        <w:tc>
          <w:tcPr>
            <w:tcW w:w="4920" w:type="dxa"/>
          </w:tcPr>
          <w:p w14:paraId="43D6248E" w14:textId="77777777" w:rsidR="004179D2" w:rsidRDefault="00000000">
            <w:r>
              <w:t>Immutable Bronze on the object store; historized Silver and dimensional Gold on Exadata with open-format access; Redis cache layer</w:t>
            </w:r>
          </w:p>
        </w:tc>
      </w:tr>
      <w:tr w:rsidR="004179D2" w14:paraId="1B27C51A" w14:textId="77777777">
        <w:tc>
          <w:tcPr>
            <w:tcW w:w="4440" w:type="dxa"/>
          </w:tcPr>
          <w:p w14:paraId="3FAC58F0" w14:textId="77777777" w:rsidR="004179D2" w:rsidRDefault="00000000">
            <w:r>
              <w:t>Open table format support</w:t>
            </w:r>
          </w:p>
        </w:tc>
        <w:tc>
          <w:tcPr>
            <w:tcW w:w="4920" w:type="dxa"/>
          </w:tcPr>
          <w:p w14:paraId="51DCB565" w14:textId="77777777" w:rsidR="004179D2" w:rsidRDefault="00000000">
            <w:r>
              <w:t>Apache Iceberg and Parquet, with ACID, time travel, schema and partition evolution, readable and writable by Oracle, Spark and Flink</w:t>
            </w:r>
          </w:p>
        </w:tc>
      </w:tr>
      <w:tr w:rsidR="004179D2" w14:paraId="4E39D3BC" w14:textId="77777777">
        <w:tc>
          <w:tcPr>
            <w:tcW w:w="4440" w:type="dxa"/>
          </w:tcPr>
          <w:p w14:paraId="5FC12F04" w14:textId="77777777" w:rsidR="004179D2" w:rsidRDefault="00000000">
            <w:r>
              <w:t>Native MPP-to-object-storage integration</w:t>
            </w:r>
          </w:p>
        </w:tc>
        <w:tc>
          <w:tcPr>
            <w:tcW w:w="4920" w:type="dxa"/>
          </w:tcPr>
          <w:p w14:paraId="11358B9E" w14:textId="77777777" w:rsidR="004179D2" w:rsidRDefault="00000000">
            <w:r>
              <w:t>Oracle AI Database 26ai federated query and DML over Iceberg on Alletra, with load, offload and cross-tier joins</w:t>
            </w:r>
          </w:p>
        </w:tc>
      </w:tr>
      <w:tr w:rsidR="004179D2" w14:paraId="038ADA22" w14:textId="77777777">
        <w:tc>
          <w:tcPr>
            <w:tcW w:w="4440" w:type="dxa"/>
          </w:tcPr>
          <w:p w14:paraId="1B7CBB00" w14:textId="77777777" w:rsidR="004179D2" w:rsidRDefault="00000000">
            <w:r>
              <w:t>Immutability and retention</w:t>
            </w:r>
          </w:p>
        </w:tc>
        <w:tc>
          <w:tcPr>
            <w:tcW w:w="4920" w:type="dxa"/>
          </w:tcPr>
          <w:p w14:paraId="1B1EB177" w14:textId="77777777" w:rsidR="004179D2" w:rsidRDefault="00000000">
            <w:r>
              <w:t>Object lock, versioning, lifecycle policies aligned to statutory retention</w:t>
            </w:r>
          </w:p>
        </w:tc>
      </w:tr>
      <w:tr w:rsidR="004179D2" w14:paraId="419E4C1A" w14:textId="77777777">
        <w:tc>
          <w:tcPr>
            <w:tcW w:w="4440" w:type="dxa"/>
          </w:tcPr>
          <w:p w14:paraId="00DEEACD" w14:textId="77777777" w:rsidR="004179D2" w:rsidRDefault="00000000">
            <w:r>
              <w:t>Governance and security</w:t>
            </w:r>
          </w:p>
        </w:tc>
        <w:tc>
          <w:tcPr>
            <w:tcW w:w="4920" w:type="dxa"/>
          </w:tcPr>
          <w:p w14:paraId="02E2608A" w14:textId="77777777" w:rsidR="004179D2" w:rsidRDefault="00000000">
            <w:r>
              <w:t>EBX catalog and lineage, RBAC / ABAC, masking, encryption, audit to SIEM</w:t>
            </w:r>
          </w:p>
        </w:tc>
      </w:tr>
    </w:tbl>
    <w:p w14:paraId="70DA48BC" w14:textId="77777777" w:rsidR="004179D2" w:rsidRDefault="004179D2"/>
    <w:sectPr w:rsidR="004179D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C4881"/>
    <w:multiLevelType w:val="hybridMultilevel"/>
    <w:tmpl w:val="A202C8B2"/>
    <w:lvl w:ilvl="0" w:tplc="CF047668">
      <w:start w:val="1"/>
      <w:numFmt w:val="bullet"/>
      <w:lvlText w:val="•"/>
      <w:lvlJc w:val="left"/>
      <w:pPr>
        <w:ind w:left="720" w:hanging="360"/>
      </w:pPr>
    </w:lvl>
    <w:lvl w:ilvl="1" w:tplc="D6E010CE">
      <w:start w:val="1"/>
      <w:numFmt w:val="bullet"/>
      <w:lvlText w:val="o"/>
      <w:lvlJc w:val="left"/>
      <w:pPr>
        <w:ind w:left="1440" w:hanging="360"/>
      </w:pPr>
    </w:lvl>
    <w:lvl w:ilvl="2" w:tplc="EC565F22">
      <w:start w:val="1"/>
      <w:numFmt w:val="bullet"/>
      <w:lvlText w:val="▪"/>
      <w:lvlJc w:val="left"/>
      <w:pPr>
        <w:ind w:left="2160" w:hanging="360"/>
      </w:pPr>
    </w:lvl>
    <w:lvl w:ilvl="3" w:tplc="31029962">
      <w:start w:val="1"/>
      <w:numFmt w:val="bullet"/>
      <w:lvlText w:val="•"/>
      <w:lvlJc w:val="left"/>
      <w:pPr>
        <w:ind w:left="2880" w:hanging="360"/>
      </w:pPr>
    </w:lvl>
    <w:lvl w:ilvl="4" w:tplc="DF266FCC">
      <w:start w:val="1"/>
      <w:numFmt w:val="bullet"/>
      <w:lvlText w:val="o"/>
      <w:lvlJc w:val="left"/>
      <w:pPr>
        <w:ind w:left="3600" w:hanging="360"/>
      </w:pPr>
    </w:lvl>
    <w:lvl w:ilvl="5" w:tplc="7B3AC7D8">
      <w:start w:val="1"/>
      <w:numFmt w:val="bullet"/>
      <w:lvlText w:val="▪"/>
      <w:lvlJc w:val="left"/>
      <w:pPr>
        <w:ind w:left="4320" w:hanging="360"/>
      </w:pPr>
    </w:lvl>
    <w:lvl w:ilvl="6" w:tplc="53A203C0">
      <w:start w:val="1"/>
      <w:numFmt w:val="bullet"/>
      <w:lvlText w:val="•"/>
      <w:lvlJc w:val="left"/>
      <w:pPr>
        <w:ind w:left="5040" w:hanging="360"/>
      </w:pPr>
    </w:lvl>
    <w:lvl w:ilvl="7" w:tplc="2B828C0E">
      <w:start w:val="1"/>
      <w:numFmt w:val="bullet"/>
      <w:lvlText w:val="o"/>
      <w:lvlJc w:val="left"/>
      <w:pPr>
        <w:ind w:left="5760" w:hanging="360"/>
      </w:pPr>
    </w:lvl>
    <w:lvl w:ilvl="8" w:tplc="7A0CB9AE">
      <w:start w:val="1"/>
      <w:numFmt w:val="bullet"/>
      <w:lvlText w:val="▪"/>
      <w:lvlJc w:val="left"/>
      <w:pPr>
        <w:ind w:left="6480" w:hanging="360"/>
      </w:pPr>
    </w:lvl>
  </w:abstractNum>
  <w:abstractNum w:abstractNumId="1" w15:restartNumberingAfterBreak="0">
    <w:nsid w:val="5A117DE1"/>
    <w:multiLevelType w:val="hybridMultilevel"/>
    <w:tmpl w:val="D1BA4B3A"/>
    <w:lvl w:ilvl="0" w:tplc="83D639EE">
      <w:start w:val="1"/>
      <w:numFmt w:val="decimal"/>
      <w:lvlText w:val="%1."/>
      <w:lvlJc w:val="left"/>
      <w:pPr>
        <w:ind w:left="720" w:hanging="360"/>
      </w:pPr>
    </w:lvl>
    <w:lvl w:ilvl="1" w:tplc="A746D81E">
      <w:start w:val="1"/>
      <w:numFmt w:val="lowerLetter"/>
      <w:lvlText w:val="%2."/>
      <w:lvlJc w:val="left"/>
      <w:pPr>
        <w:ind w:left="1440" w:hanging="360"/>
      </w:pPr>
    </w:lvl>
    <w:lvl w:ilvl="2" w:tplc="9A08A756">
      <w:start w:val="1"/>
      <w:numFmt w:val="lowerRoman"/>
      <w:lvlText w:val="%3."/>
      <w:lvlJc w:val="left"/>
      <w:pPr>
        <w:ind w:left="2160" w:hanging="360"/>
      </w:pPr>
    </w:lvl>
    <w:lvl w:ilvl="3" w:tplc="136A4192">
      <w:start w:val="1"/>
      <w:numFmt w:val="decimal"/>
      <w:lvlText w:val="%4."/>
      <w:lvlJc w:val="left"/>
      <w:pPr>
        <w:ind w:left="2880" w:hanging="360"/>
      </w:pPr>
    </w:lvl>
    <w:lvl w:ilvl="4" w:tplc="FD6EF22E">
      <w:start w:val="1"/>
      <w:numFmt w:val="lowerLetter"/>
      <w:lvlText w:val="%5."/>
      <w:lvlJc w:val="left"/>
      <w:pPr>
        <w:ind w:left="3600" w:hanging="360"/>
      </w:pPr>
    </w:lvl>
    <w:lvl w:ilvl="5" w:tplc="754681F8">
      <w:start w:val="1"/>
      <w:numFmt w:val="lowerRoman"/>
      <w:lvlText w:val="%6."/>
      <w:lvlJc w:val="left"/>
      <w:pPr>
        <w:ind w:left="4320" w:hanging="360"/>
      </w:pPr>
    </w:lvl>
    <w:lvl w:ilvl="6" w:tplc="96D614EA">
      <w:start w:val="1"/>
      <w:numFmt w:val="decimal"/>
      <w:lvlText w:val="%7."/>
      <w:lvlJc w:val="left"/>
      <w:pPr>
        <w:ind w:left="5040" w:hanging="360"/>
      </w:pPr>
    </w:lvl>
    <w:lvl w:ilvl="7" w:tplc="CF4AF564">
      <w:start w:val="1"/>
      <w:numFmt w:val="lowerLetter"/>
      <w:lvlText w:val="%8."/>
      <w:lvlJc w:val="left"/>
      <w:pPr>
        <w:ind w:left="5760" w:hanging="360"/>
      </w:pPr>
    </w:lvl>
    <w:lvl w:ilvl="8" w:tplc="86B44F2C">
      <w:start w:val="1"/>
      <w:numFmt w:val="lowerRoman"/>
      <w:lvlText w:val="%9."/>
      <w:lvlJc w:val="left"/>
      <w:pPr>
        <w:ind w:left="6480" w:hanging="360"/>
      </w:pPr>
    </w:lvl>
  </w:abstractNum>
  <w:num w:numId="1" w16cid:durableId="1984581546">
    <w:abstractNumId w:val="0"/>
  </w:num>
  <w:num w:numId="2" w16cid:durableId="1134641882">
    <w:abstractNumId w:val="0"/>
  </w:num>
  <w:num w:numId="3" w16cid:durableId="1495805293">
    <w:abstractNumId w:val="0"/>
  </w:num>
  <w:num w:numId="4" w16cid:durableId="1040327278">
    <w:abstractNumId w:val="0"/>
  </w:num>
  <w:num w:numId="5" w16cid:durableId="540824712">
    <w:abstractNumId w:val="0"/>
  </w:num>
  <w:num w:numId="6" w16cid:durableId="936671749">
    <w:abstractNumId w:val="0"/>
  </w:num>
  <w:num w:numId="7" w16cid:durableId="1653439041">
    <w:abstractNumId w:val="0"/>
  </w:num>
  <w:num w:numId="8" w16cid:durableId="170485283">
    <w:abstractNumId w:val="0"/>
  </w:num>
  <w:num w:numId="9" w16cid:durableId="391316133">
    <w:abstractNumId w:val="0"/>
  </w:num>
  <w:num w:numId="10" w16cid:durableId="1293318741">
    <w:abstractNumId w:val="0"/>
  </w:num>
  <w:num w:numId="11" w16cid:durableId="566842705">
    <w:abstractNumId w:val="0"/>
  </w:num>
  <w:num w:numId="12" w16cid:durableId="1256861858">
    <w:abstractNumId w:val="0"/>
  </w:num>
  <w:num w:numId="13" w16cid:durableId="514268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179D2"/>
    <w:rsid w:val="00080601"/>
    <w:rsid w:val="002B35FA"/>
    <w:rsid w:val="0031012A"/>
    <w:rsid w:val="004179D2"/>
    <w:rsid w:val="006D539D"/>
    <w:rsid w:val="00914335"/>
    <w:rsid w:val="00937F7F"/>
    <w:rsid w:val="00BC1680"/>
    <w:rsid w:val="00BD6966"/>
    <w:rsid w:val="00C77280"/>
    <w:rsid w:val="00E359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AFE37"/>
  <w15:docId w15:val="{5367D102-09FB-4983-B5A4-A18108F2A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3540</Words>
  <Characters>20181</Characters>
  <Application>Microsoft Office Word</Application>
  <DocSecurity>0</DocSecurity>
  <Lines>168</Lines>
  <Paragraphs>47</Paragraphs>
  <ScaleCrop>false</ScaleCrop>
  <Company/>
  <LinksUpToDate>false</LinksUpToDate>
  <CharactersWithSpaces>23674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Storage Infrastructure Layer – Object Storage and Lakehouse Architecture</dc:title>
  <dc:description>Claude Docs node/bdf7727a-64b4@1 docx-w7</dc:description>
  <cp:lastModifiedBy>Mahmood Ezad Butt</cp:lastModifiedBy>
  <cp:revision>9</cp:revision>
  <dcterms:created xsi:type="dcterms:W3CDTF">2026-10-21T21:09:00Z</dcterms:created>
  <dcterms:modified xsi:type="dcterms:W3CDTF">2026-10-21T21:30:00Z</dcterms:modified>
</cp:coreProperties>
</file>