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4303" w14:textId="77777777" w:rsidR="0054654B" w:rsidRDefault="00000000" w:rsidP="00B94434">
      <w:pPr>
        <w:pStyle w:val="Heading1"/>
        <w:jc w:val="both"/>
      </w:pPr>
      <w:r>
        <w:t>Data Ingestion Tool Capabilities</w:t>
      </w:r>
    </w:p>
    <w:p w14:paraId="76C84040" w14:textId="77777777" w:rsidR="0054654B" w:rsidRDefault="00000000" w:rsidP="00B94434">
      <w:pPr>
        <w:pStyle w:val="Heading2"/>
        <w:jc w:val="both"/>
      </w:pPr>
      <w:r>
        <w:t>1. Requirement and Compliance Statement</w:t>
      </w:r>
    </w:p>
    <w:p w14:paraId="7B55D188" w14:textId="77777777" w:rsidR="0054654B" w:rsidRDefault="00000000" w:rsidP="00B94434">
      <w:pPr>
        <w:jc w:val="both"/>
      </w:pPr>
      <w:r>
        <w:t xml:space="preserve">The tender requires that the Vendor's proposed data ingestion tool stack natively supports </w:t>
      </w:r>
      <w:r>
        <w:rPr>
          <w:b/>
        </w:rPr>
        <w:t>Change Data Capture (CDC)</w:t>
      </w:r>
      <w:r>
        <w:t xml:space="preserve">, </w:t>
      </w:r>
      <w:r>
        <w:rPr>
          <w:b/>
        </w:rPr>
        <w:t>real-time streaming</w:t>
      </w:r>
      <w:r>
        <w:t xml:space="preserve"> and </w:t>
      </w:r>
      <w:r>
        <w:rPr>
          <w:b/>
        </w:rPr>
        <w:t>API-based ingestion</w:t>
      </w:r>
      <w:r>
        <w:t xml:space="preserve"> as first-class capabilities. It further requires that CDC be </w:t>
      </w:r>
      <w:r>
        <w:rPr>
          <w:b/>
        </w:rPr>
        <w:t>log-based</w:t>
      </w:r>
      <w:r>
        <w:t xml:space="preserve">, and that real-time streaming support </w:t>
      </w:r>
      <w:r>
        <w:rPr>
          <w:b/>
        </w:rPr>
        <w:t>continuous, low-latency event processing</w:t>
      </w:r>
      <w:r>
        <w:t>.</w:t>
      </w:r>
    </w:p>
    <w:p w14:paraId="26543908" w14:textId="77777777" w:rsidR="0054654B" w:rsidRDefault="00000000" w:rsidP="00B94434">
      <w:pPr>
        <w:jc w:val="both"/>
      </w:pPr>
      <w:r>
        <w:t>The proposed solution meets each element of this requirement through three independent, natively integrated products, each purpose-built for its capability and each deployed entirely within FBR's on-premises perimeter: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35"/>
        <w:gridCol w:w="4920"/>
        <w:gridCol w:w="1905"/>
      </w:tblGrid>
      <w:tr w:rsidR="0054654B" w14:paraId="26A345FE" w14:textId="77777777">
        <w:trPr>
          <w:tblHeader/>
        </w:trPr>
        <w:tc>
          <w:tcPr>
            <w:tcW w:w="2535" w:type="dxa"/>
            <w:shd w:val="clear" w:color="auto" w:fill="F2F2F2"/>
          </w:tcPr>
          <w:p w14:paraId="081CADAB" w14:textId="77777777" w:rsidR="0054654B" w:rsidRDefault="00000000" w:rsidP="00B94434">
            <w:pPr>
              <w:jc w:val="both"/>
            </w:pPr>
            <w:r>
              <w:t>Requirement</w:t>
            </w:r>
          </w:p>
        </w:tc>
        <w:tc>
          <w:tcPr>
            <w:tcW w:w="4920" w:type="dxa"/>
            <w:shd w:val="clear" w:color="auto" w:fill="F2F2F2"/>
          </w:tcPr>
          <w:p w14:paraId="4F3F30B8" w14:textId="77777777" w:rsidR="0054654B" w:rsidRDefault="00000000" w:rsidP="00B94434">
            <w:pPr>
              <w:jc w:val="both"/>
            </w:pPr>
            <w:r>
              <w:t>Proposed Product</w:t>
            </w:r>
          </w:p>
        </w:tc>
        <w:tc>
          <w:tcPr>
            <w:tcW w:w="1905" w:type="dxa"/>
            <w:shd w:val="clear" w:color="auto" w:fill="F2F2F2"/>
          </w:tcPr>
          <w:p w14:paraId="463CD424" w14:textId="77777777" w:rsidR="0054654B" w:rsidRDefault="00000000" w:rsidP="00B94434">
            <w:pPr>
              <w:jc w:val="both"/>
            </w:pPr>
            <w:r>
              <w:t>Compliance</w:t>
            </w:r>
          </w:p>
        </w:tc>
      </w:tr>
      <w:tr w:rsidR="0054654B" w14:paraId="462CFBAF" w14:textId="77777777">
        <w:tc>
          <w:tcPr>
            <w:tcW w:w="2535" w:type="dxa"/>
          </w:tcPr>
          <w:p w14:paraId="60C0DDBD" w14:textId="77777777" w:rsidR="0054654B" w:rsidRDefault="00000000" w:rsidP="00B94434">
            <w:pPr>
              <w:jc w:val="both"/>
            </w:pPr>
            <w:r>
              <w:t>Native CDC</w:t>
            </w:r>
          </w:p>
        </w:tc>
        <w:tc>
          <w:tcPr>
            <w:tcW w:w="4920" w:type="dxa"/>
          </w:tcPr>
          <w:p w14:paraId="62078BE7" w14:textId="77777777" w:rsidR="0054654B" w:rsidRDefault="00000000" w:rsidP="00B94434">
            <w:pPr>
              <w:jc w:val="both"/>
            </w:pPr>
            <w:r>
              <w:t xml:space="preserve">Oracle </w:t>
            </w:r>
            <w:proofErr w:type="spellStart"/>
            <w:r>
              <w:t>GoldenGate</w:t>
            </w:r>
            <w:proofErr w:type="spellEnd"/>
            <w:r>
              <w:t xml:space="preserve"> 26ai</w:t>
            </w:r>
          </w:p>
        </w:tc>
        <w:tc>
          <w:tcPr>
            <w:tcW w:w="1905" w:type="dxa"/>
          </w:tcPr>
          <w:p w14:paraId="568EFA81" w14:textId="77777777" w:rsidR="0054654B" w:rsidRDefault="00000000" w:rsidP="00B94434">
            <w:pPr>
              <w:jc w:val="both"/>
            </w:pPr>
            <w:r>
              <w:t>Fully compliant</w:t>
            </w:r>
          </w:p>
        </w:tc>
      </w:tr>
      <w:tr w:rsidR="0054654B" w14:paraId="1AC1EFEE" w14:textId="77777777">
        <w:tc>
          <w:tcPr>
            <w:tcW w:w="2535" w:type="dxa"/>
          </w:tcPr>
          <w:p w14:paraId="46C033BA" w14:textId="77777777" w:rsidR="0054654B" w:rsidRDefault="00000000" w:rsidP="00B94434">
            <w:pPr>
              <w:jc w:val="both"/>
            </w:pPr>
            <w:r>
              <w:t>CDC must be log-based</w:t>
            </w:r>
          </w:p>
        </w:tc>
        <w:tc>
          <w:tcPr>
            <w:tcW w:w="4920" w:type="dxa"/>
          </w:tcPr>
          <w:p w14:paraId="568D4787" w14:textId="77777777" w:rsidR="0054654B" w:rsidRDefault="00000000" w:rsidP="00B94434">
            <w:pPr>
              <w:jc w:val="both"/>
            </w:pPr>
            <w:proofErr w:type="spellStart"/>
            <w:r>
              <w:t>GoldenGate</w:t>
            </w:r>
            <w:proofErr w:type="spellEnd"/>
            <w:r>
              <w:t xml:space="preserve"> Extract mining Oracle redo logs and SQL Server transaction logs; no triggers, no polling queries</w:t>
            </w:r>
          </w:p>
        </w:tc>
        <w:tc>
          <w:tcPr>
            <w:tcW w:w="1905" w:type="dxa"/>
          </w:tcPr>
          <w:p w14:paraId="04FDE189" w14:textId="77777777" w:rsidR="0054654B" w:rsidRDefault="00000000" w:rsidP="00B94434">
            <w:pPr>
              <w:jc w:val="both"/>
            </w:pPr>
            <w:r>
              <w:t>Fully compliant</w:t>
            </w:r>
          </w:p>
        </w:tc>
      </w:tr>
      <w:tr w:rsidR="0054654B" w14:paraId="3333F12D" w14:textId="77777777">
        <w:tc>
          <w:tcPr>
            <w:tcW w:w="2535" w:type="dxa"/>
          </w:tcPr>
          <w:p w14:paraId="1D1E48EB" w14:textId="77777777" w:rsidR="0054654B" w:rsidRDefault="00000000" w:rsidP="00B94434">
            <w:pPr>
              <w:jc w:val="both"/>
            </w:pPr>
            <w:r>
              <w:t>Native real-time streaming</w:t>
            </w:r>
          </w:p>
        </w:tc>
        <w:tc>
          <w:tcPr>
            <w:tcW w:w="4920" w:type="dxa"/>
          </w:tcPr>
          <w:p w14:paraId="2DE00F7A" w14:textId="77777777" w:rsidR="0054654B" w:rsidRDefault="00000000" w:rsidP="00B94434">
            <w:pPr>
              <w:jc w:val="both"/>
            </w:pPr>
            <w:r>
              <w:t>Cloudera Streams (Apache Kafka) with Cloudera Streaming Analytics (Apache Flink)</w:t>
            </w:r>
          </w:p>
        </w:tc>
        <w:tc>
          <w:tcPr>
            <w:tcW w:w="1905" w:type="dxa"/>
          </w:tcPr>
          <w:p w14:paraId="07BE8654" w14:textId="77777777" w:rsidR="0054654B" w:rsidRDefault="00000000" w:rsidP="00B94434">
            <w:pPr>
              <w:jc w:val="both"/>
            </w:pPr>
            <w:r>
              <w:t>Fully compliant</w:t>
            </w:r>
          </w:p>
        </w:tc>
      </w:tr>
      <w:tr w:rsidR="0054654B" w14:paraId="4A1C687C" w14:textId="77777777">
        <w:tc>
          <w:tcPr>
            <w:tcW w:w="2535" w:type="dxa"/>
          </w:tcPr>
          <w:p w14:paraId="6AB808B6" w14:textId="77777777" w:rsidR="0054654B" w:rsidRDefault="00000000" w:rsidP="00B94434">
            <w:pPr>
              <w:jc w:val="both"/>
            </w:pPr>
            <w:r>
              <w:t>Continuous, low-latency event processing</w:t>
            </w:r>
          </w:p>
        </w:tc>
        <w:tc>
          <w:tcPr>
            <w:tcW w:w="4920" w:type="dxa"/>
          </w:tcPr>
          <w:p w14:paraId="31332541" w14:textId="77777777" w:rsidR="0054654B" w:rsidRDefault="00000000" w:rsidP="00B94434">
            <w:pPr>
              <w:jc w:val="both"/>
            </w:pPr>
            <w:r>
              <w:t xml:space="preserve">Flink stateful stream processing over durable, </w:t>
            </w:r>
            <w:proofErr w:type="spellStart"/>
            <w:r>
              <w:t>replayable</w:t>
            </w:r>
            <w:proofErr w:type="spellEnd"/>
            <w:r>
              <w:t xml:space="preserve"> Kafka topics</w:t>
            </w:r>
          </w:p>
        </w:tc>
        <w:tc>
          <w:tcPr>
            <w:tcW w:w="1905" w:type="dxa"/>
          </w:tcPr>
          <w:p w14:paraId="1229011D" w14:textId="77777777" w:rsidR="0054654B" w:rsidRDefault="00000000" w:rsidP="00B94434">
            <w:pPr>
              <w:jc w:val="both"/>
            </w:pPr>
            <w:r>
              <w:t>Fully compliant</w:t>
            </w:r>
          </w:p>
        </w:tc>
      </w:tr>
      <w:tr w:rsidR="0054654B" w14:paraId="4B405B90" w14:textId="77777777">
        <w:tc>
          <w:tcPr>
            <w:tcW w:w="2535" w:type="dxa"/>
          </w:tcPr>
          <w:p w14:paraId="3EE14AAB" w14:textId="77777777" w:rsidR="0054654B" w:rsidRDefault="00000000" w:rsidP="00B94434">
            <w:pPr>
              <w:jc w:val="both"/>
            </w:pPr>
            <w:r>
              <w:t>Native API-based ingestion</w:t>
            </w:r>
          </w:p>
        </w:tc>
        <w:tc>
          <w:tcPr>
            <w:tcW w:w="4920" w:type="dxa"/>
          </w:tcPr>
          <w:p w14:paraId="63FA51FE" w14:textId="77777777" w:rsidR="0054654B" w:rsidRDefault="00000000" w:rsidP="00B94434">
            <w:pPr>
              <w:jc w:val="both"/>
            </w:pPr>
            <w:r>
              <w:t xml:space="preserve">Apache </w:t>
            </w:r>
            <w:proofErr w:type="spellStart"/>
            <w:r>
              <w:t>NiFi</w:t>
            </w:r>
            <w:proofErr w:type="spellEnd"/>
          </w:p>
        </w:tc>
        <w:tc>
          <w:tcPr>
            <w:tcW w:w="1905" w:type="dxa"/>
          </w:tcPr>
          <w:p w14:paraId="15286F3E" w14:textId="77777777" w:rsidR="0054654B" w:rsidRDefault="00000000" w:rsidP="00B94434">
            <w:pPr>
              <w:jc w:val="both"/>
            </w:pPr>
            <w:r>
              <w:t>Fully compliant</w:t>
            </w:r>
          </w:p>
        </w:tc>
      </w:tr>
    </w:tbl>
    <w:p w14:paraId="7F058C6F" w14:textId="77777777" w:rsidR="0054654B" w:rsidRDefault="00000000" w:rsidP="00B94434">
      <w:pPr>
        <w:jc w:val="both"/>
      </w:pPr>
      <w:r>
        <w:t>These capabilities are delivered by separate, natively integrated products rather than by one generic pipe or a set of bolt-on connectors. No capability depends on custom code or third-party add-ons to function.</w:t>
      </w:r>
    </w:p>
    <w:p w14:paraId="12E97876" w14:textId="77777777" w:rsidR="0054654B" w:rsidRDefault="00000000" w:rsidP="00B94434">
      <w:pPr>
        <w:pStyle w:val="Heading2"/>
        <w:jc w:val="both"/>
      </w:pPr>
      <w:r>
        <w:t>2. Ingestion Tool Stack Overview</w:t>
      </w:r>
    </w:p>
    <w:p w14:paraId="21BEFD58" w14:textId="77777777" w:rsidR="0054654B" w:rsidRDefault="00000000" w:rsidP="00B94434">
      <w:pPr>
        <w:jc w:val="both"/>
      </w:pPr>
      <w:r>
        <w:t>The CDH applies a CDC-first, pattern-per-source methodology. Each source is onboarded using the ingestion path best matched to its technology, change profile and latency requirement.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89"/>
        <w:gridCol w:w="2316"/>
        <w:gridCol w:w="3805"/>
        <w:gridCol w:w="1748"/>
      </w:tblGrid>
      <w:tr w:rsidR="0054654B" w14:paraId="2ACCCCBC" w14:textId="77777777">
        <w:trPr>
          <w:tblHeader/>
        </w:trPr>
        <w:tc>
          <w:tcPr>
            <w:tcW w:w="1489" w:type="dxa"/>
            <w:shd w:val="clear" w:color="auto" w:fill="F2F2F2"/>
          </w:tcPr>
          <w:p w14:paraId="3709CE78" w14:textId="77777777" w:rsidR="0054654B" w:rsidRDefault="00000000" w:rsidP="00B94434">
            <w:pPr>
              <w:jc w:val="both"/>
            </w:pPr>
            <w:r>
              <w:t>Capability</w:t>
            </w:r>
          </w:p>
        </w:tc>
        <w:tc>
          <w:tcPr>
            <w:tcW w:w="2316" w:type="dxa"/>
            <w:shd w:val="clear" w:color="auto" w:fill="F2F2F2"/>
          </w:tcPr>
          <w:p w14:paraId="0E429F99" w14:textId="77777777" w:rsidR="0054654B" w:rsidRDefault="00000000" w:rsidP="00B94434">
            <w:pPr>
              <w:jc w:val="both"/>
            </w:pPr>
            <w:r>
              <w:t>Native Product</w:t>
            </w:r>
          </w:p>
        </w:tc>
        <w:tc>
          <w:tcPr>
            <w:tcW w:w="3805" w:type="dxa"/>
            <w:shd w:val="clear" w:color="auto" w:fill="F2F2F2"/>
          </w:tcPr>
          <w:p w14:paraId="2CF1676E" w14:textId="77777777" w:rsidR="0054654B" w:rsidRDefault="00000000" w:rsidP="00B94434">
            <w:pPr>
              <w:jc w:val="both"/>
            </w:pPr>
            <w:r>
              <w:t>Primary Role</w:t>
            </w:r>
          </w:p>
        </w:tc>
        <w:tc>
          <w:tcPr>
            <w:tcW w:w="1748" w:type="dxa"/>
            <w:shd w:val="clear" w:color="auto" w:fill="F2F2F2"/>
          </w:tcPr>
          <w:p w14:paraId="4419BF4D" w14:textId="77777777" w:rsidR="0054654B" w:rsidRDefault="00000000" w:rsidP="00B94434">
            <w:pPr>
              <w:jc w:val="both"/>
            </w:pPr>
            <w:r>
              <w:t>Typical Latency</w:t>
            </w:r>
          </w:p>
        </w:tc>
      </w:tr>
      <w:tr w:rsidR="0054654B" w14:paraId="27DF692E" w14:textId="77777777">
        <w:tc>
          <w:tcPr>
            <w:tcW w:w="1489" w:type="dxa"/>
          </w:tcPr>
          <w:p w14:paraId="0DD70105" w14:textId="77777777" w:rsidR="0054654B" w:rsidRDefault="00000000" w:rsidP="00B94434">
            <w:pPr>
              <w:jc w:val="both"/>
            </w:pPr>
            <w:r>
              <w:t>Change Data Capture</w:t>
            </w:r>
          </w:p>
        </w:tc>
        <w:tc>
          <w:tcPr>
            <w:tcW w:w="2316" w:type="dxa"/>
          </w:tcPr>
          <w:p w14:paraId="0C4EE38D" w14:textId="77777777" w:rsidR="0054654B" w:rsidRDefault="00000000" w:rsidP="00B94434">
            <w:pPr>
              <w:jc w:val="both"/>
            </w:pPr>
            <w:r>
              <w:t xml:space="preserve">Oracle </w:t>
            </w:r>
            <w:proofErr w:type="spellStart"/>
            <w:r>
              <w:t>GoldenGate</w:t>
            </w:r>
            <w:proofErr w:type="spellEnd"/>
            <w:r>
              <w:t xml:space="preserve"> 26ai</w:t>
            </w:r>
          </w:p>
        </w:tc>
        <w:tc>
          <w:tcPr>
            <w:tcW w:w="3805" w:type="dxa"/>
          </w:tcPr>
          <w:p w14:paraId="497C5DAE" w14:textId="77777777" w:rsidR="0054654B" w:rsidRDefault="00000000" w:rsidP="00B94434">
            <w:pPr>
              <w:jc w:val="both"/>
            </w:pPr>
            <w:r>
              <w:t>Log-based capture of committed changes from transactional databases</w:t>
            </w:r>
          </w:p>
        </w:tc>
        <w:tc>
          <w:tcPr>
            <w:tcW w:w="1748" w:type="dxa"/>
          </w:tcPr>
          <w:p w14:paraId="4322C4A9" w14:textId="77777777" w:rsidR="0054654B" w:rsidRDefault="00000000" w:rsidP="00B94434">
            <w:pPr>
              <w:jc w:val="both"/>
            </w:pPr>
            <w:r>
              <w:t>Sub-second to seconds</w:t>
            </w:r>
          </w:p>
        </w:tc>
      </w:tr>
      <w:tr w:rsidR="0054654B" w14:paraId="1FB67D74" w14:textId="77777777">
        <w:tc>
          <w:tcPr>
            <w:tcW w:w="1489" w:type="dxa"/>
          </w:tcPr>
          <w:p w14:paraId="40D2BEC3" w14:textId="77777777" w:rsidR="0054654B" w:rsidRDefault="00000000" w:rsidP="00B94434">
            <w:pPr>
              <w:jc w:val="both"/>
            </w:pPr>
            <w:r>
              <w:t>Real-time streaming</w:t>
            </w:r>
          </w:p>
        </w:tc>
        <w:tc>
          <w:tcPr>
            <w:tcW w:w="2316" w:type="dxa"/>
          </w:tcPr>
          <w:p w14:paraId="6FED0964" w14:textId="77777777" w:rsidR="0054654B" w:rsidRDefault="00000000" w:rsidP="00B94434">
            <w:pPr>
              <w:jc w:val="both"/>
            </w:pPr>
            <w:r>
              <w:t>Cloudera Streams (Kafka) and Cloudera Streaming Analytics (Flink)</w:t>
            </w:r>
          </w:p>
        </w:tc>
        <w:tc>
          <w:tcPr>
            <w:tcW w:w="3805" w:type="dxa"/>
          </w:tcPr>
          <w:p w14:paraId="738E3743" w14:textId="77777777" w:rsidR="0054654B" w:rsidRDefault="00000000" w:rsidP="00B94434">
            <w:pPr>
              <w:jc w:val="both"/>
            </w:pPr>
            <w:r>
              <w:t>Durable event backbone and continuous in-flight processing</w:t>
            </w:r>
          </w:p>
        </w:tc>
        <w:tc>
          <w:tcPr>
            <w:tcW w:w="1748" w:type="dxa"/>
          </w:tcPr>
          <w:p w14:paraId="31EB01F2" w14:textId="77777777" w:rsidR="0054654B" w:rsidRDefault="00000000" w:rsidP="00B94434">
            <w:pPr>
              <w:jc w:val="both"/>
            </w:pPr>
            <w:r>
              <w:t>Milliseconds to seconds</w:t>
            </w:r>
          </w:p>
        </w:tc>
      </w:tr>
      <w:tr w:rsidR="0054654B" w14:paraId="5A00BE50" w14:textId="77777777">
        <w:tc>
          <w:tcPr>
            <w:tcW w:w="1489" w:type="dxa"/>
          </w:tcPr>
          <w:p w14:paraId="36F78B21" w14:textId="77777777" w:rsidR="0054654B" w:rsidRDefault="00000000" w:rsidP="00B94434">
            <w:pPr>
              <w:jc w:val="both"/>
            </w:pPr>
            <w:r>
              <w:lastRenderedPageBreak/>
              <w:t>API-based ingestion</w:t>
            </w:r>
          </w:p>
        </w:tc>
        <w:tc>
          <w:tcPr>
            <w:tcW w:w="2316" w:type="dxa"/>
          </w:tcPr>
          <w:p w14:paraId="51A14F79" w14:textId="77777777" w:rsidR="0054654B" w:rsidRDefault="00000000" w:rsidP="00B94434">
            <w:pPr>
              <w:jc w:val="both"/>
            </w:pPr>
            <w:r>
              <w:t xml:space="preserve">Apache </w:t>
            </w:r>
            <w:proofErr w:type="spellStart"/>
            <w:r>
              <w:t>NiFi</w:t>
            </w:r>
            <w:proofErr w:type="spellEnd"/>
          </w:p>
        </w:tc>
        <w:tc>
          <w:tcPr>
            <w:tcW w:w="3805" w:type="dxa"/>
          </w:tcPr>
          <w:p w14:paraId="3472B0AC" w14:textId="77777777" w:rsidR="0054654B" w:rsidRDefault="00000000" w:rsidP="00B94434">
            <w:pPr>
              <w:jc w:val="both"/>
            </w:pPr>
            <w:r>
              <w:t>REST / SOAP, file and JDBC ingestion with full provenance</w:t>
            </w:r>
          </w:p>
        </w:tc>
        <w:tc>
          <w:tcPr>
            <w:tcW w:w="1748" w:type="dxa"/>
          </w:tcPr>
          <w:p w14:paraId="2EF0768D" w14:textId="77777777" w:rsidR="0054654B" w:rsidRDefault="00000000" w:rsidP="00B94434">
            <w:pPr>
              <w:jc w:val="both"/>
            </w:pPr>
            <w:r>
              <w:t>Near real time to batch</w:t>
            </w:r>
          </w:p>
        </w:tc>
      </w:tr>
    </w:tbl>
    <w:p w14:paraId="6991DAA7" w14:textId="77777777" w:rsidR="0054654B" w:rsidRDefault="00000000" w:rsidP="00B94434">
      <w:pPr>
        <w:jc w:val="both"/>
      </w:pPr>
      <w:r>
        <w:t xml:space="preserve">The three paths converge on a common landing and governance model: change events and payloads are published to governed Kafka topics, persisted to the </w:t>
      </w:r>
      <w:proofErr w:type="gramStart"/>
      <w:r>
        <w:t>Bronze</w:t>
      </w:r>
      <w:proofErr w:type="gramEnd"/>
      <w:r>
        <w:t xml:space="preserve"> layer in open Apache Iceberg / Parquet format on HPE </w:t>
      </w:r>
      <w:proofErr w:type="spellStart"/>
      <w:r>
        <w:t>Alletra</w:t>
      </w:r>
      <w:proofErr w:type="spellEnd"/>
      <w:r>
        <w:t xml:space="preserve"> Storage MP X10000, and registered in the SEMARCHY DATA PLATFORM catalog. All components run on-premises, with identity (</w:t>
      </w:r>
      <w:proofErr w:type="spellStart"/>
      <w:r>
        <w:t>Keycloak</w:t>
      </w:r>
      <w:proofErr w:type="spellEnd"/>
      <w:r>
        <w:t xml:space="preserve"> / AD), TLS 1.2 in transit, encryption at rest, audit and SIEM forwarding applied uniformly.</w:t>
      </w:r>
    </w:p>
    <w:p w14:paraId="1B7E1F79" w14:textId="77777777" w:rsidR="0054654B" w:rsidRDefault="00000000" w:rsidP="00B94434">
      <w:pPr>
        <w:pStyle w:val="Heading2"/>
        <w:jc w:val="both"/>
      </w:pPr>
      <w:r>
        <w:t xml:space="preserve">3. Change Data Capture (CDC) – Oracle </w:t>
      </w:r>
      <w:proofErr w:type="spellStart"/>
      <w:r>
        <w:t>GoldenGate</w:t>
      </w:r>
      <w:proofErr w:type="spellEnd"/>
      <w:r>
        <w:t xml:space="preserve"> 26ai</w:t>
      </w:r>
    </w:p>
    <w:p w14:paraId="508A2086" w14:textId="77777777" w:rsidR="0054654B" w:rsidRDefault="00000000" w:rsidP="00B94434">
      <w:pPr>
        <w:pStyle w:val="Heading3"/>
        <w:jc w:val="both"/>
      </w:pPr>
      <w:r>
        <w:t>3.1 Log-Based by Design</w:t>
      </w:r>
    </w:p>
    <w:p w14:paraId="5E0E9E07" w14:textId="77777777" w:rsidR="0054654B" w:rsidRDefault="00000000" w:rsidP="00B94434">
      <w:pPr>
        <w:jc w:val="both"/>
      </w:pPr>
      <w:r>
        <w:t xml:space="preserve">The CDC capability is </w:t>
      </w:r>
      <w:r>
        <w:rPr>
          <w:b/>
        </w:rPr>
        <w:t>log-based, not trigger-based or query-based</w:t>
      </w:r>
      <w:r>
        <w:t xml:space="preserve">. </w:t>
      </w:r>
      <w:proofErr w:type="spellStart"/>
      <w:r>
        <w:t>GoldenGate</w:t>
      </w:r>
      <w:proofErr w:type="spellEnd"/>
      <w:r>
        <w:t xml:space="preserve"> reads the database transaction log, the same log the database uses for its own recovery. As a result:</w:t>
      </w:r>
    </w:p>
    <w:p w14:paraId="71D15B37" w14:textId="77777777" w:rsidR="0054654B" w:rsidRDefault="00000000" w:rsidP="00B94434">
      <w:pPr>
        <w:pStyle w:val="ListParagraph"/>
        <w:numPr>
          <w:ilvl w:val="0"/>
          <w:numId w:val="2"/>
        </w:numPr>
        <w:jc w:val="both"/>
      </w:pPr>
      <w:r>
        <w:t>source applications are not modified;</w:t>
      </w:r>
    </w:p>
    <w:p w14:paraId="07A543AC" w14:textId="77777777" w:rsidR="0054654B" w:rsidRDefault="00000000" w:rsidP="00B94434">
      <w:pPr>
        <w:pStyle w:val="ListParagraph"/>
        <w:numPr>
          <w:ilvl w:val="0"/>
          <w:numId w:val="2"/>
        </w:numPr>
        <w:jc w:val="both"/>
      </w:pPr>
      <w:r>
        <w:t>no triggers are added to source tables;</w:t>
      </w:r>
    </w:p>
    <w:p w14:paraId="6A21C62B" w14:textId="77777777" w:rsidR="0054654B" w:rsidRDefault="00000000" w:rsidP="00B94434">
      <w:pPr>
        <w:pStyle w:val="ListParagraph"/>
        <w:numPr>
          <w:ilvl w:val="0"/>
          <w:numId w:val="2"/>
        </w:numPr>
        <w:jc w:val="both"/>
      </w:pPr>
      <w:r>
        <w:t>no polling queries load the transactional system;</w:t>
      </w:r>
    </w:p>
    <w:p w14:paraId="2CBC51AA" w14:textId="77777777" w:rsidR="0054654B" w:rsidRDefault="00000000" w:rsidP="00B94434">
      <w:pPr>
        <w:pStyle w:val="ListParagraph"/>
        <w:numPr>
          <w:ilvl w:val="0"/>
          <w:numId w:val="2"/>
        </w:numPr>
        <w:jc w:val="both"/>
      </w:pPr>
      <w:r>
        <w:t>changes are captured in commit order with transaction boundaries preserved.</w:t>
      </w:r>
    </w:p>
    <w:p w14:paraId="4F95ABC4" w14:textId="77777777" w:rsidR="0054654B" w:rsidRDefault="00000000" w:rsidP="00B94434">
      <w:pPr>
        <w:pStyle w:val="Heading3"/>
        <w:jc w:val="both"/>
      </w:pPr>
      <w:r>
        <w:t>3.2 How Capture Works</w:t>
      </w:r>
    </w:p>
    <w:p w14:paraId="3BEB6335" w14:textId="77777777" w:rsidR="0054654B" w:rsidRDefault="00000000" w:rsidP="00B94434">
      <w:pPr>
        <w:pStyle w:val="ListParagraph"/>
        <w:numPr>
          <w:ilvl w:val="0"/>
          <w:numId w:val="3"/>
        </w:numPr>
        <w:jc w:val="both"/>
      </w:pPr>
      <w:r>
        <w:t xml:space="preserve">The </w:t>
      </w:r>
      <w:r>
        <w:rPr>
          <w:b/>
        </w:rPr>
        <w:t>Extract</w:t>
      </w:r>
      <w:r>
        <w:t xml:space="preserve"> process mines the Oracle redo log and captures committed INSERT, UPDATE and DELETE operations.</w:t>
      </w:r>
    </w:p>
    <w:p w14:paraId="5049BC66" w14:textId="77777777" w:rsidR="0054654B" w:rsidRDefault="00000000" w:rsidP="00B94434">
      <w:pPr>
        <w:pStyle w:val="ListParagraph"/>
        <w:numPr>
          <w:ilvl w:val="0"/>
          <w:numId w:val="3"/>
        </w:numPr>
        <w:jc w:val="both"/>
      </w:pPr>
      <w:r>
        <w:t>Captured changes are written to a durable, checkpointed trail and shipped over a secured distribution path to the target side.</w:t>
      </w:r>
    </w:p>
    <w:p w14:paraId="37CD6E38" w14:textId="77777777" w:rsidR="0054654B" w:rsidRDefault="00000000" w:rsidP="00B94434">
      <w:pPr>
        <w:pStyle w:val="ListParagraph"/>
        <w:numPr>
          <w:ilvl w:val="0"/>
          <w:numId w:val="3"/>
        </w:numPr>
        <w:jc w:val="both"/>
      </w:pPr>
      <w:r>
        <w:t xml:space="preserve">On the target side, change records are published to Kafka topics for streaming consumers and written to the </w:t>
      </w:r>
      <w:proofErr w:type="gramStart"/>
      <w:r>
        <w:t>Bronze</w:t>
      </w:r>
      <w:proofErr w:type="gramEnd"/>
      <w:r>
        <w:t xml:space="preserve"> object store as the permanent raw record.</w:t>
      </w:r>
    </w:p>
    <w:p w14:paraId="5F0A3A07" w14:textId="77777777" w:rsidR="0054654B" w:rsidRDefault="00000000" w:rsidP="00B94434">
      <w:pPr>
        <w:pStyle w:val="ListParagraph"/>
        <w:numPr>
          <w:ilvl w:val="0"/>
          <w:numId w:val="3"/>
        </w:numPr>
        <w:jc w:val="both"/>
      </w:pPr>
      <w:r>
        <w:rPr>
          <w:b/>
        </w:rPr>
        <w:t>Checkpointing</w:t>
      </w:r>
      <w:r>
        <w:t xml:space="preserve"> allows restart from the exact last committed position after any failure, with no loss and no duplication.</w:t>
      </w:r>
    </w:p>
    <w:p w14:paraId="2660F6A9" w14:textId="77777777" w:rsidR="0054654B" w:rsidRDefault="00000000" w:rsidP="00B94434">
      <w:pPr>
        <w:pStyle w:val="ListParagraph"/>
        <w:numPr>
          <w:ilvl w:val="0"/>
          <w:numId w:val="3"/>
        </w:numPr>
        <w:jc w:val="both"/>
      </w:pPr>
      <w:r>
        <w:rPr>
          <w:b/>
        </w:rPr>
        <w:t>Schema evolution:</w:t>
      </w:r>
      <w:r>
        <w:t xml:space="preserve"> DDL changes at the source, such as added columns, are detected and propagated so that pipelines do not break silently.</w:t>
      </w:r>
    </w:p>
    <w:p w14:paraId="70E37C3F" w14:textId="77777777" w:rsidR="0054654B" w:rsidRDefault="00000000" w:rsidP="00B94434">
      <w:pPr>
        <w:pStyle w:val="ListParagraph"/>
        <w:numPr>
          <w:ilvl w:val="0"/>
          <w:numId w:val="3"/>
        </w:numPr>
        <w:jc w:val="both"/>
      </w:pPr>
      <w:r>
        <w:rPr>
          <w:b/>
        </w:rPr>
        <w:t>Deletes</w:t>
      </w:r>
      <w:r>
        <w:t xml:space="preserve"> are captured as events and handled as soft deletes (end-dated records) in the </w:t>
      </w:r>
      <w:proofErr w:type="gramStart"/>
      <w:r>
        <w:t>Silver</w:t>
      </w:r>
      <w:proofErr w:type="gramEnd"/>
      <w:r>
        <w:t xml:space="preserve"> layer, preserving the history required for legal defensibility.</w:t>
      </w:r>
    </w:p>
    <w:p w14:paraId="62226855" w14:textId="77777777" w:rsidR="0054654B" w:rsidRDefault="00000000" w:rsidP="00B94434">
      <w:pPr>
        <w:pStyle w:val="Heading3"/>
        <w:jc w:val="both"/>
      </w:pPr>
      <w:r>
        <w:t>3.3 Native CDC Features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28"/>
        <w:gridCol w:w="6631"/>
      </w:tblGrid>
      <w:tr w:rsidR="0054654B" w14:paraId="2B82B0AA" w14:textId="77777777">
        <w:trPr>
          <w:tblHeader/>
        </w:trPr>
        <w:tc>
          <w:tcPr>
            <w:tcW w:w="2728" w:type="dxa"/>
            <w:shd w:val="clear" w:color="auto" w:fill="F2F2F2"/>
          </w:tcPr>
          <w:p w14:paraId="5D097100" w14:textId="77777777" w:rsidR="0054654B" w:rsidRDefault="00000000" w:rsidP="00B94434">
            <w:pPr>
              <w:jc w:val="both"/>
            </w:pPr>
            <w:r>
              <w:t>Feature</w:t>
            </w:r>
          </w:p>
        </w:tc>
        <w:tc>
          <w:tcPr>
            <w:tcW w:w="6631" w:type="dxa"/>
            <w:shd w:val="clear" w:color="auto" w:fill="F2F2F2"/>
          </w:tcPr>
          <w:p w14:paraId="4E40EAF6" w14:textId="77777777" w:rsidR="0054654B" w:rsidRDefault="00000000" w:rsidP="00B94434">
            <w:pPr>
              <w:jc w:val="both"/>
            </w:pPr>
            <w:r>
              <w:t>Capability</w:t>
            </w:r>
          </w:p>
        </w:tc>
      </w:tr>
      <w:tr w:rsidR="0054654B" w14:paraId="7B1F8A84" w14:textId="77777777">
        <w:tc>
          <w:tcPr>
            <w:tcW w:w="2728" w:type="dxa"/>
          </w:tcPr>
          <w:p w14:paraId="4FC046AB" w14:textId="77777777" w:rsidR="0054654B" w:rsidRDefault="00000000" w:rsidP="00B94434">
            <w:pPr>
              <w:jc w:val="both"/>
            </w:pPr>
            <w:r>
              <w:t>Capture method</w:t>
            </w:r>
          </w:p>
        </w:tc>
        <w:tc>
          <w:tcPr>
            <w:tcW w:w="6631" w:type="dxa"/>
          </w:tcPr>
          <w:p w14:paraId="1E63F0F4" w14:textId="77777777" w:rsidR="0054654B" w:rsidRDefault="00000000" w:rsidP="00B94434">
            <w:pPr>
              <w:jc w:val="both"/>
            </w:pPr>
            <w:r>
              <w:t>Redo-log mining (Oracle); transaction-log / SQL Server CDC capture (Microsoft SQL Server)</w:t>
            </w:r>
          </w:p>
        </w:tc>
      </w:tr>
      <w:tr w:rsidR="0054654B" w14:paraId="47607CAF" w14:textId="77777777">
        <w:tc>
          <w:tcPr>
            <w:tcW w:w="2728" w:type="dxa"/>
          </w:tcPr>
          <w:p w14:paraId="0411EDE8" w14:textId="77777777" w:rsidR="0054654B" w:rsidRDefault="00000000" w:rsidP="00B94434">
            <w:pPr>
              <w:jc w:val="both"/>
            </w:pPr>
            <w:r>
              <w:t>Latency</w:t>
            </w:r>
          </w:p>
        </w:tc>
        <w:tc>
          <w:tcPr>
            <w:tcW w:w="6631" w:type="dxa"/>
          </w:tcPr>
          <w:p w14:paraId="3EE08BD0" w14:textId="77777777" w:rsidR="0054654B" w:rsidRDefault="00000000" w:rsidP="00B94434">
            <w:pPr>
              <w:jc w:val="both"/>
            </w:pPr>
            <w:r>
              <w:t>Sub-second capture for Oracle OLTP sources</w:t>
            </w:r>
          </w:p>
        </w:tc>
      </w:tr>
      <w:tr w:rsidR="0054654B" w14:paraId="43B104BA" w14:textId="77777777">
        <w:tc>
          <w:tcPr>
            <w:tcW w:w="2728" w:type="dxa"/>
          </w:tcPr>
          <w:p w14:paraId="5B9C2269" w14:textId="77777777" w:rsidR="0054654B" w:rsidRDefault="00000000" w:rsidP="00B94434">
            <w:pPr>
              <w:jc w:val="both"/>
            </w:pPr>
            <w:r>
              <w:t>Consistency</w:t>
            </w:r>
          </w:p>
        </w:tc>
        <w:tc>
          <w:tcPr>
            <w:tcW w:w="6631" w:type="dxa"/>
          </w:tcPr>
          <w:p w14:paraId="0FE0F203" w14:textId="77777777" w:rsidR="0054654B" w:rsidRDefault="00000000" w:rsidP="00B94434">
            <w:pPr>
              <w:jc w:val="both"/>
            </w:pPr>
            <w:r>
              <w:t>Transaction-consistent, commit-ordered delivery</w:t>
            </w:r>
          </w:p>
        </w:tc>
      </w:tr>
      <w:tr w:rsidR="0054654B" w14:paraId="67FD5678" w14:textId="77777777">
        <w:tc>
          <w:tcPr>
            <w:tcW w:w="2728" w:type="dxa"/>
          </w:tcPr>
          <w:p w14:paraId="790F30C7" w14:textId="77777777" w:rsidR="0054654B" w:rsidRDefault="00000000" w:rsidP="00B94434">
            <w:pPr>
              <w:jc w:val="both"/>
            </w:pPr>
            <w:r>
              <w:lastRenderedPageBreak/>
              <w:t>Recovery</w:t>
            </w:r>
          </w:p>
        </w:tc>
        <w:tc>
          <w:tcPr>
            <w:tcW w:w="6631" w:type="dxa"/>
          </w:tcPr>
          <w:p w14:paraId="56CF40FF" w14:textId="77777777" w:rsidR="0054654B" w:rsidRDefault="00000000" w:rsidP="00B94434">
            <w:pPr>
              <w:jc w:val="both"/>
            </w:pPr>
            <w:r>
              <w:t>Checkpoint-based restart with no loss and no duplication</w:t>
            </w:r>
          </w:p>
        </w:tc>
      </w:tr>
      <w:tr w:rsidR="0054654B" w14:paraId="59662E47" w14:textId="77777777">
        <w:tc>
          <w:tcPr>
            <w:tcW w:w="2728" w:type="dxa"/>
          </w:tcPr>
          <w:p w14:paraId="7CEB1FA5" w14:textId="77777777" w:rsidR="0054654B" w:rsidRDefault="00000000" w:rsidP="00B94434">
            <w:pPr>
              <w:jc w:val="both"/>
            </w:pPr>
            <w:r>
              <w:t>Schema handling</w:t>
            </w:r>
          </w:p>
        </w:tc>
        <w:tc>
          <w:tcPr>
            <w:tcW w:w="6631" w:type="dxa"/>
          </w:tcPr>
          <w:p w14:paraId="6329E5EA" w14:textId="77777777" w:rsidR="0054654B" w:rsidRDefault="00000000" w:rsidP="00B94434">
            <w:pPr>
              <w:jc w:val="both"/>
            </w:pPr>
            <w:r>
              <w:t>Automatic detection and propagation of DDL changes</w:t>
            </w:r>
          </w:p>
        </w:tc>
      </w:tr>
      <w:tr w:rsidR="0054654B" w14:paraId="261D60B9" w14:textId="77777777">
        <w:tc>
          <w:tcPr>
            <w:tcW w:w="2728" w:type="dxa"/>
          </w:tcPr>
          <w:p w14:paraId="400A45B1" w14:textId="77777777" w:rsidR="0054654B" w:rsidRDefault="00000000" w:rsidP="00B94434">
            <w:pPr>
              <w:jc w:val="both"/>
            </w:pPr>
            <w:r>
              <w:t>Initial load</w:t>
            </w:r>
          </w:p>
        </w:tc>
        <w:tc>
          <w:tcPr>
            <w:tcW w:w="6631" w:type="dxa"/>
          </w:tcPr>
          <w:p w14:paraId="6520605B" w14:textId="77777777" w:rsidR="0054654B" w:rsidRDefault="00000000" w:rsidP="00B94434">
            <w:pPr>
              <w:jc w:val="both"/>
            </w:pPr>
            <w:r>
              <w:t>Consistent point-in-time snapshot tagged with the SCN / log position, so incremental capture starts at that exact position</w:t>
            </w:r>
          </w:p>
        </w:tc>
      </w:tr>
      <w:tr w:rsidR="0054654B" w14:paraId="0719B670" w14:textId="77777777">
        <w:tc>
          <w:tcPr>
            <w:tcW w:w="2728" w:type="dxa"/>
          </w:tcPr>
          <w:p w14:paraId="50144EA1" w14:textId="77777777" w:rsidR="0054654B" w:rsidRDefault="00000000" w:rsidP="00B94434">
            <w:pPr>
              <w:jc w:val="both"/>
            </w:pPr>
            <w:r>
              <w:t>Targets</w:t>
            </w:r>
          </w:p>
        </w:tc>
        <w:tc>
          <w:tcPr>
            <w:tcW w:w="6631" w:type="dxa"/>
          </w:tcPr>
          <w:p w14:paraId="361963E2" w14:textId="77777777" w:rsidR="0054654B" w:rsidRDefault="00000000" w:rsidP="00B94434">
            <w:pPr>
              <w:jc w:val="both"/>
            </w:pPr>
            <w:r>
              <w:t xml:space="preserve">Kafka topics (streaming) and </w:t>
            </w:r>
            <w:proofErr w:type="gramStart"/>
            <w:r>
              <w:t>Bronze</w:t>
            </w:r>
            <w:proofErr w:type="gramEnd"/>
            <w:r>
              <w:t xml:space="preserve"> object store (raw record)</w:t>
            </w:r>
          </w:p>
        </w:tc>
      </w:tr>
      <w:tr w:rsidR="0054654B" w14:paraId="50CC4296" w14:textId="77777777">
        <w:tc>
          <w:tcPr>
            <w:tcW w:w="2728" w:type="dxa"/>
          </w:tcPr>
          <w:p w14:paraId="0078984B" w14:textId="77777777" w:rsidR="0054654B" w:rsidRDefault="00000000" w:rsidP="00B94434">
            <w:pPr>
              <w:jc w:val="both"/>
            </w:pPr>
            <w:r>
              <w:t>Source impact</w:t>
            </w:r>
          </w:p>
        </w:tc>
        <w:tc>
          <w:tcPr>
            <w:tcW w:w="6631" w:type="dxa"/>
          </w:tcPr>
          <w:p w14:paraId="2D77322A" w14:textId="77777777" w:rsidR="0054654B" w:rsidRDefault="00000000" w:rsidP="00B94434">
            <w:pPr>
              <w:jc w:val="both"/>
            </w:pPr>
            <w:r>
              <w:t>Read-only, non-intrusive; negligible footprint on the transactional system</w:t>
            </w:r>
          </w:p>
        </w:tc>
      </w:tr>
    </w:tbl>
    <w:p w14:paraId="472344DA" w14:textId="77777777" w:rsidR="0054654B" w:rsidRDefault="00000000" w:rsidP="00B94434">
      <w:pPr>
        <w:pStyle w:val="Heading3"/>
        <w:jc w:val="both"/>
      </w:pPr>
      <w:r>
        <w:t>3.4 Supported Sources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36"/>
        <w:gridCol w:w="3186"/>
        <w:gridCol w:w="3837"/>
      </w:tblGrid>
      <w:tr w:rsidR="0054654B" w14:paraId="50F73104" w14:textId="77777777">
        <w:trPr>
          <w:tblHeader/>
        </w:trPr>
        <w:tc>
          <w:tcPr>
            <w:tcW w:w="2336" w:type="dxa"/>
            <w:shd w:val="clear" w:color="auto" w:fill="F2F2F2"/>
          </w:tcPr>
          <w:p w14:paraId="2F1544F3" w14:textId="77777777" w:rsidR="0054654B" w:rsidRDefault="00000000" w:rsidP="00B94434">
            <w:pPr>
              <w:jc w:val="both"/>
            </w:pPr>
            <w:r>
              <w:t>Source Type</w:t>
            </w:r>
          </w:p>
        </w:tc>
        <w:tc>
          <w:tcPr>
            <w:tcW w:w="3186" w:type="dxa"/>
            <w:shd w:val="clear" w:color="auto" w:fill="F2F2F2"/>
          </w:tcPr>
          <w:p w14:paraId="5E02EB61" w14:textId="77777777" w:rsidR="0054654B" w:rsidRDefault="00000000" w:rsidP="00B94434">
            <w:pPr>
              <w:jc w:val="both"/>
            </w:pPr>
            <w:r>
              <w:t>Examples</w:t>
            </w:r>
          </w:p>
        </w:tc>
        <w:tc>
          <w:tcPr>
            <w:tcW w:w="3837" w:type="dxa"/>
            <w:shd w:val="clear" w:color="auto" w:fill="F2F2F2"/>
          </w:tcPr>
          <w:p w14:paraId="310CBE8F" w14:textId="77777777" w:rsidR="0054654B" w:rsidRDefault="00000000" w:rsidP="00B94434">
            <w:pPr>
              <w:jc w:val="both"/>
            </w:pPr>
            <w:r>
              <w:t>Capture Method</w:t>
            </w:r>
          </w:p>
        </w:tc>
      </w:tr>
      <w:tr w:rsidR="0054654B" w14:paraId="578408EB" w14:textId="77777777">
        <w:tc>
          <w:tcPr>
            <w:tcW w:w="2336" w:type="dxa"/>
          </w:tcPr>
          <w:p w14:paraId="362041B7" w14:textId="77777777" w:rsidR="0054654B" w:rsidRDefault="00000000" w:rsidP="00B94434">
            <w:pPr>
              <w:jc w:val="both"/>
            </w:pPr>
            <w:r>
              <w:t>Oracle OLTP</w:t>
            </w:r>
          </w:p>
        </w:tc>
        <w:tc>
          <w:tcPr>
            <w:tcW w:w="3186" w:type="dxa"/>
          </w:tcPr>
          <w:p w14:paraId="0E85EC77" w14:textId="77777777" w:rsidR="0054654B" w:rsidRDefault="00000000" w:rsidP="00B94434">
            <w:pPr>
              <w:jc w:val="both"/>
            </w:pPr>
            <w:r>
              <w:t>IRIS and other Oracle-based systems (EBS / ERP)</w:t>
            </w:r>
          </w:p>
        </w:tc>
        <w:tc>
          <w:tcPr>
            <w:tcW w:w="3837" w:type="dxa"/>
          </w:tcPr>
          <w:p w14:paraId="42CD42AF" w14:textId="77777777" w:rsidR="0054654B" w:rsidRDefault="00000000" w:rsidP="00B94434">
            <w:pPr>
              <w:jc w:val="both"/>
            </w:pPr>
            <w:proofErr w:type="spellStart"/>
            <w:r>
              <w:t>GoldenGate</w:t>
            </w:r>
            <w:proofErr w:type="spellEnd"/>
            <w:r>
              <w:t xml:space="preserve"> Extract (redo-log mining)</w:t>
            </w:r>
          </w:p>
        </w:tc>
      </w:tr>
      <w:tr w:rsidR="0054654B" w14:paraId="79194DF7" w14:textId="77777777">
        <w:tc>
          <w:tcPr>
            <w:tcW w:w="2336" w:type="dxa"/>
          </w:tcPr>
          <w:p w14:paraId="7F56F4F0" w14:textId="77777777" w:rsidR="0054654B" w:rsidRDefault="00000000" w:rsidP="00B94434">
            <w:pPr>
              <w:jc w:val="both"/>
            </w:pPr>
            <w:r>
              <w:t>Microsoft SQL Server</w:t>
            </w:r>
          </w:p>
        </w:tc>
        <w:tc>
          <w:tcPr>
            <w:tcW w:w="3186" w:type="dxa"/>
          </w:tcPr>
          <w:p w14:paraId="45FF85A9" w14:textId="77777777" w:rsidR="0054654B" w:rsidRDefault="00000000" w:rsidP="00B94434">
            <w:pPr>
              <w:jc w:val="both"/>
            </w:pPr>
            <w:r>
              <w:t>Departmental and legacy line-of-business applications</w:t>
            </w:r>
          </w:p>
        </w:tc>
        <w:tc>
          <w:tcPr>
            <w:tcW w:w="3837" w:type="dxa"/>
          </w:tcPr>
          <w:p w14:paraId="76B78294" w14:textId="77777777" w:rsidR="0054654B" w:rsidRDefault="00000000" w:rsidP="00B94434">
            <w:pPr>
              <w:jc w:val="both"/>
            </w:pPr>
            <w:proofErr w:type="spellStart"/>
            <w:r>
              <w:t>GoldenGate</w:t>
            </w:r>
            <w:proofErr w:type="spellEnd"/>
            <w:r>
              <w:t xml:space="preserve"> for SQL Server (transaction-log / CDC capture)</w:t>
            </w:r>
          </w:p>
        </w:tc>
      </w:tr>
      <w:tr w:rsidR="0054654B" w14:paraId="64297504" w14:textId="77777777">
        <w:tc>
          <w:tcPr>
            <w:tcW w:w="2336" w:type="dxa"/>
          </w:tcPr>
          <w:p w14:paraId="5AD0F3A4" w14:textId="77777777" w:rsidR="0054654B" w:rsidRDefault="00000000" w:rsidP="00B94434">
            <w:pPr>
              <w:jc w:val="both"/>
            </w:pPr>
            <w:r>
              <w:t>PostgreSQL, DB2, MySQL and other relational databases</w:t>
            </w:r>
          </w:p>
        </w:tc>
        <w:tc>
          <w:tcPr>
            <w:tcW w:w="3186" w:type="dxa"/>
          </w:tcPr>
          <w:p w14:paraId="1D1FBE9C" w14:textId="77777777" w:rsidR="0054654B" w:rsidRDefault="00000000" w:rsidP="00B94434">
            <w:pPr>
              <w:jc w:val="both"/>
            </w:pPr>
            <w:r>
              <w:t>Additional application databases</w:t>
            </w:r>
          </w:p>
        </w:tc>
        <w:tc>
          <w:tcPr>
            <w:tcW w:w="3837" w:type="dxa"/>
          </w:tcPr>
          <w:p w14:paraId="65E02CF4" w14:textId="77777777" w:rsidR="0054654B" w:rsidRDefault="00000000" w:rsidP="00B94434">
            <w:pPr>
              <w:jc w:val="both"/>
            </w:pPr>
            <w:proofErr w:type="spellStart"/>
            <w:r>
              <w:t>GoldenGate</w:t>
            </w:r>
            <w:proofErr w:type="spellEnd"/>
            <w:r>
              <w:t xml:space="preserve"> where supported; otherwise </w:t>
            </w:r>
            <w:proofErr w:type="spellStart"/>
            <w:r>
              <w:t>NiFi</w:t>
            </w:r>
            <w:proofErr w:type="spellEnd"/>
            <w:r>
              <w:t xml:space="preserve"> JDBC incremental pull</w:t>
            </w:r>
          </w:p>
        </w:tc>
      </w:tr>
    </w:tbl>
    <w:p w14:paraId="257AF545" w14:textId="77777777" w:rsidR="0054654B" w:rsidRDefault="00000000" w:rsidP="00B94434">
      <w:pPr>
        <w:jc w:val="both"/>
      </w:pPr>
      <w:r>
        <w:t xml:space="preserve">Source technologies for IRIS, </w:t>
      </w:r>
      <w:proofErr w:type="spellStart"/>
      <w:r>
        <w:t>eFBR</w:t>
      </w:r>
      <w:proofErr w:type="spellEnd"/>
      <w:r>
        <w:t xml:space="preserve">, </w:t>
      </w:r>
      <w:proofErr w:type="spellStart"/>
      <w:r>
        <w:t>RegSys</w:t>
      </w:r>
      <w:proofErr w:type="spellEnd"/>
      <w:r>
        <w:t xml:space="preserve"> and TAMS will be confirmed during the discovery phase; the pattern above is applied according to each system's technology class.</w:t>
      </w:r>
    </w:p>
    <w:p w14:paraId="7920113C" w14:textId="77777777" w:rsidR="0054654B" w:rsidRDefault="00000000" w:rsidP="00B94434">
      <w:pPr>
        <w:pStyle w:val="Heading3"/>
        <w:jc w:val="both"/>
      </w:pPr>
      <w:r>
        <w:t>3.5 Operational Controls</w:t>
      </w:r>
    </w:p>
    <w:p w14:paraId="5E421B56" w14:textId="77777777" w:rsidR="0054654B" w:rsidRDefault="00000000" w:rsidP="00B94434">
      <w:pPr>
        <w:pStyle w:val="ListParagraph"/>
        <w:numPr>
          <w:ilvl w:val="0"/>
          <w:numId w:val="4"/>
        </w:numPr>
        <w:jc w:val="both"/>
      </w:pPr>
      <w:r>
        <w:t>End-to-end lag monitoring through heartbeat tables.</w:t>
      </w:r>
    </w:p>
    <w:p w14:paraId="291FABDA" w14:textId="77777777" w:rsidR="0054654B" w:rsidRDefault="00000000" w:rsidP="00B94434">
      <w:pPr>
        <w:pStyle w:val="ListParagraph"/>
        <w:numPr>
          <w:ilvl w:val="0"/>
          <w:numId w:val="4"/>
        </w:numPr>
        <w:jc w:val="both"/>
      </w:pPr>
      <w:r>
        <w:t>Alerting thresholds surfaced in Oracle Enterprise Manager and Grafana.</w:t>
      </w:r>
    </w:p>
    <w:p w14:paraId="3F109C78" w14:textId="77777777" w:rsidR="0054654B" w:rsidRDefault="00000000" w:rsidP="00B94434">
      <w:pPr>
        <w:pStyle w:val="ListParagraph"/>
        <w:numPr>
          <w:ilvl w:val="0"/>
          <w:numId w:val="4"/>
        </w:numPr>
        <w:jc w:val="both"/>
      </w:pPr>
      <w:r>
        <w:t>Trail and topic retention sized to allow replay after a prolonged downstream outage.</w:t>
      </w:r>
    </w:p>
    <w:p w14:paraId="7B4F6C00" w14:textId="77777777" w:rsidR="0054654B" w:rsidRDefault="00000000" w:rsidP="00B94434">
      <w:pPr>
        <w:pStyle w:val="ListParagraph"/>
        <w:numPr>
          <w:ilvl w:val="0"/>
          <w:numId w:val="4"/>
        </w:numPr>
        <w:jc w:val="both"/>
      </w:pPr>
      <w:r>
        <w:t>Scheduled row-count and checksum reconciliation between source, Kafka and Bronze, with discrepancies raised as alerts and logged to data-quality monitoring.</w:t>
      </w:r>
    </w:p>
    <w:p w14:paraId="30EF35FC" w14:textId="77777777" w:rsidR="0054654B" w:rsidRDefault="00000000" w:rsidP="00B94434">
      <w:pPr>
        <w:pStyle w:val="Heading2"/>
        <w:jc w:val="both"/>
      </w:pPr>
      <w:r>
        <w:t>4. Real-Time Streaming – Cloudera Streams (Kafka) and Apache Flink</w:t>
      </w:r>
    </w:p>
    <w:p w14:paraId="63F6D34B" w14:textId="77777777" w:rsidR="0054654B" w:rsidRDefault="00000000" w:rsidP="00B94434">
      <w:pPr>
        <w:pStyle w:val="Heading3"/>
        <w:jc w:val="both"/>
      </w:pPr>
      <w:r>
        <w:t>4.1 Streaming Backbone</w:t>
      </w:r>
    </w:p>
    <w:p w14:paraId="0F14E0C8" w14:textId="77777777" w:rsidR="0054654B" w:rsidRDefault="00000000" w:rsidP="00B94434">
      <w:pPr>
        <w:jc w:val="both"/>
      </w:pPr>
      <w:r>
        <w:t xml:space="preserve">Cloudera Streams (Apache Kafka) is the backbone of all real-time and near-real-time flows. Topics are durable and </w:t>
      </w:r>
      <w:proofErr w:type="spellStart"/>
      <w:r>
        <w:t>replayable</w:t>
      </w:r>
      <w:proofErr w:type="spellEnd"/>
      <w:r>
        <w:t xml:space="preserve">, </w:t>
      </w:r>
      <w:proofErr w:type="spellStart"/>
      <w:r>
        <w:t>organised</w:t>
      </w:r>
      <w:proofErr w:type="spellEnd"/>
      <w:r>
        <w:t xml:space="preserve"> by source and domain, with defined partitioning keys (for example NTN or invoice identifier) to preserve ordering per entity. Retention is aligned to replay requirements.</w:t>
      </w:r>
    </w:p>
    <w:p w14:paraId="2F0007CA" w14:textId="77777777" w:rsidR="0054654B" w:rsidRDefault="00000000" w:rsidP="00B94434">
      <w:pPr>
        <w:pStyle w:val="Heading3"/>
        <w:jc w:val="both"/>
      </w:pPr>
      <w:r>
        <w:lastRenderedPageBreak/>
        <w:t>4.2 Continuous, Low-Latency Event Processing</w:t>
      </w:r>
    </w:p>
    <w:p w14:paraId="2F378D87" w14:textId="77777777" w:rsidR="0054654B" w:rsidRDefault="00000000" w:rsidP="00B94434">
      <w:pPr>
        <w:jc w:val="both"/>
      </w:pPr>
      <w:r>
        <w:t>Apache Flink, delivered through Cloudera Streaming Analytics, performs continuous processing on events as they arrive, rather than in periodic batches. Flink applies stateless and stateful transformations including:</w:t>
      </w:r>
    </w:p>
    <w:p w14:paraId="013D2FEA" w14:textId="77777777" w:rsidR="0054654B" w:rsidRDefault="00000000" w:rsidP="00B94434">
      <w:pPr>
        <w:pStyle w:val="ListParagraph"/>
        <w:numPr>
          <w:ilvl w:val="0"/>
          <w:numId w:val="5"/>
        </w:numPr>
        <w:jc w:val="both"/>
      </w:pPr>
      <w:r>
        <w:t>validation of incoming events against schema and critical business rules;</w:t>
      </w:r>
    </w:p>
    <w:p w14:paraId="2363DC81" w14:textId="77777777" w:rsidR="0054654B" w:rsidRDefault="00000000" w:rsidP="00B94434">
      <w:pPr>
        <w:pStyle w:val="ListParagraph"/>
        <w:numPr>
          <w:ilvl w:val="0"/>
          <w:numId w:val="5"/>
        </w:numPr>
        <w:jc w:val="both"/>
      </w:pPr>
      <w:r>
        <w:t>enrichment against reference data;</w:t>
      </w:r>
    </w:p>
    <w:p w14:paraId="490F190E" w14:textId="77777777" w:rsidR="0054654B" w:rsidRDefault="00000000" w:rsidP="00B94434">
      <w:pPr>
        <w:pStyle w:val="ListParagraph"/>
        <w:numPr>
          <w:ilvl w:val="0"/>
          <w:numId w:val="5"/>
        </w:numPr>
        <w:jc w:val="both"/>
      </w:pPr>
      <w:r>
        <w:t>deduplication;</w:t>
      </w:r>
    </w:p>
    <w:p w14:paraId="63410B68" w14:textId="77777777" w:rsidR="0054654B" w:rsidRDefault="00000000" w:rsidP="00B94434">
      <w:pPr>
        <w:pStyle w:val="ListParagraph"/>
        <w:numPr>
          <w:ilvl w:val="0"/>
          <w:numId w:val="5"/>
        </w:numPr>
        <w:jc w:val="both"/>
      </w:pPr>
      <w:r>
        <w:t>windowed aggregation;</w:t>
      </w:r>
    </w:p>
    <w:p w14:paraId="515F8AB8" w14:textId="77777777" w:rsidR="0054654B" w:rsidRDefault="00000000" w:rsidP="00B94434">
      <w:pPr>
        <w:pStyle w:val="ListParagraph"/>
        <w:numPr>
          <w:ilvl w:val="0"/>
          <w:numId w:val="5"/>
        </w:numPr>
        <w:jc w:val="both"/>
      </w:pPr>
      <w:r>
        <w:t>continuous refresh of features for AI/ML scoring;</w:t>
      </w:r>
    </w:p>
    <w:p w14:paraId="59598AEF" w14:textId="77777777" w:rsidR="0054654B" w:rsidRDefault="00000000" w:rsidP="00B94434">
      <w:pPr>
        <w:pStyle w:val="ListParagraph"/>
        <w:numPr>
          <w:ilvl w:val="0"/>
          <w:numId w:val="5"/>
        </w:numPr>
        <w:jc w:val="both"/>
      </w:pPr>
      <w:r>
        <w:t>reshaping of Gold-layer changes into Redis structures for the in-memory cache.</w:t>
      </w:r>
    </w:p>
    <w:p w14:paraId="5B33E7B6" w14:textId="77777777" w:rsidR="0054654B" w:rsidRDefault="00000000" w:rsidP="00B94434">
      <w:pPr>
        <w:jc w:val="both"/>
      </w:pPr>
      <w:r>
        <w:t>Event-time processing with watermarks handles late and out-of-order events correctly.</w:t>
      </w:r>
    </w:p>
    <w:p w14:paraId="714D18BE" w14:textId="77777777" w:rsidR="0054654B" w:rsidRDefault="00000000" w:rsidP="00B94434">
      <w:pPr>
        <w:pStyle w:val="Heading3"/>
        <w:jc w:val="both"/>
      </w:pPr>
      <w:r>
        <w:t>4.3 Native Streaming Features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82"/>
        <w:gridCol w:w="6377"/>
      </w:tblGrid>
      <w:tr w:rsidR="0054654B" w14:paraId="200C3F70" w14:textId="77777777">
        <w:trPr>
          <w:tblHeader/>
        </w:trPr>
        <w:tc>
          <w:tcPr>
            <w:tcW w:w="2982" w:type="dxa"/>
            <w:shd w:val="clear" w:color="auto" w:fill="F2F2F2"/>
          </w:tcPr>
          <w:p w14:paraId="35BB12E1" w14:textId="77777777" w:rsidR="0054654B" w:rsidRDefault="00000000" w:rsidP="00B94434">
            <w:pPr>
              <w:jc w:val="both"/>
            </w:pPr>
            <w:r>
              <w:t>Feature</w:t>
            </w:r>
          </w:p>
        </w:tc>
        <w:tc>
          <w:tcPr>
            <w:tcW w:w="6377" w:type="dxa"/>
            <w:shd w:val="clear" w:color="auto" w:fill="F2F2F2"/>
          </w:tcPr>
          <w:p w14:paraId="64D02444" w14:textId="77777777" w:rsidR="0054654B" w:rsidRDefault="00000000" w:rsidP="00B94434">
            <w:pPr>
              <w:jc w:val="both"/>
            </w:pPr>
            <w:r>
              <w:t>Capability</w:t>
            </w:r>
          </w:p>
        </w:tc>
      </w:tr>
      <w:tr w:rsidR="0054654B" w14:paraId="46B4F554" w14:textId="77777777">
        <w:tc>
          <w:tcPr>
            <w:tcW w:w="2982" w:type="dxa"/>
          </w:tcPr>
          <w:p w14:paraId="10EA7366" w14:textId="77777777" w:rsidR="0054654B" w:rsidRDefault="00000000" w:rsidP="00B94434">
            <w:pPr>
              <w:jc w:val="both"/>
            </w:pPr>
            <w:r>
              <w:t>Event backbone</w:t>
            </w:r>
          </w:p>
        </w:tc>
        <w:tc>
          <w:tcPr>
            <w:tcW w:w="6377" w:type="dxa"/>
          </w:tcPr>
          <w:p w14:paraId="0D59BD04" w14:textId="77777777" w:rsidR="0054654B" w:rsidRDefault="00000000" w:rsidP="00B94434">
            <w:pPr>
              <w:jc w:val="both"/>
            </w:pPr>
            <w:r>
              <w:t xml:space="preserve">Durable, </w:t>
            </w:r>
            <w:proofErr w:type="spellStart"/>
            <w:r>
              <w:t>replayable</w:t>
            </w:r>
            <w:proofErr w:type="spellEnd"/>
            <w:r>
              <w:t xml:space="preserve"> Kafka topics</w:t>
            </w:r>
          </w:p>
        </w:tc>
      </w:tr>
      <w:tr w:rsidR="0054654B" w14:paraId="589F77A0" w14:textId="77777777">
        <w:tc>
          <w:tcPr>
            <w:tcW w:w="2982" w:type="dxa"/>
          </w:tcPr>
          <w:p w14:paraId="27347E2B" w14:textId="77777777" w:rsidR="0054654B" w:rsidRDefault="00000000" w:rsidP="00B94434">
            <w:pPr>
              <w:jc w:val="both"/>
            </w:pPr>
            <w:r>
              <w:t>Delivery semantics</w:t>
            </w:r>
          </w:p>
        </w:tc>
        <w:tc>
          <w:tcPr>
            <w:tcW w:w="6377" w:type="dxa"/>
          </w:tcPr>
          <w:p w14:paraId="23D90B9E" w14:textId="77777777" w:rsidR="0054654B" w:rsidRDefault="00000000" w:rsidP="00B94434">
            <w:pPr>
              <w:jc w:val="both"/>
            </w:pPr>
            <w:r>
              <w:t>At-least-once Kafka delivery with idempotent consumers; exactly-once processing within Flink with transactional or idempotent sink writes</w:t>
            </w:r>
          </w:p>
        </w:tc>
      </w:tr>
      <w:tr w:rsidR="0054654B" w14:paraId="2F506B67" w14:textId="77777777">
        <w:tc>
          <w:tcPr>
            <w:tcW w:w="2982" w:type="dxa"/>
          </w:tcPr>
          <w:p w14:paraId="78BD1D0C" w14:textId="77777777" w:rsidR="0054654B" w:rsidRDefault="00000000" w:rsidP="00B94434">
            <w:pPr>
              <w:jc w:val="both"/>
            </w:pPr>
            <w:r>
              <w:t>Processing model</w:t>
            </w:r>
          </w:p>
        </w:tc>
        <w:tc>
          <w:tcPr>
            <w:tcW w:w="6377" w:type="dxa"/>
          </w:tcPr>
          <w:p w14:paraId="0A105318" w14:textId="77777777" w:rsidR="0054654B" w:rsidRDefault="00000000" w:rsidP="00B94434">
            <w:pPr>
              <w:jc w:val="both"/>
            </w:pPr>
            <w:r>
              <w:t>Continuous stateful and stateless stream processing; event-time windows and watermarks</w:t>
            </w:r>
          </w:p>
        </w:tc>
      </w:tr>
      <w:tr w:rsidR="0054654B" w14:paraId="0FF3F67E" w14:textId="77777777">
        <w:tc>
          <w:tcPr>
            <w:tcW w:w="2982" w:type="dxa"/>
          </w:tcPr>
          <w:p w14:paraId="3B352449" w14:textId="77777777" w:rsidR="0054654B" w:rsidRDefault="00000000" w:rsidP="00B94434">
            <w:pPr>
              <w:jc w:val="both"/>
            </w:pPr>
            <w:r>
              <w:t>Schema governance</w:t>
            </w:r>
          </w:p>
        </w:tc>
        <w:tc>
          <w:tcPr>
            <w:tcW w:w="6377" w:type="dxa"/>
          </w:tcPr>
          <w:p w14:paraId="00BDE482" w14:textId="77777777" w:rsidR="0054654B" w:rsidRDefault="00000000" w:rsidP="00B94434">
            <w:pPr>
              <w:jc w:val="both"/>
            </w:pPr>
            <w:r>
              <w:t>Avro (or JSON with schema) registered in the Cloudera Schema Registry; producers cannot publish incompatible schemas</w:t>
            </w:r>
          </w:p>
        </w:tc>
      </w:tr>
      <w:tr w:rsidR="0054654B" w14:paraId="5A8C1436" w14:textId="77777777">
        <w:tc>
          <w:tcPr>
            <w:tcW w:w="2982" w:type="dxa"/>
          </w:tcPr>
          <w:p w14:paraId="1D43FA25" w14:textId="77777777" w:rsidR="0054654B" w:rsidRDefault="00000000" w:rsidP="00B94434">
            <w:pPr>
              <w:jc w:val="both"/>
            </w:pPr>
            <w:r>
              <w:t>Fault tolerance</w:t>
            </w:r>
          </w:p>
        </w:tc>
        <w:tc>
          <w:tcPr>
            <w:tcW w:w="6377" w:type="dxa"/>
          </w:tcPr>
          <w:p w14:paraId="53E02F86" w14:textId="77777777" w:rsidR="0054654B" w:rsidRDefault="00000000" w:rsidP="00B94434">
            <w:pPr>
              <w:jc w:val="both"/>
            </w:pPr>
            <w:r>
              <w:t>Flink checkpoints allow resume after node failure</w:t>
            </w:r>
          </w:p>
        </w:tc>
      </w:tr>
      <w:tr w:rsidR="0054654B" w14:paraId="26BB8ABC" w14:textId="77777777">
        <w:tc>
          <w:tcPr>
            <w:tcW w:w="2982" w:type="dxa"/>
          </w:tcPr>
          <w:p w14:paraId="4AF04CC2" w14:textId="77777777" w:rsidR="0054654B" w:rsidRDefault="00000000" w:rsidP="00B94434">
            <w:pPr>
              <w:jc w:val="both"/>
            </w:pPr>
            <w:r>
              <w:t>Bad-record handling</w:t>
            </w:r>
          </w:p>
        </w:tc>
        <w:tc>
          <w:tcPr>
            <w:tcW w:w="6377" w:type="dxa"/>
          </w:tcPr>
          <w:p w14:paraId="7FBD92F4" w14:textId="77777777" w:rsidR="0054654B" w:rsidRDefault="00000000" w:rsidP="00B94434">
            <w:pPr>
              <w:jc w:val="both"/>
            </w:pPr>
            <w:r>
              <w:t>Records failing critical validation are routed to a quarantine (dead-letter) topic without halting the pipeline</w:t>
            </w:r>
          </w:p>
        </w:tc>
      </w:tr>
    </w:tbl>
    <w:p w14:paraId="03C61DF3" w14:textId="77777777" w:rsidR="0054654B" w:rsidRDefault="00000000" w:rsidP="00B94434">
      <w:pPr>
        <w:pStyle w:val="Heading3"/>
        <w:jc w:val="both"/>
      </w:pPr>
      <w:r>
        <w:t>4.4 Latency Tiers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47"/>
        <w:gridCol w:w="2777"/>
        <w:gridCol w:w="4836"/>
      </w:tblGrid>
      <w:tr w:rsidR="0054654B" w14:paraId="47AEBE17" w14:textId="77777777">
        <w:trPr>
          <w:tblHeader/>
        </w:trPr>
        <w:tc>
          <w:tcPr>
            <w:tcW w:w="1747" w:type="dxa"/>
            <w:shd w:val="clear" w:color="auto" w:fill="F2F2F2"/>
          </w:tcPr>
          <w:p w14:paraId="6277A9F9" w14:textId="77777777" w:rsidR="0054654B" w:rsidRDefault="00000000" w:rsidP="00B94434">
            <w:pPr>
              <w:jc w:val="both"/>
            </w:pPr>
            <w:r>
              <w:t>Tier</w:t>
            </w:r>
          </w:p>
        </w:tc>
        <w:tc>
          <w:tcPr>
            <w:tcW w:w="2777" w:type="dxa"/>
            <w:shd w:val="clear" w:color="auto" w:fill="F2F2F2"/>
          </w:tcPr>
          <w:p w14:paraId="23C0A63A" w14:textId="77777777" w:rsidR="0054654B" w:rsidRDefault="00000000" w:rsidP="00B94434">
            <w:pPr>
              <w:jc w:val="both"/>
            </w:pPr>
            <w:r>
              <w:t>Latency</w:t>
            </w:r>
          </w:p>
        </w:tc>
        <w:tc>
          <w:tcPr>
            <w:tcW w:w="4836" w:type="dxa"/>
            <w:shd w:val="clear" w:color="auto" w:fill="F2F2F2"/>
          </w:tcPr>
          <w:p w14:paraId="30B5C0B5" w14:textId="77777777" w:rsidR="0054654B" w:rsidRDefault="00000000" w:rsidP="00B94434">
            <w:pPr>
              <w:jc w:val="both"/>
            </w:pPr>
            <w:r>
              <w:t>Use</w:t>
            </w:r>
          </w:p>
        </w:tc>
      </w:tr>
      <w:tr w:rsidR="0054654B" w14:paraId="3F5875EF" w14:textId="77777777">
        <w:tc>
          <w:tcPr>
            <w:tcW w:w="1747" w:type="dxa"/>
          </w:tcPr>
          <w:p w14:paraId="15BF4622" w14:textId="77777777" w:rsidR="0054654B" w:rsidRDefault="00000000" w:rsidP="00B94434">
            <w:pPr>
              <w:jc w:val="both"/>
            </w:pPr>
            <w:r>
              <w:t>True real time</w:t>
            </w:r>
          </w:p>
        </w:tc>
        <w:tc>
          <w:tcPr>
            <w:tcW w:w="2777" w:type="dxa"/>
          </w:tcPr>
          <w:p w14:paraId="65F24EA8" w14:textId="77777777" w:rsidR="0054654B" w:rsidRDefault="00000000" w:rsidP="00B94434">
            <w:pPr>
              <w:jc w:val="both"/>
            </w:pPr>
            <w:r>
              <w:t>Milliseconds to seconds</w:t>
            </w:r>
          </w:p>
        </w:tc>
        <w:tc>
          <w:tcPr>
            <w:tcW w:w="4836" w:type="dxa"/>
          </w:tcPr>
          <w:p w14:paraId="1BC067BD" w14:textId="77777777" w:rsidR="0054654B" w:rsidRDefault="00000000" w:rsidP="00B94434">
            <w:pPr>
              <w:jc w:val="both"/>
            </w:pPr>
            <w:r>
              <w:t>Time-critical use cases, in-flight validation, risk-score and feature refresh</w:t>
            </w:r>
          </w:p>
        </w:tc>
      </w:tr>
      <w:tr w:rsidR="0054654B" w14:paraId="132398E4" w14:textId="77777777">
        <w:tc>
          <w:tcPr>
            <w:tcW w:w="1747" w:type="dxa"/>
          </w:tcPr>
          <w:p w14:paraId="3FB1151C" w14:textId="77777777" w:rsidR="0054654B" w:rsidRDefault="00000000" w:rsidP="00B94434">
            <w:pPr>
              <w:jc w:val="both"/>
            </w:pPr>
            <w:r>
              <w:t>Near real time</w:t>
            </w:r>
          </w:p>
        </w:tc>
        <w:tc>
          <w:tcPr>
            <w:tcW w:w="2777" w:type="dxa"/>
          </w:tcPr>
          <w:p w14:paraId="0783B15C" w14:textId="77777777" w:rsidR="0054654B" w:rsidRDefault="00000000" w:rsidP="00B94434">
            <w:pPr>
              <w:jc w:val="both"/>
            </w:pPr>
            <w:r>
              <w:t>Seconds to minutes</w:t>
            </w:r>
          </w:p>
        </w:tc>
        <w:tc>
          <w:tcPr>
            <w:tcW w:w="4836" w:type="dxa"/>
          </w:tcPr>
          <w:p w14:paraId="6237D642" w14:textId="77777777" w:rsidR="0054654B" w:rsidRDefault="00000000" w:rsidP="00B94434">
            <w:pPr>
              <w:jc w:val="both"/>
            </w:pPr>
            <w:r>
              <w:t>Micro-batch landing in Bronze and downstream refresh</w:t>
            </w:r>
          </w:p>
        </w:tc>
      </w:tr>
    </w:tbl>
    <w:p w14:paraId="57AD206B" w14:textId="77777777" w:rsidR="0054654B" w:rsidRDefault="00000000" w:rsidP="00B94434">
      <w:pPr>
        <w:pStyle w:val="Heading3"/>
        <w:jc w:val="both"/>
      </w:pPr>
      <w:r>
        <w:t>4.5 Future Sources</w:t>
      </w:r>
    </w:p>
    <w:p w14:paraId="27C18E8D" w14:textId="77777777" w:rsidR="0054654B" w:rsidRDefault="00000000" w:rsidP="00B94434">
      <w:pPr>
        <w:jc w:val="both"/>
      </w:pPr>
      <w:r>
        <w:t xml:space="preserve">IoT, POS and Track and Trace events plug into the same topics and Flink jobs through direct Kafka producers or </w:t>
      </w:r>
      <w:proofErr w:type="spellStart"/>
      <w:r>
        <w:t>NiFi</w:t>
      </w:r>
      <w:proofErr w:type="spellEnd"/>
      <w:r>
        <w:t xml:space="preserve"> MQTT / HTTP gateways, without architectural change.</w:t>
      </w:r>
    </w:p>
    <w:p w14:paraId="47867D5B" w14:textId="77777777" w:rsidR="0054654B" w:rsidRDefault="00000000" w:rsidP="00B94434">
      <w:pPr>
        <w:pStyle w:val="Heading2"/>
        <w:jc w:val="both"/>
      </w:pPr>
      <w:r>
        <w:lastRenderedPageBreak/>
        <w:t xml:space="preserve">5. API-Based Ingestion – Apache </w:t>
      </w:r>
      <w:proofErr w:type="spellStart"/>
      <w:r>
        <w:t>NiFi</w:t>
      </w:r>
      <w:proofErr w:type="spellEnd"/>
    </w:p>
    <w:p w14:paraId="0D83E680" w14:textId="77777777" w:rsidR="0054654B" w:rsidRDefault="00000000" w:rsidP="00B94434">
      <w:pPr>
        <w:jc w:val="both"/>
      </w:pPr>
      <w:r>
        <w:t xml:space="preserve">Apache </w:t>
      </w:r>
      <w:proofErr w:type="spellStart"/>
      <w:r>
        <w:t>NiFi</w:t>
      </w:r>
      <w:proofErr w:type="spellEnd"/>
      <w:r>
        <w:t xml:space="preserve"> is the API and file ingestion engine of the platform.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51"/>
        <w:gridCol w:w="6708"/>
      </w:tblGrid>
      <w:tr w:rsidR="0054654B" w14:paraId="0450EAB8" w14:textId="77777777">
        <w:trPr>
          <w:tblHeader/>
        </w:trPr>
        <w:tc>
          <w:tcPr>
            <w:tcW w:w="2651" w:type="dxa"/>
            <w:shd w:val="clear" w:color="auto" w:fill="F2F2F2"/>
          </w:tcPr>
          <w:p w14:paraId="182E7932" w14:textId="77777777" w:rsidR="0054654B" w:rsidRDefault="00000000" w:rsidP="00B94434">
            <w:pPr>
              <w:jc w:val="both"/>
            </w:pPr>
            <w:r>
              <w:t>Area</w:t>
            </w:r>
          </w:p>
        </w:tc>
        <w:tc>
          <w:tcPr>
            <w:tcW w:w="6708" w:type="dxa"/>
            <w:shd w:val="clear" w:color="auto" w:fill="F2F2F2"/>
          </w:tcPr>
          <w:p w14:paraId="49EC2B96" w14:textId="77777777" w:rsidR="0054654B" w:rsidRDefault="00000000" w:rsidP="00B94434">
            <w:pPr>
              <w:jc w:val="both"/>
            </w:pPr>
            <w:r>
              <w:t>Capability</w:t>
            </w:r>
          </w:p>
        </w:tc>
      </w:tr>
      <w:tr w:rsidR="0054654B" w14:paraId="39A35CF1" w14:textId="77777777">
        <w:tc>
          <w:tcPr>
            <w:tcW w:w="2651" w:type="dxa"/>
          </w:tcPr>
          <w:p w14:paraId="2F49446D" w14:textId="77777777" w:rsidR="0054654B" w:rsidRDefault="00000000" w:rsidP="00B94434">
            <w:pPr>
              <w:jc w:val="both"/>
            </w:pPr>
            <w:r>
              <w:t>Connectivity</w:t>
            </w:r>
          </w:p>
        </w:tc>
        <w:tc>
          <w:tcPr>
            <w:tcW w:w="6708" w:type="dxa"/>
          </w:tcPr>
          <w:p w14:paraId="28D2CA30" w14:textId="77777777" w:rsidR="0054654B" w:rsidRDefault="00000000" w:rsidP="00B94434">
            <w:pPr>
              <w:jc w:val="both"/>
            </w:pPr>
            <w:r>
              <w:t xml:space="preserve">REST and SOAP endpoints consumed through </w:t>
            </w:r>
            <w:proofErr w:type="spellStart"/>
            <w:r>
              <w:t>NiFi</w:t>
            </w:r>
            <w:proofErr w:type="spellEnd"/>
            <w:r>
              <w:t xml:space="preserve"> HTTP processors; credentials held in the central secrets vault; transport secured by TLS or mutual TLS</w:t>
            </w:r>
          </w:p>
        </w:tc>
      </w:tr>
      <w:tr w:rsidR="0054654B" w14:paraId="3A4689C9" w14:textId="77777777">
        <w:tc>
          <w:tcPr>
            <w:tcW w:w="2651" w:type="dxa"/>
          </w:tcPr>
          <w:p w14:paraId="4B316AA8" w14:textId="77777777" w:rsidR="0054654B" w:rsidRDefault="00000000" w:rsidP="00B94434">
            <w:pPr>
              <w:jc w:val="both"/>
            </w:pPr>
            <w:r>
              <w:t>Authentication</w:t>
            </w:r>
          </w:p>
        </w:tc>
        <w:tc>
          <w:tcPr>
            <w:tcW w:w="6708" w:type="dxa"/>
          </w:tcPr>
          <w:p w14:paraId="41D59875" w14:textId="77777777" w:rsidR="0054654B" w:rsidRDefault="00000000" w:rsidP="00B94434">
            <w:pPr>
              <w:jc w:val="both"/>
            </w:pPr>
            <w:r>
              <w:t>OAuth 2.0 (token acquisition and refresh handled in the flow), API keys, or client certificates, according to what the provider supports</w:t>
            </w:r>
          </w:p>
        </w:tc>
      </w:tr>
      <w:tr w:rsidR="0054654B" w14:paraId="1FC9C283" w14:textId="77777777">
        <w:tc>
          <w:tcPr>
            <w:tcW w:w="2651" w:type="dxa"/>
          </w:tcPr>
          <w:p w14:paraId="3F20B039" w14:textId="77777777" w:rsidR="0054654B" w:rsidRDefault="00000000" w:rsidP="00B94434">
            <w:pPr>
              <w:jc w:val="both"/>
            </w:pPr>
            <w:r>
              <w:t>Pull strategy</w:t>
            </w:r>
          </w:p>
        </w:tc>
        <w:tc>
          <w:tcPr>
            <w:tcW w:w="6708" w:type="dxa"/>
          </w:tcPr>
          <w:p w14:paraId="64154A21" w14:textId="77777777" w:rsidR="0054654B" w:rsidRDefault="00000000" w:rsidP="00B94434">
            <w:pPr>
              <w:jc w:val="both"/>
            </w:pPr>
            <w:r>
              <w:t>Scheduled polling with incremental parameters (last-modified timestamp or sequence cursor) to avoid re-reading unchanged data; event-triggered invocation where the provider supports webhooks or notifications</w:t>
            </w:r>
          </w:p>
        </w:tc>
      </w:tr>
      <w:tr w:rsidR="0054654B" w14:paraId="48EDB8B4" w14:textId="77777777">
        <w:tc>
          <w:tcPr>
            <w:tcW w:w="2651" w:type="dxa"/>
          </w:tcPr>
          <w:p w14:paraId="1A37CBFF" w14:textId="77777777" w:rsidR="0054654B" w:rsidRDefault="00000000" w:rsidP="00B94434">
            <w:pPr>
              <w:jc w:val="both"/>
            </w:pPr>
            <w:r>
              <w:t>Resilience</w:t>
            </w:r>
          </w:p>
        </w:tc>
        <w:tc>
          <w:tcPr>
            <w:tcW w:w="6708" w:type="dxa"/>
          </w:tcPr>
          <w:p w14:paraId="6999B626" w14:textId="77777777" w:rsidR="0054654B" w:rsidRDefault="00000000" w:rsidP="00B94434">
            <w:pPr>
              <w:jc w:val="both"/>
            </w:pPr>
            <w:r>
              <w:t>Pagination handling, rate-limit-aware throttling, back-pressure, retry with back-off, and a dead-letter route so one failing endpoint never blocks other flows</w:t>
            </w:r>
          </w:p>
        </w:tc>
      </w:tr>
      <w:tr w:rsidR="0054654B" w14:paraId="15446C95" w14:textId="77777777">
        <w:tc>
          <w:tcPr>
            <w:tcW w:w="2651" w:type="dxa"/>
          </w:tcPr>
          <w:p w14:paraId="62D3B69E" w14:textId="77777777" w:rsidR="0054654B" w:rsidRDefault="00000000" w:rsidP="00B94434">
            <w:pPr>
              <w:jc w:val="both"/>
            </w:pPr>
            <w:r>
              <w:t>Format handling</w:t>
            </w:r>
          </w:p>
        </w:tc>
        <w:tc>
          <w:tcPr>
            <w:tcW w:w="6708" w:type="dxa"/>
          </w:tcPr>
          <w:p w14:paraId="6F11B472" w14:textId="77777777" w:rsidR="0054654B" w:rsidRDefault="00000000" w:rsidP="00B94434">
            <w:pPr>
              <w:jc w:val="both"/>
            </w:pPr>
            <w:r>
              <w:t>JSON, XML and CSV parsed with schema-on-read and written as Parquet, Avro or Iceberg to Bronze; high-frequency API data may be published to Kafka for stream processing</w:t>
            </w:r>
          </w:p>
        </w:tc>
      </w:tr>
      <w:tr w:rsidR="0054654B" w14:paraId="1528F24C" w14:textId="77777777">
        <w:tc>
          <w:tcPr>
            <w:tcW w:w="2651" w:type="dxa"/>
          </w:tcPr>
          <w:p w14:paraId="7D064AA5" w14:textId="77777777" w:rsidR="0054654B" w:rsidRDefault="00000000" w:rsidP="00B94434">
            <w:pPr>
              <w:jc w:val="both"/>
            </w:pPr>
            <w:r>
              <w:t>Traceability</w:t>
            </w:r>
          </w:p>
        </w:tc>
        <w:tc>
          <w:tcPr>
            <w:tcW w:w="6708" w:type="dxa"/>
          </w:tcPr>
          <w:p w14:paraId="756A96D2" w14:textId="77777777" w:rsidR="0054654B" w:rsidRDefault="00000000" w:rsidP="00B94434">
            <w:pPr>
              <w:jc w:val="both"/>
            </w:pPr>
            <w:r>
              <w:t>Data provenance records every file or payload from receipt to delivery, supporting audit and lineage</w:t>
            </w:r>
          </w:p>
        </w:tc>
      </w:tr>
      <w:tr w:rsidR="0054654B" w14:paraId="07FB5A9A" w14:textId="77777777">
        <w:tc>
          <w:tcPr>
            <w:tcW w:w="2651" w:type="dxa"/>
          </w:tcPr>
          <w:p w14:paraId="5EE418C3" w14:textId="77777777" w:rsidR="0054654B" w:rsidRDefault="00000000" w:rsidP="00B94434">
            <w:pPr>
              <w:jc w:val="both"/>
            </w:pPr>
            <w:r>
              <w:t>Delivery</w:t>
            </w:r>
          </w:p>
        </w:tc>
        <w:tc>
          <w:tcPr>
            <w:tcW w:w="6708" w:type="dxa"/>
          </w:tcPr>
          <w:p w14:paraId="6F96D1CB" w14:textId="77777777" w:rsidR="0054654B" w:rsidRDefault="00000000" w:rsidP="00B94434">
            <w:pPr>
              <w:jc w:val="both"/>
            </w:pPr>
            <w:r>
              <w:t xml:space="preserve">Flows version-controlled in GitLab and deployed through the </w:t>
            </w:r>
            <w:proofErr w:type="spellStart"/>
            <w:r>
              <w:t>GitOps</w:t>
            </w:r>
            <w:proofErr w:type="spellEnd"/>
            <w:r>
              <w:t xml:space="preserve"> pipeline</w:t>
            </w:r>
          </w:p>
        </w:tc>
      </w:tr>
    </w:tbl>
    <w:p w14:paraId="50CF712E" w14:textId="77777777" w:rsidR="0054654B" w:rsidRDefault="00000000" w:rsidP="00B94434">
      <w:pPr>
        <w:jc w:val="both"/>
      </w:pPr>
      <w:proofErr w:type="spellStart"/>
      <w:r>
        <w:t>NiFi</w:t>
      </w:r>
      <w:proofErr w:type="spellEnd"/>
      <w:r>
        <w:t xml:space="preserve"> also covers file ingestion over SFTP or shared paths (flat files, delimited files, JSON, XML, documents) and incremental JDBC extraction for relational sources where log-based capture is not supported.</w:t>
      </w:r>
    </w:p>
    <w:p w14:paraId="4135C422" w14:textId="77777777" w:rsidR="0054654B" w:rsidRDefault="00000000" w:rsidP="00B94434">
      <w:pPr>
        <w:pStyle w:val="Heading2"/>
        <w:jc w:val="both"/>
      </w:pPr>
      <w:r>
        <w:t>6. Why These Are First-Class Capabilities</w:t>
      </w:r>
    </w:p>
    <w:p w14:paraId="46B21EB3" w14:textId="77777777" w:rsidR="0054654B" w:rsidRDefault="00000000" w:rsidP="00B94434">
      <w:pPr>
        <w:jc w:val="both"/>
      </w:pPr>
      <w:r>
        <w:t>Each capability is a first-class function of a dedicated, mature product rather than an adaptation of a general-purpose tool:</w:t>
      </w:r>
    </w:p>
    <w:p w14:paraId="3A508468" w14:textId="77777777" w:rsidR="0054654B" w:rsidRDefault="00000000" w:rsidP="00B94434">
      <w:pPr>
        <w:pStyle w:val="ListParagraph"/>
        <w:numPr>
          <w:ilvl w:val="0"/>
          <w:numId w:val="6"/>
        </w:numPr>
        <w:jc w:val="both"/>
      </w:pPr>
      <w:r>
        <w:rPr>
          <w:b/>
        </w:rPr>
        <w:t>Purpose-built.</w:t>
      </w:r>
      <w:r>
        <w:t xml:space="preserve"> CDC is delivered by a product designed for log-based replication; streaming by a product designed for durable event transport and stateful processing; API ingestion by a product designed for flow-based, provenance-tracked data acquisition.</w:t>
      </w:r>
    </w:p>
    <w:p w14:paraId="3DF45948" w14:textId="77777777" w:rsidR="0054654B" w:rsidRDefault="00000000" w:rsidP="00B94434">
      <w:pPr>
        <w:pStyle w:val="ListParagraph"/>
        <w:numPr>
          <w:ilvl w:val="0"/>
          <w:numId w:val="6"/>
        </w:numPr>
        <w:jc w:val="both"/>
      </w:pPr>
      <w:r>
        <w:rPr>
          <w:b/>
        </w:rPr>
        <w:t>Independent.</w:t>
      </w:r>
      <w:r>
        <w:t xml:space="preserve"> The three paths operate independently. A failure or backlog in one path does not stop the others.</w:t>
      </w:r>
    </w:p>
    <w:p w14:paraId="6211EE47" w14:textId="77777777" w:rsidR="0054654B" w:rsidRDefault="00000000" w:rsidP="00B94434">
      <w:pPr>
        <w:pStyle w:val="ListParagraph"/>
        <w:numPr>
          <w:ilvl w:val="0"/>
          <w:numId w:val="6"/>
        </w:numPr>
        <w:jc w:val="both"/>
      </w:pPr>
      <w:r>
        <w:rPr>
          <w:b/>
        </w:rPr>
        <w:t>Integrated.</w:t>
      </w:r>
      <w:r>
        <w:t xml:space="preserve"> The paths are natively integrated through Kafka, so CDC events, API payloads and device events share the same governed topics, schema registry, security model and monitoring.</w:t>
      </w:r>
    </w:p>
    <w:p w14:paraId="64EF12CD" w14:textId="77777777" w:rsidR="0054654B" w:rsidRDefault="00000000" w:rsidP="00B94434">
      <w:pPr>
        <w:pStyle w:val="ListParagraph"/>
        <w:numPr>
          <w:ilvl w:val="0"/>
          <w:numId w:val="6"/>
        </w:numPr>
        <w:jc w:val="both"/>
      </w:pPr>
      <w:r>
        <w:rPr>
          <w:b/>
        </w:rPr>
        <w:lastRenderedPageBreak/>
        <w:t>Governed.</w:t>
      </w:r>
      <w:r>
        <w:t xml:space="preserve"> Every source is registered in the SEMARCHY DATA PLATFORM catalog before onboarding, and every ingested record is traceable to its origin.</w:t>
      </w:r>
    </w:p>
    <w:p w14:paraId="42B129B9" w14:textId="77777777" w:rsidR="0054654B" w:rsidRDefault="00000000" w:rsidP="00B94434">
      <w:pPr>
        <w:pStyle w:val="ListParagraph"/>
        <w:numPr>
          <w:ilvl w:val="0"/>
          <w:numId w:val="6"/>
        </w:numPr>
        <w:jc w:val="both"/>
      </w:pPr>
      <w:r>
        <w:rPr>
          <w:b/>
        </w:rPr>
        <w:t>On-premises.</w:t>
      </w:r>
      <w:r>
        <w:t xml:space="preserve"> All three products are deployed inside FBR's on-premises perimeter, with no dependency on public cloud services.</w:t>
      </w:r>
    </w:p>
    <w:p w14:paraId="219A8396" w14:textId="77777777" w:rsidR="0054654B" w:rsidRDefault="00000000" w:rsidP="00B94434">
      <w:pPr>
        <w:pStyle w:val="Heading2"/>
        <w:jc w:val="both"/>
      </w:pPr>
      <w:r>
        <w:t>7. Source-to-Capability Matrix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16"/>
        <w:gridCol w:w="1771"/>
        <w:gridCol w:w="1975"/>
        <w:gridCol w:w="1471"/>
        <w:gridCol w:w="1560"/>
        <w:gridCol w:w="1067"/>
      </w:tblGrid>
      <w:tr w:rsidR="0054654B" w14:paraId="6015C08C" w14:textId="77777777">
        <w:trPr>
          <w:tblHeader/>
        </w:trPr>
        <w:tc>
          <w:tcPr>
            <w:tcW w:w="1516" w:type="dxa"/>
            <w:shd w:val="clear" w:color="auto" w:fill="F2F2F2"/>
          </w:tcPr>
          <w:p w14:paraId="3FB6E21E" w14:textId="77777777" w:rsidR="0054654B" w:rsidRDefault="00000000" w:rsidP="00B94434">
            <w:pPr>
              <w:jc w:val="both"/>
            </w:pPr>
            <w:r>
              <w:t>Source Type</w:t>
            </w:r>
          </w:p>
        </w:tc>
        <w:tc>
          <w:tcPr>
            <w:tcW w:w="1771" w:type="dxa"/>
            <w:shd w:val="clear" w:color="auto" w:fill="F2F2F2"/>
          </w:tcPr>
          <w:p w14:paraId="660D5D75" w14:textId="77777777" w:rsidR="0054654B" w:rsidRDefault="00000000" w:rsidP="00B94434">
            <w:pPr>
              <w:jc w:val="both"/>
            </w:pPr>
            <w:r>
              <w:t>Examples</w:t>
            </w:r>
          </w:p>
        </w:tc>
        <w:tc>
          <w:tcPr>
            <w:tcW w:w="1975" w:type="dxa"/>
            <w:shd w:val="clear" w:color="auto" w:fill="F2F2F2"/>
          </w:tcPr>
          <w:p w14:paraId="29C73310" w14:textId="77777777" w:rsidR="0054654B" w:rsidRDefault="00000000" w:rsidP="00B94434">
            <w:pPr>
              <w:jc w:val="both"/>
            </w:pPr>
            <w:r>
              <w:t>Connectivity Method</w:t>
            </w:r>
          </w:p>
        </w:tc>
        <w:tc>
          <w:tcPr>
            <w:tcW w:w="1471" w:type="dxa"/>
            <w:shd w:val="clear" w:color="auto" w:fill="F2F2F2"/>
          </w:tcPr>
          <w:p w14:paraId="59FEB352" w14:textId="77777777" w:rsidR="0054654B" w:rsidRDefault="00000000" w:rsidP="00B94434">
            <w:pPr>
              <w:jc w:val="both"/>
            </w:pPr>
            <w:r>
              <w:t>Ingestion Pattern</w:t>
            </w:r>
          </w:p>
        </w:tc>
        <w:tc>
          <w:tcPr>
            <w:tcW w:w="1560" w:type="dxa"/>
            <w:shd w:val="clear" w:color="auto" w:fill="F2F2F2"/>
          </w:tcPr>
          <w:p w14:paraId="1B3227B5" w14:textId="77777777" w:rsidR="0054654B" w:rsidRDefault="00000000" w:rsidP="00B94434">
            <w:pPr>
              <w:jc w:val="both"/>
            </w:pPr>
            <w:r>
              <w:t>Latency</w:t>
            </w:r>
          </w:p>
        </w:tc>
        <w:tc>
          <w:tcPr>
            <w:tcW w:w="1067" w:type="dxa"/>
            <w:shd w:val="clear" w:color="auto" w:fill="F2F2F2"/>
          </w:tcPr>
          <w:p w14:paraId="6E2A1934" w14:textId="77777777" w:rsidR="0054654B" w:rsidRDefault="00000000" w:rsidP="00B94434">
            <w:pPr>
              <w:jc w:val="both"/>
            </w:pPr>
            <w:r>
              <w:t>Landing Target</w:t>
            </w:r>
          </w:p>
        </w:tc>
      </w:tr>
      <w:tr w:rsidR="0054654B" w14:paraId="6545170E" w14:textId="77777777">
        <w:tc>
          <w:tcPr>
            <w:tcW w:w="1516" w:type="dxa"/>
          </w:tcPr>
          <w:p w14:paraId="3D88A0FD" w14:textId="77777777" w:rsidR="0054654B" w:rsidRDefault="00000000" w:rsidP="00B94434">
            <w:pPr>
              <w:jc w:val="both"/>
            </w:pPr>
            <w:r>
              <w:t>Oracle OLTP</w:t>
            </w:r>
          </w:p>
        </w:tc>
        <w:tc>
          <w:tcPr>
            <w:tcW w:w="1771" w:type="dxa"/>
          </w:tcPr>
          <w:p w14:paraId="3D94D37D" w14:textId="77777777" w:rsidR="0054654B" w:rsidRDefault="00000000" w:rsidP="00B94434">
            <w:pPr>
              <w:jc w:val="both"/>
            </w:pPr>
            <w:r>
              <w:t>IRIS and other Oracle-based systems</w:t>
            </w:r>
          </w:p>
        </w:tc>
        <w:tc>
          <w:tcPr>
            <w:tcW w:w="1975" w:type="dxa"/>
          </w:tcPr>
          <w:p w14:paraId="11824A7D" w14:textId="77777777" w:rsidR="0054654B" w:rsidRDefault="00000000" w:rsidP="00B94434">
            <w:pPr>
              <w:jc w:val="both"/>
            </w:pPr>
            <w:proofErr w:type="spellStart"/>
            <w:r>
              <w:t>GoldenGate</w:t>
            </w:r>
            <w:proofErr w:type="spellEnd"/>
            <w:r>
              <w:t xml:space="preserve"> Extract (redo-log mining)</w:t>
            </w:r>
          </w:p>
        </w:tc>
        <w:tc>
          <w:tcPr>
            <w:tcW w:w="1471" w:type="dxa"/>
          </w:tcPr>
          <w:p w14:paraId="4E705C59" w14:textId="77777777" w:rsidR="0054654B" w:rsidRDefault="00000000" w:rsidP="00B94434">
            <w:pPr>
              <w:jc w:val="both"/>
            </w:pPr>
            <w:r>
              <w:t>Log-based CDC</w:t>
            </w:r>
          </w:p>
        </w:tc>
        <w:tc>
          <w:tcPr>
            <w:tcW w:w="1560" w:type="dxa"/>
          </w:tcPr>
          <w:p w14:paraId="4793B25A" w14:textId="77777777" w:rsidR="0054654B" w:rsidRDefault="00000000" w:rsidP="00B94434">
            <w:pPr>
              <w:jc w:val="both"/>
            </w:pPr>
            <w:r>
              <w:t>Sub-second capture</w:t>
            </w:r>
          </w:p>
        </w:tc>
        <w:tc>
          <w:tcPr>
            <w:tcW w:w="1067" w:type="dxa"/>
          </w:tcPr>
          <w:p w14:paraId="082DEF61" w14:textId="77777777" w:rsidR="0054654B" w:rsidRDefault="00000000" w:rsidP="00B94434">
            <w:pPr>
              <w:jc w:val="both"/>
            </w:pPr>
            <w:r>
              <w:t>Kafka, then Bronze</w:t>
            </w:r>
          </w:p>
        </w:tc>
      </w:tr>
      <w:tr w:rsidR="0054654B" w14:paraId="5EF422E1" w14:textId="77777777">
        <w:tc>
          <w:tcPr>
            <w:tcW w:w="1516" w:type="dxa"/>
          </w:tcPr>
          <w:p w14:paraId="2692647B" w14:textId="77777777" w:rsidR="0054654B" w:rsidRDefault="00000000" w:rsidP="00B94434">
            <w:pPr>
              <w:jc w:val="both"/>
            </w:pPr>
            <w:r>
              <w:t>Microsoft SQL Server</w:t>
            </w:r>
          </w:p>
        </w:tc>
        <w:tc>
          <w:tcPr>
            <w:tcW w:w="1771" w:type="dxa"/>
          </w:tcPr>
          <w:p w14:paraId="592587D7" w14:textId="77777777" w:rsidR="0054654B" w:rsidRDefault="00000000" w:rsidP="00B94434">
            <w:pPr>
              <w:jc w:val="both"/>
            </w:pPr>
            <w:r>
              <w:t>Departmental / legacy line-of-business applications</w:t>
            </w:r>
          </w:p>
        </w:tc>
        <w:tc>
          <w:tcPr>
            <w:tcW w:w="1975" w:type="dxa"/>
          </w:tcPr>
          <w:p w14:paraId="0FD9360C" w14:textId="77777777" w:rsidR="0054654B" w:rsidRDefault="00000000" w:rsidP="00B94434">
            <w:pPr>
              <w:jc w:val="both"/>
            </w:pPr>
            <w:proofErr w:type="spellStart"/>
            <w:r>
              <w:t>GoldenGate</w:t>
            </w:r>
            <w:proofErr w:type="spellEnd"/>
            <w:r>
              <w:t xml:space="preserve"> for SQL Server</w:t>
            </w:r>
          </w:p>
        </w:tc>
        <w:tc>
          <w:tcPr>
            <w:tcW w:w="1471" w:type="dxa"/>
          </w:tcPr>
          <w:p w14:paraId="1AFB3644" w14:textId="77777777" w:rsidR="0054654B" w:rsidRDefault="00000000" w:rsidP="00B94434">
            <w:pPr>
              <w:jc w:val="both"/>
            </w:pPr>
            <w:r>
              <w:t>Log-based CDC</w:t>
            </w:r>
          </w:p>
        </w:tc>
        <w:tc>
          <w:tcPr>
            <w:tcW w:w="1560" w:type="dxa"/>
          </w:tcPr>
          <w:p w14:paraId="325D8241" w14:textId="77777777" w:rsidR="0054654B" w:rsidRDefault="00000000" w:rsidP="00B94434">
            <w:pPr>
              <w:jc w:val="both"/>
            </w:pPr>
            <w:r>
              <w:t>Seconds</w:t>
            </w:r>
          </w:p>
        </w:tc>
        <w:tc>
          <w:tcPr>
            <w:tcW w:w="1067" w:type="dxa"/>
          </w:tcPr>
          <w:p w14:paraId="485AD041" w14:textId="77777777" w:rsidR="0054654B" w:rsidRDefault="00000000" w:rsidP="00B94434">
            <w:pPr>
              <w:jc w:val="both"/>
            </w:pPr>
            <w:r>
              <w:t>Kafka, then Bronze</w:t>
            </w:r>
          </w:p>
        </w:tc>
      </w:tr>
      <w:tr w:rsidR="0054654B" w14:paraId="6768019C" w14:textId="77777777">
        <w:tc>
          <w:tcPr>
            <w:tcW w:w="1516" w:type="dxa"/>
          </w:tcPr>
          <w:p w14:paraId="56EB06B3" w14:textId="77777777" w:rsidR="0054654B" w:rsidRDefault="00000000" w:rsidP="00B94434">
            <w:pPr>
              <w:jc w:val="both"/>
            </w:pPr>
            <w:r>
              <w:t>Other relational</w:t>
            </w:r>
          </w:p>
        </w:tc>
        <w:tc>
          <w:tcPr>
            <w:tcW w:w="1771" w:type="dxa"/>
          </w:tcPr>
          <w:p w14:paraId="116CEFA0" w14:textId="77777777" w:rsidR="0054654B" w:rsidRDefault="00000000" w:rsidP="00B94434">
            <w:pPr>
              <w:jc w:val="both"/>
            </w:pPr>
            <w:r>
              <w:t>PostgreSQL, DB2, MySQL</w:t>
            </w:r>
          </w:p>
        </w:tc>
        <w:tc>
          <w:tcPr>
            <w:tcW w:w="1975" w:type="dxa"/>
          </w:tcPr>
          <w:p w14:paraId="1B318480" w14:textId="77777777" w:rsidR="0054654B" w:rsidRDefault="00000000" w:rsidP="00B94434">
            <w:pPr>
              <w:jc w:val="both"/>
            </w:pPr>
            <w:proofErr w:type="spellStart"/>
            <w:r>
              <w:t>GoldenGate</w:t>
            </w:r>
            <w:proofErr w:type="spellEnd"/>
            <w:r>
              <w:t xml:space="preserve"> where supported; otherwise </w:t>
            </w:r>
            <w:proofErr w:type="spellStart"/>
            <w:r>
              <w:t>NiFi</w:t>
            </w:r>
            <w:proofErr w:type="spellEnd"/>
            <w:r>
              <w:t xml:space="preserve"> JDBC incremental pull</w:t>
            </w:r>
          </w:p>
        </w:tc>
        <w:tc>
          <w:tcPr>
            <w:tcW w:w="1471" w:type="dxa"/>
          </w:tcPr>
          <w:p w14:paraId="55B4DEE4" w14:textId="77777777" w:rsidR="0054654B" w:rsidRDefault="00000000" w:rsidP="00B94434">
            <w:pPr>
              <w:jc w:val="both"/>
            </w:pPr>
            <w:r>
              <w:t>Log-based CDC or incremental batch</w:t>
            </w:r>
          </w:p>
        </w:tc>
        <w:tc>
          <w:tcPr>
            <w:tcW w:w="1560" w:type="dxa"/>
          </w:tcPr>
          <w:p w14:paraId="16D7BA1B" w14:textId="77777777" w:rsidR="0054654B" w:rsidRDefault="00000000" w:rsidP="00B94434">
            <w:pPr>
              <w:jc w:val="both"/>
            </w:pPr>
            <w:r>
              <w:t>Seconds to minutes</w:t>
            </w:r>
          </w:p>
        </w:tc>
        <w:tc>
          <w:tcPr>
            <w:tcW w:w="1067" w:type="dxa"/>
          </w:tcPr>
          <w:p w14:paraId="6D0B5926" w14:textId="77777777" w:rsidR="0054654B" w:rsidRDefault="00000000" w:rsidP="00B94434">
            <w:pPr>
              <w:jc w:val="both"/>
            </w:pPr>
            <w:r>
              <w:t>Kafka / Bronze</w:t>
            </w:r>
          </w:p>
        </w:tc>
      </w:tr>
      <w:tr w:rsidR="0054654B" w14:paraId="23766395" w14:textId="77777777">
        <w:tc>
          <w:tcPr>
            <w:tcW w:w="1516" w:type="dxa"/>
          </w:tcPr>
          <w:p w14:paraId="1C12B2CA" w14:textId="77777777" w:rsidR="0054654B" w:rsidRDefault="00000000" w:rsidP="00B94434">
            <w:pPr>
              <w:jc w:val="both"/>
            </w:pPr>
            <w:r>
              <w:t>Commercial / partner platforms</w:t>
            </w:r>
          </w:p>
        </w:tc>
        <w:tc>
          <w:tcPr>
            <w:tcW w:w="1771" w:type="dxa"/>
          </w:tcPr>
          <w:p w14:paraId="14619F31" w14:textId="77777777" w:rsidR="0054654B" w:rsidRDefault="00000000" w:rsidP="00B94434">
            <w:pPr>
              <w:jc w:val="both"/>
            </w:pPr>
            <w:r>
              <w:t>SAP, Salesforce, banking and customs partners</w:t>
            </w:r>
          </w:p>
        </w:tc>
        <w:tc>
          <w:tcPr>
            <w:tcW w:w="1975" w:type="dxa"/>
          </w:tcPr>
          <w:p w14:paraId="0024C9EF" w14:textId="77777777" w:rsidR="0054654B" w:rsidRDefault="00000000" w:rsidP="00B94434">
            <w:pPr>
              <w:jc w:val="both"/>
            </w:pPr>
            <w:proofErr w:type="spellStart"/>
            <w:r>
              <w:t>NiFi</w:t>
            </w:r>
            <w:proofErr w:type="spellEnd"/>
            <w:r>
              <w:t xml:space="preserve"> REST / SOAP connectors or file exchange</w:t>
            </w:r>
          </w:p>
        </w:tc>
        <w:tc>
          <w:tcPr>
            <w:tcW w:w="1471" w:type="dxa"/>
          </w:tcPr>
          <w:p w14:paraId="1E6392F8" w14:textId="77777777" w:rsidR="0054654B" w:rsidRDefault="00000000" w:rsidP="00B94434">
            <w:pPr>
              <w:jc w:val="both"/>
            </w:pPr>
            <w:r>
              <w:t>API pull or file drop</w:t>
            </w:r>
          </w:p>
        </w:tc>
        <w:tc>
          <w:tcPr>
            <w:tcW w:w="1560" w:type="dxa"/>
          </w:tcPr>
          <w:p w14:paraId="6D09EFF6" w14:textId="77777777" w:rsidR="0054654B" w:rsidRDefault="00000000" w:rsidP="00B94434">
            <w:pPr>
              <w:jc w:val="both"/>
            </w:pPr>
            <w:r>
              <w:t>Minutes to hours</w:t>
            </w:r>
          </w:p>
        </w:tc>
        <w:tc>
          <w:tcPr>
            <w:tcW w:w="1067" w:type="dxa"/>
          </w:tcPr>
          <w:p w14:paraId="31479D9D" w14:textId="77777777" w:rsidR="0054654B" w:rsidRDefault="00000000" w:rsidP="00B94434">
            <w:pPr>
              <w:jc w:val="both"/>
            </w:pPr>
            <w:r>
              <w:t>Bronze</w:t>
            </w:r>
          </w:p>
        </w:tc>
      </w:tr>
      <w:tr w:rsidR="0054654B" w14:paraId="7C2E3F3D" w14:textId="77777777">
        <w:tc>
          <w:tcPr>
            <w:tcW w:w="1516" w:type="dxa"/>
          </w:tcPr>
          <w:p w14:paraId="0FD712EA" w14:textId="77777777" w:rsidR="0054654B" w:rsidRDefault="00000000" w:rsidP="00B94434">
            <w:pPr>
              <w:jc w:val="both"/>
            </w:pPr>
            <w:r>
              <w:t>REST / SOAP APIs</w:t>
            </w:r>
          </w:p>
        </w:tc>
        <w:tc>
          <w:tcPr>
            <w:tcW w:w="1771" w:type="dxa"/>
          </w:tcPr>
          <w:p w14:paraId="48FD4EEF" w14:textId="77777777" w:rsidR="0054654B" w:rsidRDefault="00000000" w:rsidP="00B94434">
            <w:pPr>
              <w:jc w:val="both"/>
            </w:pPr>
            <w:r>
              <w:t>Internal and external web services</w:t>
            </w:r>
          </w:p>
        </w:tc>
        <w:tc>
          <w:tcPr>
            <w:tcW w:w="1975" w:type="dxa"/>
          </w:tcPr>
          <w:p w14:paraId="38C9FBF2" w14:textId="77777777" w:rsidR="0054654B" w:rsidRDefault="00000000" w:rsidP="00B94434">
            <w:pPr>
              <w:jc w:val="both"/>
            </w:pPr>
            <w:proofErr w:type="spellStart"/>
            <w:r>
              <w:t>NiFi</w:t>
            </w:r>
            <w:proofErr w:type="spellEnd"/>
            <w:r>
              <w:t xml:space="preserve"> (OAuth 2.0, API key, mutual TLS)</w:t>
            </w:r>
          </w:p>
        </w:tc>
        <w:tc>
          <w:tcPr>
            <w:tcW w:w="1471" w:type="dxa"/>
          </w:tcPr>
          <w:p w14:paraId="37D33394" w14:textId="77777777" w:rsidR="0054654B" w:rsidRDefault="00000000" w:rsidP="00B94434">
            <w:pPr>
              <w:jc w:val="both"/>
            </w:pPr>
            <w:r>
              <w:t>Scheduled or event-triggered API ingestion</w:t>
            </w:r>
          </w:p>
        </w:tc>
        <w:tc>
          <w:tcPr>
            <w:tcW w:w="1560" w:type="dxa"/>
          </w:tcPr>
          <w:p w14:paraId="3C6E853D" w14:textId="77777777" w:rsidR="0054654B" w:rsidRDefault="00000000" w:rsidP="00B94434">
            <w:pPr>
              <w:jc w:val="both"/>
            </w:pPr>
            <w:r>
              <w:t>Near real time to batch</w:t>
            </w:r>
          </w:p>
        </w:tc>
        <w:tc>
          <w:tcPr>
            <w:tcW w:w="1067" w:type="dxa"/>
          </w:tcPr>
          <w:p w14:paraId="76FA5225" w14:textId="77777777" w:rsidR="0054654B" w:rsidRDefault="00000000" w:rsidP="00B94434">
            <w:pPr>
              <w:jc w:val="both"/>
            </w:pPr>
            <w:r>
              <w:t>Bronze</w:t>
            </w:r>
          </w:p>
        </w:tc>
      </w:tr>
      <w:tr w:rsidR="0054654B" w14:paraId="2108D3BB" w14:textId="77777777">
        <w:tc>
          <w:tcPr>
            <w:tcW w:w="1516" w:type="dxa"/>
          </w:tcPr>
          <w:p w14:paraId="153CF349" w14:textId="77777777" w:rsidR="0054654B" w:rsidRDefault="00000000" w:rsidP="00B94434">
            <w:pPr>
              <w:jc w:val="both"/>
            </w:pPr>
            <w:r>
              <w:t>Files / logs</w:t>
            </w:r>
          </w:p>
        </w:tc>
        <w:tc>
          <w:tcPr>
            <w:tcW w:w="1771" w:type="dxa"/>
          </w:tcPr>
          <w:p w14:paraId="5E4DEF31" w14:textId="77777777" w:rsidR="0054654B" w:rsidRDefault="00000000" w:rsidP="00B94434">
            <w:pPr>
              <w:jc w:val="both"/>
            </w:pPr>
            <w:r>
              <w:t>Flat files, delimited files, JSON, XML</w:t>
            </w:r>
          </w:p>
        </w:tc>
        <w:tc>
          <w:tcPr>
            <w:tcW w:w="1975" w:type="dxa"/>
          </w:tcPr>
          <w:p w14:paraId="6EDE0310" w14:textId="77777777" w:rsidR="0054654B" w:rsidRDefault="00000000" w:rsidP="00B94434">
            <w:pPr>
              <w:jc w:val="both"/>
            </w:pPr>
            <w:proofErr w:type="spellStart"/>
            <w:r>
              <w:t>NiFi</w:t>
            </w:r>
            <w:proofErr w:type="spellEnd"/>
            <w:r>
              <w:t xml:space="preserve"> over SFTP or shared paths</w:t>
            </w:r>
          </w:p>
        </w:tc>
        <w:tc>
          <w:tcPr>
            <w:tcW w:w="1471" w:type="dxa"/>
          </w:tcPr>
          <w:p w14:paraId="56287BF7" w14:textId="77777777" w:rsidR="0054654B" w:rsidRDefault="00000000" w:rsidP="00B94434">
            <w:pPr>
              <w:jc w:val="both"/>
            </w:pPr>
            <w:r>
              <w:t>Batch file ingestion, schema-on-read</w:t>
            </w:r>
          </w:p>
        </w:tc>
        <w:tc>
          <w:tcPr>
            <w:tcW w:w="1560" w:type="dxa"/>
          </w:tcPr>
          <w:p w14:paraId="6A289602" w14:textId="77777777" w:rsidR="0054654B" w:rsidRDefault="00000000" w:rsidP="00B94434">
            <w:pPr>
              <w:jc w:val="both"/>
            </w:pPr>
            <w:r>
              <w:t>Batch</w:t>
            </w:r>
          </w:p>
        </w:tc>
        <w:tc>
          <w:tcPr>
            <w:tcW w:w="1067" w:type="dxa"/>
          </w:tcPr>
          <w:p w14:paraId="320FBE6B" w14:textId="77777777" w:rsidR="0054654B" w:rsidRDefault="00000000" w:rsidP="00B94434">
            <w:pPr>
              <w:jc w:val="both"/>
            </w:pPr>
            <w:r>
              <w:t>Bronze</w:t>
            </w:r>
          </w:p>
        </w:tc>
      </w:tr>
      <w:tr w:rsidR="0054654B" w14:paraId="375C0B9C" w14:textId="77777777">
        <w:tc>
          <w:tcPr>
            <w:tcW w:w="1516" w:type="dxa"/>
          </w:tcPr>
          <w:p w14:paraId="6AAF83FF" w14:textId="77777777" w:rsidR="0054654B" w:rsidRDefault="00000000" w:rsidP="00B94434">
            <w:pPr>
              <w:jc w:val="both"/>
            </w:pPr>
            <w:r>
              <w:t>Future IoT / event sources</w:t>
            </w:r>
          </w:p>
        </w:tc>
        <w:tc>
          <w:tcPr>
            <w:tcW w:w="1771" w:type="dxa"/>
          </w:tcPr>
          <w:p w14:paraId="6A67D062" w14:textId="77777777" w:rsidR="0054654B" w:rsidRDefault="00000000" w:rsidP="00B94434">
            <w:pPr>
              <w:jc w:val="both"/>
            </w:pPr>
            <w:r>
              <w:t xml:space="preserve">Track and </w:t>
            </w:r>
            <w:proofErr w:type="gramStart"/>
            <w:r>
              <w:t>Trace</w:t>
            </w:r>
            <w:proofErr w:type="gramEnd"/>
            <w:r>
              <w:t>, POS terminals, sensors</w:t>
            </w:r>
          </w:p>
        </w:tc>
        <w:tc>
          <w:tcPr>
            <w:tcW w:w="1975" w:type="dxa"/>
          </w:tcPr>
          <w:p w14:paraId="2BB23E62" w14:textId="77777777" w:rsidR="0054654B" w:rsidRDefault="00000000" w:rsidP="00B94434">
            <w:pPr>
              <w:jc w:val="both"/>
            </w:pPr>
            <w:r>
              <w:t xml:space="preserve">Direct Kafka producers / </w:t>
            </w:r>
            <w:proofErr w:type="spellStart"/>
            <w:r>
              <w:t>NiFi</w:t>
            </w:r>
            <w:proofErr w:type="spellEnd"/>
            <w:r>
              <w:t xml:space="preserve"> MQTT-HTTP gateways</w:t>
            </w:r>
          </w:p>
        </w:tc>
        <w:tc>
          <w:tcPr>
            <w:tcW w:w="1471" w:type="dxa"/>
          </w:tcPr>
          <w:p w14:paraId="700FF5F6" w14:textId="77777777" w:rsidR="0054654B" w:rsidRDefault="00000000" w:rsidP="00B94434">
            <w:pPr>
              <w:jc w:val="both"/>
            </w:pPr>
            <w:r>
              <w:t>Continuous streaming</w:t>
            </w:r>
          </w:p>
        </w:tc>
        <w:tc>
          <w:tcPr>
            <w:tcW w:w="1560" w:type="dxa"/>
          </w:tcPr>
          <w:p w14:paraId="2F5BDFB2" w14:textId="77777777" w:rsidR="0054654B" w:rsidRDefault="00000000" w:rsidP="00B94434">
            <w:pPr>
              <w:jc w:val="both"/>
            </w:pPr>
            <w:r>
              <w:t>Milliseconds to seconds</w:t>
            </w:r>
          </w:p>
        </w:tc>
        <w:tc>
          <w:tcPr>
            <w:tcW w:w="1067" w:type="dxa"/>
          </w:tcPr>
          <w:p w14:paraId="72A176EB" w14:textId="77777777" w:rsidR="0054654B" w:rsidRDefault="00000000" w:rsidP="00B94434">
            <w:pPr>
              <w:jc w:val="both"/>
            </w:pPr>
            <w:r>
              <w:t>Kafka, then Flink, then Bronze</w:t>
            </w:r>
          </w:p>
        </w:tc>
      </w:tr>
    </w:tbl>
    <w:p w14:paraId="61362B6C" w14:textId="77777777" w:rsidR="0054654B" w:rsidRDefault="00000000" w:rsidP="00B94434">
      <w:pPr>
        <w:pStyle w:val="Heading2"/>
        <w:jc w:val="both"/>
      </w:pPr>
      <w:r>
        <w:lastRenderedPageBreak/>
        <w:t>8. Common Ingestion Controls</w:t>
      </w:r>
    </w:p>
    <w:p w14:paraId="762CC092" w14:textId="77777777" w:rsidR="0054654B" w:rsidRDefault="00000000" w:rsidP="00B94434">
      <w:pPr>
        <w:jc w:val="both"/>
      </w:pPr>
      <w:r>
        <w:t>The following controls apply uniformly across all three ingestion paths.</w:t>
      </w:r>
    </w:p>
    <w:p w14:paraId="2DE4A849" w14:textId="77777777" w:rsidR="0054654B" w:rsidRDefault="00000000" w:rsidP="00B94434">
      <w:pPr>
        <w:pStyle w:val="ListParagraph"/>
        <w:numPr>
          <w:ilvl w:val="0"/>
          <w:numId w:val="7"/>
        </w:numPr>
        <w:jc w:val="both"/>
      </w:pPr>
      <w:r>
        <w:rPr>
          <w:b/>
        </w:rPr>
        <w:t>Initial load and incremental capture.</w:t>
      </w:r>
      <w:r>
        <w:t xml:space="preserve"> A consistent snapshot is taken and tagged with the SCN or log position; CDC begins from that exact position, so no change is lost or duplicated between baseline and incremental flow.</w:t>
      </w:r>
    </w:p>
    <w:p w14:paraId="3818CD1D" w14:textId="77777777" w:rsidR="0054654B" w:rsidRDefault="00000000" w:rsidP="00B94434">
      <w:pPr>
        <w:pStyle w:val="ListParagraph"/>
        <w:numPr>
          <w:ilvl w:val="0"/>
          <w:numId w:val="7"/>
        </w:numPr>
        <w:jc w:val="both"/>
      </w:pPr>
      <w:r>
        <w:rPr>
          <w:b/>
        </w:rPr>
        <w:t>System columns.</w:t>
      </w:r>
      <w:r>
        <w:t xml:space="preserve"> Every record </w:t>
      </w:r>
      <w:proofErr w:type="gramStart"/>
      <w:r>
        <w:t>carries</w:t>
      </w:r>
      <w:proofErr w:type="gramEnd"/>
      <w:r>
        <w:t xml:space="preserve"> source-system identifier, ingestion timestamp, source commit timestamp, operation type (Insert / Update / Delete) and batch or event sequence number.</w:t>
      </w:r>
    </w:p>
    <w:p w14:paraId="2A81AE26" w14:textId="77777777" w:rsidR="0054654B" w:rsidRDefault="00000000" w:rsidP="00B94434">
      <w:pPr>
        <w:pStyle w:val="ListParagraph"/>
        <w:numPr>
          <w:ilvl w:val="0"/>
          <w:numId w:val="7"/>
        </w:numPr>
        <w:jc w:val="both"/>
      </w:pPr>
      <w:r>
        <w:rPr>
          <w:b/>
        </w:rPr>
        <w:t xml:space="preserve">Idempotent, </w:t>
      </w:r>
      <w:proofErr w:type="spellStart"/>
      <w:r>
        <w:rPr>
          <w:b/>
        </w:rPr>
        <w:t>replayable</w:t>
      </w:r>
      <w:proofErr w:type="spellEnd"/>
      <w:r>
        <w:rPr>
          <w:b/>
        </w:rPr>
        <w:t xml:space="preserve"> pipelines.</w:t>
      </w:r>
      <w:r>
        <w:t xml:space="preserve"> Replaying a topic or re-running a batch produces the same result, allowing safe retries and reprocessing.</w:t>
      </w:r>
    </w:p>
    <w:p w14:paraId="4C02AEC3" w14:textId="77777777" w:rsidR="0054654B" w:rsidRDefault="00000000" w:rsidP="00B94434">
      <w:pPr>
        <w:pStyle w:val="ListParagraph"/>
        <w:numPr>
          <w:ilvl w:val="0"/>
          <w:numId w:val="7"/>
        </w:numPr>
        <w:jc w:val="both"/>
      </w:pPr>
      <w:r>
        <w:rPr>
          <w:b/>
        </w:rPr>
        <w:t>Schema enforcement.</w:t>
      </w:r>
      <w:r>
        <w:t xml:space="preserve"> Schema contracts per topic with backward-compatible changes only; additive drift flows through Bronze and is flagged to stewards, while breaking changes are blocked at the registry, quarantined and routed to change approval.</w:t>
      </w:r>
    </w:p>
    <w:p w14:paraId="1DF74935" w14:textId="77777777" w:rsidR="0054654B" w:rsidRDefault="00000000" w:rsidP="00B94434">
      <w:pPr>
        <w:pStyle w:val="ListParagraph"/>
        <w:numPr>
          <w:ilvl w:val="0"/>
          <w:numId w:val="7"/>
        </w:numPr>
        <w:jc w:val="both"/>
      </w:pPr>
      <w:r>
        <w:rPr>
          <w:b/>
        </w:rPr>
        <w:t>Data quality.</w:t>
      </w:r>
      <w:r>
        <w:t xml:space="preserve"> SEMARCHY DATA PLATFORM rules are applied at ingestion, with failing records quarantined and the pipeline continuing.</w:t>
      </w:r>
    </w:p>
    <w:p w14:paraId="32C02BFB" w14:textId="77777777" w:rsidR="0054654B" w:rsidRDefault="00000000" w:rsidP="00B94434">
      <w:pPr>
        <w:pStyle w:val="ListParagraph"/>
        <w:numPr>
          <w:ilvl w:val="0"/>
          <w:numId w:val="7"/>
        </w:numPr>
        <w:jc w:val="both"/>
      </w:pPr>
      <w:r>
        <w:rPr>
          <w:b/>
        </w:rPr>
        <w:t>Security.</w:t>
      </w:r>
      <w:r>
        <w:t xml:space="preserve"> Identity through </w:t>
      </w:r>
      <w:proofErr w:type="spellStart"/>
      <w:r>
        <w:t>Keycloak</w:t>
      </w:r>
      <w:proofErr w:type="spellEnd"/>
      <w:r>
        <w:t xml:space="preserve"> / AD, TLS 1.2 in transit, encryption at rest, secrets held in a central vault, and audit and SIEM forwarding.</w:t>
      </w:r>
    </w:p>
    <w:p w14:paraId="1163F8BB" w14:textId="77777777" w:rsidR="0054654B" w:rsidRDefault="00000000" w:rsidP="00B94434">
      <w:pPr>
        <w:pStyle w:val="ListParagraph"/>
        <w:numPr>
          <w:ilvl w:val="0"/>
          <w:numId w:val="7"/>
        </w:numPr>
        <w:jc w:val="both"/>
      </w:pPr>
      <w:r>
        <w:rPr>
          <w:b/>
        </w:rPr>
        <w:t>Observability.</w:t>
      </w:r>
      <w:r>
        <w:t xml:space="preserve"> CDC lag through heartbeat tables, Kafka consumer lag, Flink job metrics and </w:t>
      </w:r>
      <w:proofErr w:type="spellStart"/>
      <w:r>
        <w:t>NiFi</w:t>
      </w:r>
      <w:proofErr w:type="spellEnd"/>
      <w:r>
        <w:t xml:space="preserve"> provenance, surfaced in Oracle Enterprise Manager, Prometheus and Grafana with alerting.</w:t>
      </w:r>
    </w:p>
    <w:p w14:paraId="4349C86B" w14:textId="77777777" w:rsidR="0054654B" w:rsidRDefault="00000000" w:rsidP="00B94434">
      <w:pPr>
        <w:pStyle w:val="Heading2"/>
        <w:jc w:val="both"/>
      </w:pPr>
      <w:r>
        <w:t>9. Evidence and Demonstration</w:t>
      </w:r>
    </w:p>
    <w:p w14:paraId="009A8A57" w14:textId="77777777" w:rsidR="0054654B" w:rsidRDefault="00000000" w:rsidP="00B94434">
      <w:pPr>
        <w:jc w:val="both"/>
      </w:pPr>
      <w:r>
        <w:t>The following evidence will be made available to FBR / PRAL evaluators through documentation and a live demonstration on the proposed environment.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54654B" w14:paraId="61149B9A" w14:textId="77777777">
        <w:trPr>
          <w:tblHeader/>
        </w:trPr>
        <w:tc>
          <w:tcPr>
            <w:tcW w:w="4920" w:type="dxa"/>
            <w:shd w:val="clear" w:color="auto" w:fill="F2F2F2"/>
          </w:tcPr>
          <w:p w14:paraId="43B9DA70" w14:textId="77777777" w:rsidR="0054654B" w:rsidRDefault="00000000" w:rsidP="00B94434">
            <w:pPr>
              <w:jc w:val="both"/>
            </w:pPr>
            <w:r>
              <w:t>Evidence Item</w:t>
            </w:r>
          </w:p>
        </w:tc>
        <w:tc>
          <w:tcPr>
            <w:tcW w:w="4440" w:type="dxa"/>
            <w:shd w:val="clear" w:color="auto" w:fill="F2F2F2"/>
          </w:tcPr>
          <w:p w14:paraId="4BFDC252" w14:textId="77777777" w:rsidR="0054654B" w:rsidRDefault="00000000" w:rsidP="00B94434">
            <w:pPr>
              <w:jc w:val="both"/>
            </w:pPr>
            <w:r>
              <w:t>What It Demonstrates</w:t>
            </w:r>
          </w:p>
        </w:tc>
      </w:tr>
      <w:tr w:rsidR="0054654B" w14:paraId="7560A26B" w14:textId="77777777">
        <w:tc>
          <w:tcPr>
            <w:tcW w:w="4920" w:type="dxa"/>
          </w:tcPr>
          <w:p w14:paraId="6EA25EA6" w14:textId="77777777" w:rsidR="0054654B" w:rsidRDefault="00000000" w:rsidP="00B94434">
            <w:pPr>
              <w:jc w:val="both"/>
            </w:pPr>
            <w:proofErr w:type="spellStart"/>
            <w:r>
              <w:t>GoldenGate</w:t>
            </w:r>
            <w:proofErr w:type="spellEnd"/>
            <w:r>
              <w:t xml:space="preserve"> architecture and process configuration (Extract, distribution path, trail files, </w:t>
            </w:r>
            <w:proofErr w:type="spellStart"/>
            <w:r>
              <w:t>Replicat</w:t>
            </w:r>
            <w:proofErr w:type="spellEnd"/>
            <w:r>
              <w:t xml:space="preserve"> / Kafka handler)</w:t>
            </w:r>
          </w:p>
        </w:tc>
        <w:tc>
          <w:tcPr>
            <w:tcW w:w="4440" w:type="dxa"/>
          </w:tcPr>
          <w:p w14:paraId="6616023C" w14:textId="77777777" w:rsidR="0054654B" w:rsidRDefault="00000000" w:rsidP="00B94434">
            <w:pPr>
              <w:jc w:val="both"/>
            </w:pPr>
            <w:r>
              <w:t>Capture is read from redo / transaction logs, with no triggers or source-side polling</w:t>
            </w:r>
          </w:p>
        </w:tc>
      </w:tr>
      <w:tr w:rsidR="0054654B" w14:paraId="22FC58F2" w14:textId="77777777">
        <w:tc>
          <w:tcPr>
            <w:tcW w:w="4920" w:type="dxa"/>
          </w:tcPr>
          <w:p w14:paraId="1743CEEC" w14:textId="77777777" w:rsidR="0054654B" w:rsidRDefault="00000000" w:rsidP="00B94434">
            <w:pPr>
              <w:jc w:val="both"/>
            </w:pPr>
            <w:r>
              <w:t>Live change demonstration: INSERT / UPDATE / DELETE on a sample source table observed in Kafka and Bronze</w:t>
            </w:r>
          </w:p>
        </w:tc>
        <w:tc>
          <w:tcPr>
            <w:tcW w:w="4440" w:type="dxa"/>
          </w:tcPr>
          <w:p w14:paraId="1F65E484" w14:textId="77777777" w:rsidR="0054654B" w:rsidRDefault="00000000" w:rsidP="00B94434">
            <w:pPr>
              <w:jc w:val="both"/>
            </w:pPr>
            <w:r>
              <w:t>End-to-end capture latency measured and displayed</w:t>
            </w:r>
          </w:p>
        </w:tc>
      </w:tr>
      <w:tr w:rsidR="0054654B" w14:paraId="65AE827F" w14:textId="77777777">
        <w:tc>
          <w:tcPr>
            <w:tcW w:w="4920" w:type="dxa"/>
          </w:tcPr>
          <w:p w14:paraId="45ED1035" w14:textId="77777777" w:rsidR="0054654B" w:rsidRDefault="00000000" w:rsidP="00B94434">
            <w:pPr>
              <w:jc w:val="both"/>
            </w:pPr>
            <w:r>
              <w:t>Heartbeat and lag dashboard (Oracle Enterprise Manager, Grafana)</w:t>
            </w:r>
          </w:p>
        </w:tc>
        <w:tc>
          <w:tcPr>
            <w:tcW w:w="4440" w:type="dxa"/>
          </w:tcPr>
          <w:p w14:paraId="3293A85B" w14:textId="77777777" w:rsidR="0054654B" w:rsidRDefault="00000000" w:rsidP="00B94434">
            <w:pPr>
              <w:jc w:val="both"/>
            </w:pPr>
            <w:r>
              <w:t>Continuous, measurable replication lag</w:t>
            </w:r>
          </w:p>
        </w:tc>
      </w:tr>
      <w:tr w:rsidR="0054654B" w14:paraId="12717DAF" w14:textId="77777777">
        <w:tc>
          <w:tcPr>
            <w:tcW w:w="4920" w:type="dxa"/>
          </w:tcPr>
          <w:p w14:paraId="72D1415D" w14:textId="77777777" w:rsidR="0054654B" w:rsidRDefault="00000000" w:rsidP="00B94434">
            <w:pPr>
              <w:jc w:val="both"/>
            </w:pPr>
            <w:r>
              <w:t>Source-impact check (session and CPU metrics on the source during CDC load)</w:t>
            </w:r>
          </w:p>
        </w:tc>
        <w:tc>
          <w:tcPr>
            <w:tcW w:w="4440" w:type="dxa"/>
          </w:tcPr>
          <w:p w14:paraId="60C576F5" w14:textId="77777777" w:rsidR="0054654B" w:rsidRDefault="00000000" w:rsidP="00B94434">
            <w:pPr>
              <w:jc w:val="both"/>
            </w:pPr>
            <w:r>
              <w:t>Negligible performance footprint on the transactional system</w:t>
            </w:r>
          </w:p>
        </w:tc>
      </w:tr>
      <w:tr w:rsidR="0054654B" w14:paraId="5A0B2DF7" w14:textId="77777777">
        <w:tc>
          <w:tcPr>
            <w:tcW w:w="4920" w:type="dxa"/>
          </w:tcPr>
          <w:p w14:paraId="26EF4C89" w14:textId="77777777" w:rsidR="0054654B" w:rsidRDefault="00000000" w:rsidP="00B94434">
            <w:pPr>
              <w:jc w:val="both"/>
            </w:pPr>
            <w:r>
              <w:t>Restart and recovery test (stop and restart the Extract mid-transaction)</w:t>
            </w:r>
          </w:p>
        </w:tc>
        <w:tc>
          <w:tcPr>
            <w:tcW w:w="4440" w:type="dxa"/>
          </w:tcPr>
          <w:p w14:paraId="4557F2D2" w14:textId="77777777" w:rsidR="0054654B" w:rsidRDefault="00000000" w:rsidP="00B94434">
            <w:pPr>
              <w:jc w:val="both"/>
            </w:pPr>
            <w:r>
              <w:t>Checkpoint-based resume without loss or duplication</w:t>
            </w:r>
          </w:p>
        </w:tc>
      </w:tr>
      <w:tr w:rsidR="0054654B" w14:paraId="0B3AF9ED" w14:textId="77777777">
        <w:tc>
          <w:tcPr>
            <w:tcW w:w="4920" w:type="dxa"/>
          </w:tcPr>
          <w:p w14:paraId="79EF4819" w14:textId="77777777" w:rsidR="0054654B" w:rsidRDefault="00000000" w:rsidP="00B94434">
            <w:pPr>
              <w:jc w:val="both"/>
            </w:pPr>
            <w:r>
              <w:t>Schema-change test (add a column at the source)</w:t>
            </w:r>
          </w:p>
        </w:tc>
        <w:tc>
          <w:tcPr>
            <w:tcW w:w="4440" w:type="dxa"/>
          </w:tcPr>
          <w:p w14:paraId="6BADF272" w14:textId="77777777" w:rsidR="0054654B" w:rsidRDefault="00000000" w:rsidP="00B94434">
            <w:pPr>
              <w:jc w:val="both"/>
            </w:pPr>
            <w:r>
              <w:t>Automatic schema-evolution handling</w:t>
            </w:r>
          </w:p>
        </w:tc>
      </w:tr>
      <w:tr w:rsidR="0054654B" w14:paraId="30E04451" w14:textId="77777777">
        <w:tc>
          <w:tcPr>
            <w:tcW w:w="4920" w:type="dxa"/>
          </w:tcPr>
          <w:p w14:paraId="7092ABF9" w14:textId="77777777" w:rsidR="0054654B" w:rsidRDefault="00000000" w:rsidP="00B94434">
            <w:pPr>
              <w:jc w:val="both"/>
            </w:pPr>
            <w:r>
              <w:t xml:space="preserve">Streaming demonstration (events through Kafka and </w:t>
            </w:r>
            <w:r>
              <w:lastRenderedPageBreak/>
              <w:t>Flink with validation, enrichment and quarantine of a bad record)</w:t>
            </w:r>
          </w:p>
        </w:tc>
        <w:tc>
          <w:tcPr>
            <w:tcW w:w="4440" w:type="dxa"/>
          </w:tcPr>
          <w:p w14:paraId="45DC561C" w14:textId="77777777" w:rsidR="0054654B" w:rsidRDefault="00000000" w:rsidP="00B94434">
            <w:pPr>
              <w:jc w:val="both"/>
            </w:pPr>
            <w:r>
              <w:lastRenderedPageBreak/>
              <w:t xml:space="preserve">Continuous, low-latency event processing and </w:t>
            </w:r>
            <w:r>
              <w:lastRenderedPageBreak/>
              <w:t>fault isolation</w:t>
            </w:r>
          </w:p>
        </w:tc>
      </w:tr>
      <w:tr w:rsidR="0054654B" w14:paraId="2E323640" w14:textId="77777777">
        <w:tc>
          <w:tcPr>
            <w:tcW w:w="4920" w:type="dxa"/>
          </w:tcPr>
          <w:p w14:paraId="26A9B098" w14:textId="77777777" w:rsidR="0054654B" w:rsidRDefault="00000000" w:rsidP="00B94434">
            <w:pPr>
              <w:jc w:val="both"/>
            </w:pPr>
            <w:r>
              <w:lastRenderedPageBreak/>
              <w:t>API ingestion demonstration (OAuth 2.0 authenticated, paginated pull with retry and provenance view)</w:t>
            </w:r>
          </w:p>
        </w:tc>
        <w:tc>
          <w:tcPr>
            <w:tcW w:w="4440" w:type="dxa"/>
          </w:tcPr>
          <w:p w14:paraId="56E8708A" w14:textId="77777777" w:rsidR="0054654B" w:rsidRDefault="00000000" w:rsidP="00B94434">
            <w:pPr>
              <w:jc w:val="both"/>
            </w:pPr>
            <w:r>
              <w:t>Native, resilient and traceable API-based ingestion</w:t>
            </w:r>
          </w:p>
        </w:tc>
      </w:tr>
      <w:tr w:rsidR="0054654B" w14:paraId="7B42A6CC" w14:textId="77777777">
        <w:tc>
          <w:tcPr>
            <w:tcW w:w="4920" w:type="dxa"/>
          </w:tcPr>
          <w:p w14:paraId="5758001A" w14:textId="77777777" w:rsidR="0054654B" w:rsidRDefault="00000000" w:rsidP="00B94434">
            <w:pPr>
              <w:jc w:val="both"/>
            </w:pPr>
            <w:r>
              <w:t xml:space="preserve">Reconciliation report (source vs Kafka vs </w:t>
            </w:r>
            <w:proofErr w:type="gramStart"/>
            <w:r>
              <w:t>Bronze</w:t>
            </w:r>
            <w:proofErr w:type="gramEnd"/>
            <w:r>
              <w:t xml:space="preserve"> counts and checksums)</w:t>
            </w:r>
          </w:p>
        </w:tc>
        <w:tc>
          <w:tcPr>
            <w:tcW w:w="4440" w:type="dxa"/>
          </w:tcPr>
          <w:p w14:paraId="6608D0E4" w14:textId="77777777" w:rsidR="0054654B" w:rsidRDefault="00000000" w:rsidP="00B94434">
            <w:pPr>
              <w:jc w:val="both"/>
            </w:pPr>
            <w:r>
              <w:t>Completeness and integrity of the captured data</w:t>
            </w:r>
          </w:p>
        </w:tc>
      </w:tr>
    </w:tbl>
    <w:p w14:paraId="4705D67F" w14:textId="77777777" w:rsidR="0054654B" w:rsidRDefault="00000000" w:rsidP="00B94434">
      <w:pPr>
        <w:jc w:val="both"/>
      </w:pPr>
      <w:r>
        <w:t>Performance figures will be reported from the proof-of-concept environment against FBR-representative volumes, rather than quoted as generic vendor numbers.</w:t>
      </w:r>
    </w:p>
    <w:p w14:paraId="46029FAD" w14:textId="77777777" w:rsidR="0054654B" w:rsidRDefault="00000000" w:rsidP="00B94434">
      <w:pPr>
        <w:pStyle w:val="Heading2"/>
        <w:jc w:val="both"/>
      </w:pPr>
      <w:r>
        <w:t>10. Summary of Compliance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54654B" w14:paraId="47126ABF" w14:textId="77777777">
        <w:trPr>
          <w:tblHeader/>
        </w:trPr>
        <w:tc>
          <w:tcPr>
            <w:tcW w:w="4440" w:type="dxa"/>
            <w:shd w:val="clear" w:color="auto" w:fill="F2F2F2"/>
          </w:tcPr>
          <w:p w14:paraId="6DB48C02" w14:textId="77777777" w:rsidR="0054654B" w:rsidRDefault="00000000" w:rsidP="00B94434">
            <w:pPr>
              <w:jc w:val="both"/>
            </w:pPr>
            <w:r>
              <w:t>Requirement</w:t>
            </w:r>
          </w:p>
        </w:tc>
        <w:tc>
          <w:tcPr>
            <w:tcW w:w="4920" w:type="dxa"/>
            <w:shd w:val="clear" w:color="auto" w:fill="F2F2F2"/>
          </w:tcPr>
          <w:p w14:paraId="426C129A" w14:textId="77777777" w:rsidR="0054654B" w:rsidRDefault="00000000" w:rsidP="00B94434">
            <w:pPr>
              <w:jc w:val="both"/>
            </w:pPr>
            <w:r>
              <w:t>How It Is Met</w:t>
            </w:r>
          </w:p>
        </w:tc>
      </w:tr>
      <w:tr w:rsidR="0054654B" w14:paraId="0FEB173F" w14:textId="77777777">
        <w:tc>
          <w:tcPr>
            <w:tcW w:w="4440" w:type="dxa"/>
          </w:tcPr>
          <w:p w14:paraId="28960232" w14:textId="77777777" w:rsidR="0054654B" w:rsidRDefault="00000000" w:rsidP="00B94434">
            <w:pPr>
              <w:jc w:val="both"/>
            </w:pPr>
            <w:r>
              <w:t>CDC supported natively as a first-class capability</w:t>
            </w:r>
          </w:p>
        </w:tc>
        <w:tc>
          <w:tcPr>
            <w:tcW w:w="4920" w:type="dxa"/>
          </w:tcPr>
          <w:p w14:paraId="1DDF05B8" w14:textId="77777777" w:rsidR="0054654B" w:rsidRDefault="00000000" w:rsidP="00B94434">
            <w:pPr>
              <w:jc w:val="both"/>
            </w:pPr>
            <w:r>
              <w:t xml:space="preserve">Oracle </w:t>
            </w:r>
            <w:proofErr w:type="spellStart"/>
            <w:r>
              <w:t>GoldenGate</w:t>
            </w:r>
            <w:proofErr w:type="spellEnd"/>
            <w:r>
              <w:t xml:space="preserve"> 26ai, a dedicated CDC product, with sub-second latency, transaction-consistent delivery, checkpoint recovery and automatic schema evolution</w:t>
            </w:r>
          </w:p>
        </w:tc>
      </w:tr>
      <w:tr w:rsidR="0054654B" w14:paraId="5D466FFF" w14:textId="77777777">
        <w:tc>
          <w:tcPr>
            <w:tcW w:w="4440" w:type="dxa"/>
          </w:tcPr>
          <w:p w14:paraId="48E79697" w14:textId="77777777" w:rsidR="0054654B" w:rsidRDefault="00000000" w:rsidP="00B94434">
            <w:pPr>
              <w:jc w:val="both"/>
            </w:pPr>
            <w:r>
              <w:t>CDC is log-based</w:t>
            </w:r>
          </w:p>
        </w:tc>
        <w:tc>
          <w:tcPr>
            <w:tcW w:w="4920" w:type="dxa"/>
          </w:tcPr>
          <w:p w14:paraId="7788FC5D" w14:textId="77777777" w:rsidR="0054654B" w:rsidRDefault="00000000" w:rsidP="00B94434">
            <w:pPr>
              <w:jc w:val="both"/>
            </w:pPr>
            <w:r>
              <w:t>Redo-log mining for Oracle and transaction-log capture for SQL Server; no triggers and no polling queries; evidence package and live demonstration</w:t>
            </w:r>
          </w:p>
        </w:tc>
      </w:tr>
      <w:tr w:rsidR="0054654B" w14:paraId="25869924" w14:textId="77777777">
        <w:tc>
          <w:tcPr>
            <w:tcW w:w="4440" w:type="dxa"/>
          </w:tcPr>
          <w:p w14:paraId="72437F59" w14:textId="77777777" w:rsidR="0054654B" w:rsidRDefault="00000000" w:rsidP="00B94434">
            <w:pPr>
              <w:jc w:val="both"/>
            </w:pPr>
            <w:r>
              <w:t>Real-time streaming supported natively as a first-class capability</w:t>
            </w:r>
          </w:p>
        </w:tc>
        <w:tc>
          <w:tcPr>
            <w:tcW w:w="4920" w:type="dxa"/>
          </w:tcPr>
          <w:p w14:paraId="227960E3" w14:textId="77777777" w:rsidR="0054654B" w:rsidRDefault="00000000" w:rsidP="00B94434">
            <w:pPr>
              <w:jc w:val="both"/>
            </w:pPr>
            <w:r>
              <w:t xml:space="preserve">Cloudera Streams (Kafka) with durable, </w:t>
            </w:r>
            <w:proofErr w:type="spellStart"/>
            <w:r>
              <w:t>replayable</w:t>
            </w:r>
            <w:proofErr w:type="spellEnd"/>
            <w:r>
              <w:t xml:space="preserve"> topics and schema-governed messages</w:t>
            </w:r>
          </w:p>
        </w:tc>
      </w:tr>
      <w:tr w:rsidR="0054654B" w14:paraId="74EA7E8C" w14:textId="77777777">
        <w:tc>
          <w:tcPr>
            <w:tcW w:w="4440" w:type="dxa"/>
          </w:tcPr>
          <w:p w14:paraId="37ADC827" w14:textId="77777777" w:rsidR="0054654B" w:rsidRDefault="00000000" w:rsidP="00B94434">
            <w:pPr>
              <w:jc w:val="both"/>
            </w:pPr>
            <w:r>
              <w:t>Continuous, low-latency event processing</w:t>
            </w:r>
          </w:p>
        </w:tc>
        <w:tc>
          <w:tcPr>
            <w:tcW w:w="4920" w:type="dxa"/>
          </w:tcPr>
          <w:p w14:paraId="20E46459" w14:textId="77777777" w:rsidR="0054654B" w:rsidRDefault="00000000" w:rsidP="00B94434">
            <w:pPr>
              <w:jc w:val="both"/>
            </w:pPr>
            <w:r>
              <w:t>Apache Flink stateful stream processing with event-time windows, exactly-once processing and checkpoint recovery; milliseconds-to-seconds latency tier</w:t>
            </w:r>
          </w:p>
        </w:tc>
      </w:tr>
      <w:tr w:rsidR="0054654B" w14:paraId="5EEF911F" w14:textId="77777777">
        <w:tc>
          <w:tcPr>
            <w:tcW w:w="4440" w:type="dxa"/>
          </w:tcPr>
          <w:p w14:paraId="6305C75B" w14:textId="77777777" w:rsidR="0054654B" w:rsidRDefault="00000000" w:rsidP="00B94434">
            <w:pPr>
              <w:jc w:val="both"/>
            </w:pPr>
            <w:r>
              <w:t>API-based ingestion supported natively as a first-class capability</w:t>
            </w:r>
          </w:p>
        </w:tc>
        <w:tc>
          <w:tcPr>
            <w:tcW w:w="4920" w:type="dxa"/>
          </w:tcPr>
          <w:p w14:paraId="6FBDC9B1" w14:textId="77777777" w:rsidR="0054654B" w:rsidRDefault="00000000" w:rsidP="00B94434">
            <w:pPr>
              <w:jc w:val="both"/>
            </w:pPr>
            <w:r>
              <w:t xml:space="preserve">Apache </w:t>
            </w:r>
            <w:proofErr w:type="spellStart"/>
            <w:r>
              <w:t>NiFi</w:t>
            </w:r>
            <w:proofErr w:type="spellEnd"/>
            <w:r>
              <w:t xml:space="preserve"> with REST / SOAP processors, OAuth 2.0 / API key / </w:t>
            </w:r>
            <w:proofErr w:type="spellStart"/>
            <w:r>
              <w:t>mTLS</w:t>
            </w:r>
            <w:proofErr w:type="spellEnd"/>
            <w:r>
              <w:t>, pagination, rate-limit handling, back-pressure and full data provenance</w:t>
            </w:r>
          </w:p>
        </w:tc>
      </w:tr>
      <w:tr w:rsidR="0054654B" w14:paraId="3113101C" w14:textId="77777777">
        <w:tc>
          <w:tcPr>
            <w:tcW w:w="4440" w:type="dxa"/>
          </w:tcPr>
          <w:p w14:paraId="279F3BFD" w14:textId="77777777" w:rsidR="0054654B" w:rsidRDefault="00000000" w:rsidP="00B94434">
            <w:pPr>
              <w:jc w:val="both"/>
            </w:pPr>
            <w:r>
              <w:t>Integrated, governed and secure</w:t>
            </w:r>
          </w:p>
        </w:tc>
        <w:tc>
          <w:tcPr>
            <w:tcW w:w="4920" w:type="dxa"/>
          </w:tcPr>
          <w:p w14:paraId="22CD17B4" w14:textId="77777777" w:rsidR="0054654B" w:rsidRDefault="00000000" w:rsidP="00B94434">
            <w:pPr>
              <w:jc w:val="both"/>
            </w:pPr>
            <w:r>
              <w:t>Common Kafka backbone, schema registry, SEMARCHY catalog registration, uniform security and monitoring</w:t>
            </w:r>
          </w:p>
        </w:tc>
      </w:tr>
      <w:tr w:rsidR="0054654B" w14:paraId="7876493D" w14:textId="77777777">
        <w:tc>
          <w:tcPr>
            <w:tcW w:w="4440" w:type="dxa"/>
          </w:tcPr>
          <w:p w14:paraId="435DD318" w14:textId="77777777" w:rsidR="0054654B" w:rsidRDefault="00000000" w:rsidP="00B94434">
            <w:pPr>
              <w:jc w:val="both"/>
            </w:pPr>
            <w:r>
              <w:t>On-premises operation</w:t>
            </w:r>
          </w:p>
        </w:tc>
        <w:tc>
          <w:tcPr>
            <w:tcW w:w="4920" w:type="dxa"/>
          </w:tcPr>
          <w:p w14:paraId="01782028" w14:textId="77777777" w:rsidR="0054654B" w:rsidRDefault="00000000" w:rsidP="00B94434">
            <w:pPr>
              <w:jc w:val="both"/>
            </w:pPr>
            <w:r>
              <w:t>All components deployed within FBR's on-premises perimeter</w:t>
            </w:r>
          </w:p>
        </w:tc>
      </w:tr>
    </w:tbl>
    <w:p w14:paraId="6CE49787" w14:textId="77777777" w:rsidR="0054654B" w:rsidRDefault="0054654B" w:rsidP="00B94434">
      <w:pPr>
        <w:jc w:val="both"/>
      </w:pPr>
    </w:p>
    <w:sectPr w:rsidR="0054654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120F"/>
    <w:multiLevelType w:val="hybridMultilevel"/>
    <w:tmpl w:val="F6245248"/>
    <w:lvl w:ilvl="0" w:tplc="F5066DC4">
      <w:start w:val="1"/>
      <w:numFmt w:val="bullet"/>
      <w:lvlText w:val="•"/>
      <w:lvlJc w:val="left"/>
      <w:pPr>
        <w:ind w:left="720" w:hanging="360"/>
      </w:pPr>
    </w:lvl>
    <w:lvl w:ilvl="1" w:tplc="8AA8F4EA">
      <w:start w:val="1"/>
      <w:numFmt w:val="bullet"/>
      <w:lvlText w:val="o"/>
      <w:lvlJc w:val="left"/>
      <w:pPr>
        <w:ind w:left="1440" w:hanging="360"/>
      </w:pPr>
    </w:lvl>
    <w:lvl w:ilvl="2" w:tplc="4014B19E">
      <w:start w:val="1"/>
      <w:numFmt w:val="bullet"/>
      <w:lvlText w:val="▪"/>
      <w:lvlJc w:val="left"/>
      <w:pPr>
        <w:ind w:left="2160" w:hanging="360"/>
      </w:pPr>
    </w:lvl>
    <w:lvl w:ilvl="3" w:tplc="838E6A80">
      <w:start w:val="1"/>
      <w:numFmt w:val="bullet"/>
      <w:lvlText w:val="•"/>
      <w:lvlJc w:val="left"/>
      <w:pPr>
        <w:ind w:left="2880" w:hanging="360"/>
      </w:pPr>
    </w:lvl>
    <w:lvl w:ilvl="4" w:tplc="0D0E280C">
      <w:start w:val="1"/>
      <w:numFmt w:val="bullet"/>
      <w:lvlText w:val="o"/>
      <w:lvlJc w:val="left"/>
      <w:pPr>
        <w:ind w:left="3600" w:hanging="360"/>
      </w:pPr>
    </w:lvl>
    <w:lvl w:ilvl="5" w:tplc="97AAFA9E">
      <w:start w:val="1"/>
      <w:numFmt w:val="bullet"/>
      <w:lvlText w:val="▪"/>
      <w:lvlJc w:val="left"/>
      <w:pPr>
        <w:ind w:left="4320" w:hanging="360"/>
      </w:pPr>
    </w:lvl>
    <w:lvl w:ilvl="6" w:tplc="2BC487E0">
      <w:start w:val="1"/>
      <w:numFmt w:val="bullet"/>
      <w:lvlText w:val="•"/>
      <w:lvlJc w:val="left"/>
      <w:pPr>
        <w:ind w:left="5040" w:hanging="360"/>
      </w:pPr>
    </w:lvl>
    <w:lvl w:ilvl="7" w:tplc="0B5ACD86">
      <w:start w:val="1"/>
      <w:numFmt w:val="bullet"/>
      <w:lvlText w:val="o"/>
      <w:lvlJc w:val="left"/>
      <w:pPr>
        <w:ind w:left="5760" w:hanging="360"/>
      </w:pPr>
    </w:lvl>
    <w:lvl w:ilvl="8" w:tplc="2CBECD3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A9B587F"/>
    <w:multiLevelType w:val="hybridMultilevel"/>
    <w:tmpl w:val="A1CCA71C"/>
    <w:lvl w:ilvl="0" w:tplc="846C9280">
      <w:start w:val="1"/>
      <w:numFmt w:val="decimal"/>
      <w:lvlText w:val="%1."/>
      <w:lvlJc w:val="left"/>
      <w:pPr>
        <w:ind w:left="720" w:hanging="360"/>
      </w:pPr>
    </w:lvl>
    <w:lvl w:ilvl="1" w:tplc="BA4A5FAA">
      <w:start w:val="1"/>
      <w:numFmt w:val="lowerLetter"/>
      <w:lvlText w:val="%2."/>
      <w:lvlJc w:val="left"/>
      <w:pPr>
        <w:ind w:left="1440" w:hanging="360"/>
      </w:pPr>
    </w:lvl>
    <w:lvl w:ilvl="2" w:tplc="94B44D16">
      <w:start w:val="1"/>
      <w:numFmt w:val="lowerRoman"/>
      <w:lvlText w:val="%3."/>
      <w:lvlJc w:val="left"/>
      <w:pPr>
        <w:ind w:left="2160" w:hanging="360"/>
      </w:pPr>
    </w:lvl>
    <w:lvl w:ilvl="3" w:tplc="C66CCC76">
      <w:start w:val="1"/>
      <w:numFmt w:val="decimal"/>
      <w:lvlText w:val="%4."/>
      <w:lvlJc w:val="left"/>
      <w:pPr>
        <w:ind w:left="2880" w:hanging="360"/>
      </w:pPr>
    </w:lvl>
    <w:lvl w:ilvl="4" w:tplc="67DCC66C">
      <w:start w:val="1"/>
      <w:numFmt w:val="lowerLetter"/>
      <w:lvlText w:val="%5."/>
      <w:lvlJc w:val="left"/>
      <w:pPr>
        <w:ind w:left="3600" w:hanging="360"/>
      </w:pPr>
    </w:lvl>
    <w:lvl w:ilvl="5" w:tplc="C51E9FB6">
      <w:start w:val="1"/>
      <w:numFmt w:val="lowerRoman"/>
      <w:lvlText w:val="%6."/>
      <w:lvlJc w:val="left"/>
      <w:pPr>
        <w:ind w:left="4320" w:hanging="360"/>
      </w:pPr>
    </w:lvl>
    <w:lvl w:ilvl="6" w:tplc="9B302E94">
      <w:start w:val="1"/>
      <w:numFmt w:val="decimal"/>
      <w:lvlText w:val="%7."/>
      <w:lvlJc w:val="left"/>
      <w:pPr>
        <w:ind w:left="5040" w:hanging="360"/>
      </w:pPr>
    </w:lvl>
    <w:lvl w:ilvl="7" w:tplc="2CB6A9C4">
      <w:start w:val="1"/>
      <w:numFmt w:val="lowerLetter"/>
      <w:lvlText w:val="%8."/>
      <w:lvlJc w:val="left"/>
      <w:pPr>
        <w:ind w:left="5760" w:hanging="360"/>
      </w:pPr>
    </w:lvl>
    <w:lvl w:ilvl="8" w:tplc="3F285EB8">
      <w:start w:val="1"/>
      <w:numFmt w:val="lowerRoman"/>
      <w:lvlText w:val="%9."/>
      <w:lvlJc w:val="left"/>
      <w:pPr>
        <w:ind w:left="6480" w:hanging="360"/>
      </w:pPr>
    </w:lvl>
  </w:abstractNum>
  <w:num w:numId="1" w16cid:durableId="857737609">
    <w:abstractNumId w:val="0"/>
  </w:num>
  <w:num w:numId="2" w16cid:durableId="46104152">
    <w:abstractNumId w:val="0"/>
  </w:num>
  <w:num w:numId="3" w16cid:durableId="518008119">
    <w:abstractNumId w:val="0"/>
  </w:num>
  <w:num w:numId="4" w16cid:durableId="1322854112">
    <w:abstractNumId w:val="0"/>
  </w:num>
  <w:num w:numId="5" w16cid:durableId="1361860301">
    <w:abstractNumId w:val="0"/>
  </w:num>
  <w:num w:numId="6" w16cid:durableId="1284076321">
    <w:abstractNumId w:val="0"/>
  </w:num>
  <w:num w:numId="7" w16cid:durableId="47110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54B"/>
    <w:rsid w:val="0054654B"/>
    <w:rsid w:val="00B94434"/>
    <w:rsid w:val="00E3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D770"/>
  <w15:docId w15:val="{5367D102-09FB-4983-B5A4-A18108F2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2310</Words>
  <Characters>13169</Characters>
  <Application>Microsoft Office Word</Application>
  <DocSecurity>0</DocSecurity>
  <Lines>109</Lines>
  <Paragraphs>30</Paragraphs>
  <ScaleCrop>false</ScaleCrop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Ingestion Tool Capabilities</dc:title>
  <dc:description>Claude Docs node/f744f951-7bdb@1 docx-w7</dc:description>
  <cp:lastModifiedBy>Ishtiaq Hussain</cp:lastModifiedBy>
  <cp:revision>2</cp:revision>
  <dcterms:created xsi:type="dcterms:W3CDTF">2026-10-21T20:14:00Z</dcterms:created>
  <dcterms:modified xsi:type="dcterms:W3CDTF">2026-10-21T20:16:00Z</dcterms:modified>
</cp:coreProperties>
</file>