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A1256" w14:textId="77777777" w:rsidR="00695B8F" w:rsidRDefault="00000000">
      <w:pPr>
        <w:pStyle w:val="Ttulo1"/>
      </w:pPr>
      <w:bookmarkStart w:id="0" w:name="techmarket-ai-capítulo-13"/>
      <w:r>
        <w:t>TechMarket AI — Capítulo 13</w:t>
      </w:r>
    </w:p>
    <w:p w14:paraId="5EDE5F22" w14:textId="77777777" w:rsidR="00695B8F" w:rsidRDefault="00000000">
      <w:pPr>
        <w:pStyle w:val="Ttulo2"/>
      </w:pPr>
      <w:bookmarkStart w:id="1" w:name="X0eb842b162071de65888d2215c946f31cb6b662"/>
      <w:r>
        <w:t>Eventos, Mensajería, Jobs y Notificaciones (event‑driven para escalar sin caos)</w:t>
      </w:r>
    </w:p>
    <w:p w14:paraId="13F478CA" w14:textId="77777777" w:rsidR="00695B8F" w:rsidRDefault="00000000">
      <w:pPr>
        <w:pStyle w:val="Textodebloque"/>
      </w:pPr>
      <w:r>
        <w:rPr>
          <w:b/>
          <w:bCs/>
        </w:rPr>
        <w:t>Propósito del capítulo:</w:t>
      </w:r>
      <w:r>
        <w:t xml:space="preserve"> diseñar la “columna vertebral” operativa para que TechMarket AI escale con consistencia. Aquí definimos cómo fluyen los eventos, cómo se ejecutan jobs, cómo se mandan notificaciones y cómo garantizamos idempotencia, resiliencia y observabilidad. Este capítulo conecta casi todo: tickets (Cap. 8), CRM (Cap. 11), monetización (Cap. 12), embajadores (Cap. 9), reputación (Cap. 10) y búsqueda/ranking (Cap. 7).</w:t>
      </w:r>
    </w:p>
    <w:p w14:paraId="24CAA444" w14:textId="77777777" w:rsidR="00695B8F" w:rsidRDefault="00000000">
      <w:r>
        <w:pict w14:anchorId="7B119E16">
          <v:rect id="_x0000_i1025" style="width:0;height:1.5pt" o:hralign="center" o:hrstd="t" o:hr="t"/>
        </w:pict>
      </w:r>
    </w:p>
    <w:p w14:paraId="0D0C981A" w14:textId="77777777" w:rsidR="00695B8F" w:rsidRDefault="00000000">
      <w:pPr>
        <w:pStyle w:val="Ttulo2"/>
      </w:pPr>
      <w:bookmarkStart w:id="2" w:name="Xba1a971c3d33c8985bfd0f66246113c41572526"/>
      <w:bookmarkEnd w:id="1"/>
      <w:r>
        <w:t>13.1. Por qué event‑driven es clave en TechMarket AI</w:t>
      </w:r>
    </w:p>
    <w:p w14:paraId="3733D74A" w14:textId="77777777" w:rsidR="00695B8F" w:rsidRDefault="00000000">
      <w:pPr>
        <w:pStyle w:val="FirstParagraph"/>
      </w:pPr>
      <w:r>
        <w:t>Un sistema que integra: - leads, - tickets, - cotizaciones, - pagos, - comisiones, - reputación, - ranking, - notificaciones,</w:t>
      </w:r>
    </w:p>
    <w:p w14:paraId="5AD7146A" w14:textId="77777777" w:rsidR="00695B8F" w:rsidRDefault="00000000">
      <w:pPr>
        <w:pStyle w:val="Textoindependiente"/>
      </w:pPr>
      <w:r>
        <w:t>no debe resolverse con “llamadas directas entre módulos” que generan acoplamiento y efectos colaterales. Si cada acción dispara 7 servicios de forma síncrona: - el sistema se vuelve frágil, - se vuelven comunes las inconsistencias, - el rendimiento cae.</w:t>
      </w:r>
    </w:p>
    <w:p w14:paraId="0836FAE1" w14:textId="77777777" w:rsidR="00695B8F" w:rsidRDefault="00000000">
      <w:pPr>
        <w:pStyle w:val="Textoindependiente"/>
      </w:pPr>
      <w:r>
        <w:rPr>
          <w:b/>
          <w:bCs/>
        </w:rPr>
        <w:t>Principio enterprise:</w:t>
      </w:r>
      <w:r>
        <w:t xml:space="preserve"> separar “escritura del evento” de “reacciones al evento”.</w:t>
      </w:r>
    </w:p>
    <w:p w14:paraId="40435172" w14:textId="77777777" w:rsidR="00695B8F" w:rsidRDefault="00000000">
      <w:r>
        <w:pict w14:anchorId="6DEAB27E">
          <v:rect id="_x0000_i1026" style="width:0;height:1.5pt" o:hralign="center" o:hrstd="t" o:hr="t"/>
        </w:pict>
      </w:r>
    </w:p>
    <w:p w14:paraId="719855BB" w14:textId="77777777" w:rsidR="00695B8F" w:rsidRDefault="00000000">
      <w:pPr>
        <w:pStyle w:val="Ttulo2"/>
      </w:pPr>
      <w:bookmarkStart w:id="3" w:name="X491db8c88f0b4635f932b1bd2224437ee1f4acc"/>
      <w:bookmarkEnd w:id="2"/>
      <w:r>
        <w:t>13.2. Enfoque recomendado: Outbox Pattern + Event Bus</w:t>
      </w:r>
    </w:p>
    <w:p w14:paraId="7C1DE688" w14:textId="77777777" w:rsidR="00695B8F" w:rsidRDefault="00000000">
      <w:pPr>
        <w:pStyle w:val="Ttulo3"/>
      </w:pPr>
      <w:bookmarkStart w:id="4" w:name="outbox-pattern"/>
      <w:r>
        <w:t>13.2.1 Outbox Pattern</w:t>
      </w:r>
    </w:p>
    <w:p w14:paraId="2221FC80" w14:textId="77777777" w:rsidR="00695B8F" w:rsidRDefault="00000000">
      <w:pPr>
        <w:pStyle w:val="FirstParagraph"/>
      </w:pPr>
      <w:r>
        <w:t xml:space="preserve">Cuando ocurre algo (ej. ticket creado), en la misma transacción: 1) guardas el cambio (ticket) 2) guardas un evento en </w:t>
      </w:r>
      <w:r>
        <w:rPr>
          <w:rStyle w:val="VerbatimChar"/>
        </w:rPr>
        <w:t>outbox_event</w:t>
      </w:r>
    </w:p>
    <w:p w14:paraId="0CE06F2E" w14:textId="77777777" w:rsidR="00695B8F" w:rsidRDefault="00000000">
      <w:pPr>
        <w:pStyle w:val="Textoindependiente"/>
      </w:pPr>
      <w:r>
        <w:t>Luego un dispatcher publica al bus.</w:t>
      </w:r>
    </w:p>
    <w:p w14:paraId="1915DF6D" w14:textId="77777777" w:rsidR="00695B8F" w:rsidRDefault="00000000">
      <w:pPr>
        <w:pStyle w:val="Textoindependiente"/>
      </w:pPr>
      <w:r>
        <w:rPr>
          <w:b/>
          <w:bCs/>
        </w:rPr>
        <w:t>Beneficio:</w:t>
      </w:r>
      <w:r>
        <w:t xml:space="preserve"> evita perder eventos si el sistema cae.</w:t>
      </w:r>
    </w:p>
    <w:p w14:paraId="77291669" w14:textId="77777777" w:rsidR="00695B8F" w:rsidRDefault="00000000">
      <w:pPr>
        <w:pStyle w:val="Ttulo3"/>
      </w:pPr>
      <w:bookmarkStart w:id="5" w:name="event-bus"/>
      <w:bookmarkEnd w:id="4"/>
      <w:r>
        <w:t>13.2.2 Event Bus</w:t>
      </w:r>
    </w:p>
    <w:p w14:paraId="7E4DB4B9" w14:textId="77777777" w:rsidR="00695B8F" w:rsidRDefault="00000000">
      <w:pPr>
        <w:pStyle w:val="FirstParagraph"/>
      </w:pPr>
      <w:r>
        <w:t>Puede ser: - Kafka, - RabbitMQ, - o una cola managed.</w:t>
      </w:r>
    </w:p>
    <w:p w14:paraId="061B23B5" w14:textId="77777777" w:rsidR="00695B8F" w:rsidRDefault="00000000">
      <w:pPr>
        <w:pStyle w:val="Textoindependiente"/>
      </w:pPr>
      <w:r>
        <w:rPr>
          <w:b/>
          <w:bCs/>
        </w:rPr>
        <w:t>MVP pragmático:</w:t>
      </w:r>
      <w:r>
        <w:t xml:space="preserve"> RabbitMQ o Kafka según infraestructura.</w:t>
      </w:r>
    </w:p>
    <w:p w14:paraId="5A358C07" w14:textId="77777777" w:rsidR="00695B8F" w:rsidRDefault="00000000">
      <w:r>
        <w:pict w14:anchorId="5FCE7964">
          <v:rect id="_x0000_i1027" style="width:0;height:1.5pt" o:hralign="center" o:hrstd="t" o:hr="t"/>
        </w:pict>
      </w:r>
    </w:p>
    <w:p w14:paraId="5349C800" w14:textId="77777777" w:rsidR="00695B8F" w:rsidRDefault="00000000">
      <w:pPr>
        <w:pStyle w:val="Ttulo2"/>
      </w:pPr>
      <w:bookmarkStart w:id="6" w:name="tipos-de-eventos-en-techmarket-ai"/>
      <w:bookmarkEnd w:id="3"/>
      <w:bookmarkEnd w:id="5"/>
      <w:r>
        <w:t>13.3. Tipos de eventos en TechMarket AI</w:t>
      </w:r>
    </w:p>
    <w:p w14:paraId="508A9193" w14:textId="77777777" w:rsidR="00695B8F" w:rsidRDefault="00000000">
      <w:pPr>
        <w:pStyle w:val="Ttulo3"/>
      </w:pPr>
      <w:bookmarkStart w:id="7" w:name="eventos-de-dominio-core"/>
      <w:r>
        <w:t>13.3.1 Eventos de dominio (core)</w:t>
      </w:r>
    </w:p>
    <w:p w14:paraId="6EFF8B9E" w14:textId="77777777" w:rsidR="00695B8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TenantCreated</w:t>
      </w:r>
    </w:p>
    <w:p w14:paraId="5C9C16B8" w14:textId="77777777" w:rsidR="00695B8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TenantVerified</w:t>
      </w:r>
    </w:p>
    <w:p w14:paraId="6B208774" w14:textId="77777777" w:rsidR="00695B8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BranchUpdated</w:t>
      </w:r>
    </w:p>
    <w:p w14:paraId="59F95B95" w14:textId="77777777" w:rsidR="00695B8F" w:rsidRDefault="00000000">
      <w:pPr>
        <w:pStyle w:val="Ttulo3"/>
      </w:pPr>
      <w:bookmarkStart w:id="8" w:name="eventos-de-catálogo"/>
      <w:bookmarkEnd w:id="7"/>
      <w:r>
        <w:lastRenderedPageBreak/>
        <w:t>13.3.2 Eventos de catálogo</w:t>
      </w:r>
    </w:p>
    <w:p w14:paraId="4E3B5971" w14:textId="77777777" w:rsidR="00695B8F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ListingPublished</w:t>
      </w:r>
    </w:p>
    <w:p w14:paraId="55E3169F" w14:textId="77777777" w:rsidR="00695B8F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ListingFlagged</w:t>
      </w:r>
    </w:p>
    <w:p w14:paraId="03E7B20C" w14:textId="77777777" w:rsidR="00695B8F" w:rsidRDefault="00000000">
      <w:pPr>
        <w:pStyle w:val="Ttulo3"/>
      </w:pPr>
      <w:bookmarkStart w:id="9" w:name="eventos-de-búsquedaanalytics"/>
      <w:bookmarkEnd w:id="8"/>
      <w:r>
        <w:t>13.3.3 Eventos de búsqueda/analytics</w:t>
      </w:r>
    </w:p>
    <w:p w14:paraId="6AA6397E" w14:textId="77777777" w:rsidR="00695B8F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ListingViewed</w:t>
      </w:r>
    </w:p>
    <w:p w14:paraId="05F88D64" w14:textId="77777777" w:rsidR="00695B8F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WhatsAppClicked</w:t>
      </w:r>
    </w:p>
    <w:p w14:paraId="2B54D70C" w14:textId="77777777" w:rsidR="00695B8F" w:rsidRDefault="00000000">
      <w:pPr>
        <w:pStyle w:val="Ttulo3"/>
      </w:pPr>
      <w:bookmarkStart w:id="10" w:name="eventos-de-tickets"/>
      <w:bookmarkEnd w:id="9"/>
      <w:r>
        <w:t>13.3.4 Eventos de tickets</w:t>
      </w:r>
    </w:p>
    <w:p w14:paraId="70CAB728" w14:textId="77777777" w:rsidR="00695B8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TicketCreated</w:t>
      </w:r>
    </w:p>
    <w:p w14:paraId="2BE16488" w14:textId="77777777" w:rsidR="00695B8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TicketAssigned</w:t>
      </w:r>
    </w:p>
    <w:p w14:paraId="00DA7792" w14:textId="77777777" w:rsidR="00695B8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QuoteSent</w:t>
      </w:r>
    </w:p>
    <w:p w14:paraId="5829DE6D" w14:textId="77777777" w:rsidR="00695B8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QuoteApproved</w:t>
      </w:r>
    </w:p>
    <w:p w14:paraId="5946D2E4" w14:textId="77777777" w:rsidR="00695B8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TicketClosed</w:t>
      </w:r>
    </w:p>
    <w:p w14:paraId="0D154B39" w14:textId="77777777" w:rsidR="00695B8F" w:rsidRDefault="00000000">
      <w:pPr>
        <w:pStyle w:val="Ttulo3"/>
      </w:pPr>
      <w:bookmarkStart w:id="11" w:name="eventos-de-crm"/>
      <w:bookmarkEnd w:id="10"/>
      <w:r>
        <w:t>13.3.5 Eventos de CRM</w:t>
      </w:r>
    </w:p>
    <w:p w14:paraId="04F38DBF" w14:textId="77777777" w:rsidR="00695B8F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LeadCreated</w:t>
      </w:r>
    </w:p>
    <w:p w14:paraId="0E91892B" w14:textId="77777777" w:rsidR="00695B8F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LeadStatusChanged</w:t>
      </w:r>
    </w:p>
    <w:p w14:paraId="0047F39E" w14:textId="77777777" w:rsidR="00695B8F" w:rsidRDefault="00000000">
      <w:pPr>
        <w:pStyle w:val="Ttulo3"/>
      </w:pPr>
      <w:bookmarkStart w:id="12" w:name="eventos-de-monetización"/>
      <w:bookmarkEnd w:id="11"/>
      <w:r>
        <w:t>13.3.6 Eventos de monetización</w:t>
      </w:r>
    </w:p>
    <w:p w14:paraId="6359A254" w14:textId="77777777" w:rsidR="00695B8F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SubscriptionStarted</w:t>
      </w:r>
    </w:p>
    <w:p w14:paraId="00B5579F" w14:textId="77777777" w:rsidR="00695B8F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PaymentCaptured</w:t>
      </w:r>
    </w:p>
    <w:p w14:paraId="47EF2E3A" w14:textId="77777777" w:rsidR="00695B8F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PerformanceChargeCreated</w:t>
      </w:r>
    </w:p>
    <w:p w14:paraId="3DCD3B24" w14:textId="77777777" w:rsidR="00695B8F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ChargeDisputed</w:t>
      </w:r>
    </w:p>
    <w:p w14:paraId="0562B1BE" w14:textId="77777777" w:rsidR="00695B8F" w:rsidRDefault="00000000">
      <w:pPr>
        <w:pStyle w:val="Ttulo3"/>
      </w:pPr>
      <w:bookmarkStart w:id="13" w:name="eventos-de-embajadores"/>
      <w:bookmarkEnd w:id="12"/>
      <w:r>
        <w:t>13.3.7 Eventos de embajadores</w:t>
      </w:r>
    </w:p>
    <w:p w14:paraId="36497B73" w14:textId="77777777" w:rsidR="00695B8F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TenantAttributed</w:t>
      </w:r>
    </w:p>
    <w:p w14:paraId="3C11B1CF" w14:textId="77777777" w:rsidR="00695B8F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CommissionCalculated</w:t>
      </w:r>
    </w:p>
    <w:p w14:paraId="0DDF3389" w14:textId="77777777" w:rsidR="00695B8F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PayoutCycleClosed</w:t>
      </w:r>
    </w:p>
    <w:p w14:paraId="46C8C05F" w14:textId="77777777" w:rsidR="00695B8F" w:rsidRDefault="00000000">
      <w:pPr>
        <w:pStyle w:val="Ttulo3"/>
      </w:pPr>
      <w:bookmarkStart w:id="14" w:name="eventos-de-reputación"/>
      <w:bookmarkEnd w:id="13"/>
      <w:r>
        <w:t>13.3.8 Eventos de reputación</w:t>
      </w:r>
    </w:p>
    <w:p w14:paraId="1E88DFCB" w14:textId="77777777" w:rsidR="00695B8F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ReviewCreated</w:t>
      </w:r>
    </w:p>
    <w:p w14:paraId="03FE3C13" w14:textId="77777777" w:rsidR="00695B8F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ModerationActionTaken</w:t>
      </w:r>
    </w:p>
    <w:p w14:paraId="4B5369C3" w14:textId="77777777" w:rsidR="00695B8F" w:rsidRDefault="00000000">
      <w:pPr>
        <w:pStyle w:val="FirstParagraph"/>
      </w:pPr>
      <w:r>
        <w:rPr>
          <w:b/>
          <w:bCs/>
        </w:rPr>
        <w:t>Regla:</w:t>
      </w:r>
      <w:r>
        <w:t xml:space="preserve"> nombrar eventos en pasado, porque “ya ocurrió”.</w:t>
      </w:r>
    </w:p>
    <w:p w14:paraId="5A0D34E8" w14:textId="77777777" w:rsidR="00695B8F" w:rsidRDefault="00000000">
      <w:r>
        <w:pict w14:anchorId="0F13E7A5">
          <v:rect id="_x0000_i1028" style="width:0;height:1.5pt" o:hralign="center" o:hrstd="t" o:hr="t"/>
        </w:pict>
      </w:r>
    </w:p>
    <w:p w14:paraId="47B384AB" w14:textId="77777777" w:rsidR="00695B8F" w:rsidRDefault="00000000">
      <w:pPr>
        <w:pStyle w:val="Ttulo2"/>
      </w:pPr>
      <w:bookmarkStart w:id="15" w:name="contratos-de-eventos-schema-y-versionado"/>
      <w:bookmarkEnd w:id="6"/>
      <w:bookmarkEnd w:id="14"/>
      <w:r>
        <w:t>13.4. Contratos de eventos (schema) y versionado</w:t>
      </w:r>
    </w:p>
    <w:p w14:paraId="4CF56C89" w14:textId="77777777" w:rsidR="00695B8F" w:rsidRDefault="00000000">
      <w:pPr>
        <w:pStyle w:val="Ttulo3"/>
      </w:pPr>
      <w:bookmarkStart w:id="16" w:name="campos-mínimos"/>
      <w:r>
        <w:t>13.4.1 Campos mínimos</w:t>
      </w:r>
    </w:p>
    <w:p w14:paraId="7E51AA7E" w14:textId="77777777" w:rsidR="00695B8F" w:rsidRDefault="00000000">
      <w:pPr>
        <w:pStyle w:val="FirstParagraph"/>
      </w:pPr>
      <w:r>
        <w:t xml:space="preserve">Cada evento debe incluir: - </w:t>
      </w:r>
      <w:r>
        <w:rPr>
          <w:rStyle w:val="VerbatimChar"/>
        </w:rPr>
        <w:t>eventId</w:t>
      </w:r>
      <w:r>
        <w:t xml:space="preserve"> (UUID) - </w:t>
      </w:r>
      <w:r>
        <w:rPr>
          <w:rStyle w:val="VerbatimChar"/>
        </w:rPr>
        <w:t>eventType</w:t>
      </w:r>
      <w:r>
        <w:t xml:space="preserve"> - </w:t>
      </w:r>
      <w:r>
        <w:rPr>
          <w:rStyle w:val="VerbatimChar"/>
        </w:rPr>
        <w:t>occurredAt</w:t>
      </w:r>
      <w:r>
        <w:t xml:space="preserve"> - </w:t>
      </w:r>
      <w:r>
        <w:rPr>
          <w:rStyle w:val="VerbatimChar"/>
        </w:rPr>
        <w:t>tenantId</w:t>
      </w:r>
      <w:r>
        <w:t xml:space="preserve"> (si aplica) - </w:t>
      </w:r>
      <w:r>
        <w:rPr>
          <w:rStyle w:val="VerbatimChar"/>
        </w:rPr>
        <w:t>actorUserId</w:t>
      </w:r>
      <w:r>
        <w:t xml:space="preserve"> (si aplica) - </w:t>
      </w:r>
      <w:r>
        <w:rPr>
          <w:rStyle w:val="VerbatimChar"/>
        </w:rPr>
        <w:t>payload</w:t>
      </w:r>
      <w:r>
        <w:t xml:space="preserve"> - </w:t>
      </w:r>
      <w:r>
        <w:rPr>
          <w:rStyle w:val="VerbatimChar"/>
        </w:rPr>
        <w:t>schemaVersion</w:t>
      </w:r>
    </w:p>
    <w:p w14:paraId="1E06A51A" w14:textId="77777777" w:rsidR="00695B8F" w:rsidRDefault="00000000">
      <w:pPr>
        <w:pStyle w:val="Ttulo3"/>
      </w:pPr>
      <w:bookmarkStart w:id="17" w:name="versionado"/>
      <w:bookmarkEnd w:id="16"/>
      <w:r>
        <w:t>13.4.2 Versionado</w:t>
      </w:r>
    </w:p>
    <w:p w14:paraId="7FF89DB3" w14:textId="77777777" w:rsidR="00695B8F" w:rsidRDefault="00000000">
      <w:pPr>
        <w:pStyle w:val="Compact"/>
        <w:numPr>
          <w:ilvl w:val="0"/>
          <w:numId w:val="10"/>
        </w:numPr>
      </w:pPr>
      <w:r>
        <w:t>nunca rompas consumidores.</w:t>
      </w:r>
    </w:p>
    <w:p w14:paraId="7FC6D243" w14:textId="77777777" w:rsidR="00695B8F" w:rsidRDefault="00000000">
      <w:pPr>
        <w:pStyle w:val="Compact"/>
        <w:numPr>
          <w:ilvl w:val="0"/>
          <w:numId w:val="10"/>
        </w:numPr>
      </w:pPr>
      <w:r>
        <w:t>agrega campos de forma backward compatible.</w:t>
      </w:r>
    </w:p>
    <w:p w14:paraId="097D4676" w14:textId="77777777" w:rsidR="00695B8F" w:rsidRDefault="00000000">
      <w:pPr>
        <w:pStyle w:val="Ttulo3"/>
      </w:pPr>
      <w:bookmarkStart w:id="18" w:name="idempotencia"/>
      <w:bookmarkEnd w:id="17"/>
      <w:r>
        <w:lastRenderedPageBreak/>
        <w:t>13.4.3 Idempotencia</w:t>
      </w:r>
    </w:p>
    <w:p w14:paraId="2604C28F" w14:textId="77777777" w:rsidR="00695B8F" w:rsidRDefault="00000000">
      <w:pPr>
        <w:pStyle w:val="FirstParagraph"/>
      </w:pPr>
      <w:r>
        <w:t xml:space="preserve">Consumidores deben tratar eventos duplicados: - tabla </w:t>
      </w:r>
      <w:r>
        <w:rPr>
          <w:rStyle w:val="VerbatimChar"/>
        </w:rPr>
        <w:t>consumed_event</w:t>
      </w:r>
      <w:r>
        <w:t xml:space="preserve"> con </w:t>
      </w:r>
      <w:r>
        <w:rPr>
          <w:rStyle w:val="VerbatimChar"/>
        </w:rPr>
        <w:t>eventId</w:t>
      </w:r>
      <w:r>
        <w:t>.</w:t>
      </w:r>
    </w:p>
    <w:p w14:paraId="1FA8A970" w14:textId="77777777" w:rsidR="00695B8F" w:rsidRDefault="00000000">
      <w:r>
        <w:pict w14:anchorId="09AA5127">
          <v:rect id="_x0000_i1029" style="width:0;height:1.5pt" o:hralign="center" o:hrstd="t" o:hr="t"/>
        </w:pict>
      </w:r>
    </w:p>
    <w:p w14:paraId="2478FE16" w14:textId="77777777" w:rsidR="00695B8F" w:rsidRDefault="00000000">
      <w:pPr>
        <w:pStyle w:val="Ttulo2"/>
      </w:pPr>
      <w:bookmarkStart w:id="19" w:name="notificaciones-multicanal"/>
      <w:bookmarkEnd w:id="15"/>
      <w:bookmarkEnd w:id="18"/>
      <w:r>
        <w:t>13.5. Notificaciones (multicanal)</w:t>
      </w:r>
    </w:p>
    <w:p w14:paraId="50B86802" w14:textId="77777777" w:rsidR="00695B8F" w:rsidRDefault="00000000">
      <w:pPr>
        <w:pStyle w:val="Ttulo3"/>
      </w:pPr>
      <w:bookmarkStart w:id="20" w:name="canales"/>
      <w:r>
        <w:t>13.5.1 Canales</w:t>
      </w:r>
    </w:p>
    <w:p w14:paraId="4D7B02A5" w14:textId="77777777" w:rsidR="00695B8F" w:rsidRDefault="00000000">
      <w:pPr>
        <w:pStyle w:val="Compact"/>
        <w:numPr>
          <w:ilvl w:val="0"/>
          <w:numId w:val="11"/>
        </w:numPr>
      </w:pPr>
      <w:r>
        <w:t>push (móvil)</w:t>
      </w:r>
    </w:p>
    <w:p w14:paraId="03215FB1" w14:textId="77777777" w:rsidR="00695B8F" w:rsidRDefault="00000000">
      <w:pPr>
        <w:pStyle w:val="Compact"/>
        <w:numPr>
          <w:ilvl w:val="0"/>
          <w:numId w:val="11"/>
        </w:numPr>
      </w:pPr>
      <w:r>
        <w:t>email</w:t>
      </w:r>
    </w:p>
    <w:p w14:paraId="3260C46C" w14:textId="77777777" w:rsidR="00695B8F" w:rsidRDefault="00000000">
      <w:pPr>
        <w:pStyle w:val="Compact"/>
        <w:numPr>
          <w:ilvl w:val="0"/>
          <w:numId w:val="11"/>
        </w:numPr>
      </w:pPr>
      <w:r>
        <w:t>WhatsApp (fase avanzada)</w:t>
      </w:r>
    </w:p>
    <w:p w14:paraId="455C22C7" w14:textId="77777777" w:rsidR="00695B8F" w:rsidRDefault="00000000">
      <w:pPr>
        <w:pStyle w:val="Compact"/>
        <w:numPr>
          <w:ilvl w:val="0"/>
          <w:numId w:val="11"/>
        </w:numPr>
      </w:pPr>
      <w:r>
        <w:t>in‑app inbox</w:t>
      </w:r>
    </w:p>
    <w:p w14:paraId="7AAEF7F8" w14:textId="77777777" w:rsidR="00695B8F" w:rsidRDefault="00000000">
      <w:pPr>
        <w:pStyle w:val="Ttulo3"/>
      </w:pPr>
      <w:bookmarkStart w:id="21" w:name="tipos-de-notificación"/>
      <w:bookmarkEnd w:id="20"/>
      <w:r>
        <w:t>13.5.2 Tipos de notificación</w:t>
      </w:r>
    </w:p>
    <w:p w14:paraId="256BD078" w14:textId="77777777" w:rsidR="00695B8F" w:rsidRDefault="00000000">
      <w:pPr>
        <w:pStyle w:val="Compact"/>
        <w:numPr>
          <w:ilvl w:val="0"/>
          <w:numId w:val="12"/>
        </w:numPr>
      </w:pPr>
      <w:r>
        <w:t>ticket creado / asignado</w:t>
      </w:r>
    </w:p>
    <w:p w14:paraId="34294A4F" w14:textId="77777777" w:rsidR="00695B8F" w:rsidRDefault="00000000">
      <w:pPr>
        <w:pStyle w:val="Compact"/>
        <w:numPr>
          <w:ilvl w:val="0"/>
          <w:numId w:val="12"/>
        </w:numPr>
      </w:pPr>
      <w:r>
        <w:t>cotización enviada / aprobada</w:t>
      </w:r>
    </w:p>
    <w:p w14:paraId="2F1493D0" w14:textId="77777777" w:rsidR="00695B8F" w:rsidRDefault="00000000">
      <w:pPr>
        <w:pStyle w:val="Compact"/>
        <w:numPr>
          <w:ilvl w:val="0"/>
          <w:numId w:val="12"/>
        </w:numPr>
      </w:pPr>
      <w:r>
        <w:t>recordatorio de cita</w:t>
      </w:r>
    </w:p>
    <w:p w14:paraId="4377679B" w14:textId="77777777" w:rsidR="00695B8F" w:rsidRDefault="00000000">
      <w:pPr>
        <w:pStyle w:val="Compact"/>
        <w:numPr>
          <w:ilvl w:val="0"/>
          <w:numId w:val="12"/>
        </w:numPr>
      </w:pPr>
      <w:r>
        <w:t>lead sin respuesta</w:t>
      </w:r>
    </w:p>
    <w:p w14:paraId="56CE855E" w14:textId="77777777" w:rsidR="00695B8F" w:rsidRDefault="00000000">
      <w:pPr>
        <w:pStyle w:val="Compact"/>
        <w:numPr>
          <w:ilvl w:val="0"/>
          <w:numId w:val="12"/>
        </w:numPr>
      </w:pPr>
      <w:r>
        <w:t>pago exitoso / fallido</w:t>
      </w:r>
    </w:p>
    <w:p w14:paraId="4BDF3BBE" w14:textId="77777777" w:rsidR="00695B8F" w:rsidRDefault="00000000">
      <w:pPr>
        <w:pStyle w:val="Compact"/>
        <w:numPr>
          <w:ilvl w:val="0"/>
          <w:numId w:val="12"/>
        </w:numPr>
      </w:pPr>
      <w:r>
        <w:t>payout listo</w:t>
      </w:r>
    </w:p>
    <w:p w14:paraId="4E03C4A2" w14:textId="77777777" w:rsidR="00695B8F" w:rsidRDefault="00000000">
      <w:pPr>
        <w:pStyle w:val="Ttulo3"/>
      </w:pPr>
      <w:bookmarkStart w:id="22" w:name="plantillas"/>
      <w:bookmarkEnd w:id="21"/>
      <w:r>
        <w:t>13.5.3 Plantillas</w:t>
      </w:r>
    </w:p>
    <w:p w14:paraId="019B682D" w14:textId="77777777" w:rsidR="00695B8F" w:rsidRDefault="00000000">
      <w:pPr>
        <w:pStyle w:val="Compact"/>
        <w:numPr>
          <w:ilvl w:val="0"/>
          <w:numId w:val="13"/>
        </w:numPr>
      </w:pPr>
      <w:r>
        <w:t>plantillas versionadas.</w:t>
      </w:r>
    </w:p>
    <w:p w14:paraId="41F83A59" w14:textId="77777777" w:rsidR="00695B8F" w:rsidRDefault="00000000">
      <w:pPr>
        <w:pStyle w:val="Compact"/>
        <w:numPr>
          <w:ilvl w:val="0"/>
          <w:numId w:val="13"/>
        </w:numPr>
      </w:pPr>
      <w:r>
        <w:t>variables seguras.</w:t>
      </w:r>
    </w:p>
    <w:p w14:paraId="6AE3446B" w14:textId="77777777" w:rsidR="00695B8F" w:rsidRDefault="00000000">
      <w:pPr>
        <w:pStyle w:val="FirstParagraph"/>
      </w:pPr>
      <w:r>
        <w:rPr>
          <w:b/>
          <w:bCs/>
        </w:rPr>
        <w:t>Principio:</w:t>
      </w:r>
      <w:r>
        <w:t xml:space="preserve"> notificaciones deben ser consistentes y auditables.</w:t>
      </w:r>
    </w:p>
    <w:p w14:paraId="2BC4AB3E" w14:textId="77777777" w:rsidR="00695B8F" w:rsidRDefault="00000000">
      <w:r>
        <w:pict w14:anchorId="65F7FF16">
          <v:rect id="_x0000_i1030" style="width:0;height:1.5pt" o:hralign="center" o:hrstd="t" o:hr="t"/>
        </w:pict>
      </w:r>
    </w:p>
    <w:p w14:paraId="32EA326E" w14:textId="77777777" w:rsidR="00695B8F" w:rsidRDefault="00000000">
      <w:pPr>
        <w:pStyle w:val="Ttulo2"/>
      </w:pPr>
      <w:bookmarkStart w:id="23" w:name="jobs-tareas-programadas-necesarios"/>
      <w:bookmarkEnd w:id="19"/>
      <w:bookmarkEnd w:id="22"/>
      <w:r>
        <w:t>13.6. Jobs (tareas programadas) necesarios</w:t>
      </w:r>
    </w:p>
    <w:p w14:paraId="5D9D75AF" w14:textId="77777777" w:rsidR="00695B8F" w:rsidRDefault="00000000">
      <w:pPr>
        <w:pStyle w:val="Ttulo3"/>
      </w:pPr>
      <w:bookmarkStart w:id="24" w:name="jobs-operacionales"/>
      <w:r>
        <w:t>13.6.1 Jobs operacionales</w:t>
      </w:r>
    </w:p>
    <w:p w14:paraId="7CB89E9A" w14:textId="77777777" w:rsidR="00695B8F" w:rsidRDefault="00000000">
      <w:pPr>
        <w:pStyle w:val="Compact"/>
        <w:numPr>
          <w:ilvl w:val="0"/>
          <w:numId w:val="14"/>
        </w:numPr>
      </w:pPr>
      <w:r>
        <w:t>recalcular ranking por zona (batch)</w:t>
      </w:r>
    </w:p>
    <w:p w14:paraId="51A96697" w14:textId="77777777" w:rsidR="00695B8F" w:rsidRDefault="00000000">
      <w:pPr>
        <w:pStyle w:val="Compact"/>
        <w:numPr>
          <w:ilvl w:val="0"/>
          <w:numId w:val="14"/>
        </w:numPr>
      </w:pPr>
      <w:r>
        <w:t>actualizar métricas diarias</w:t>
      </w:r>
    </w:p>
    <w:p w14:paraId="6AD19761" w14:textId="77777777" w:rsidR="00695B8F" w:rsidRDefault="00000000">
      <w:pPr>
        <w:pStyle w:val="Compact"/>
        <w:numPr>
          <w:ilvl w:val="0"/>
          <w:numId w:val="14"/>
        </w:numPr>
      </w:pPr>
      <w:r>
        <w:t>cerrar ciclos de payout</w:t>
      </w:r>
    </w:p>
    <w:p w14:paraId="05A94CFE" w14:textId="77777777" w:rsidR="00695B8F" w:rsidRDefault="00000000">
      <w:pPr>
        <w:pStyle w:val="Compact"/>
        <w:numPr>
          <w:ilvl w:val="0"/>
          <w:numId w:val="14"/>
        </w:numPr>
      </w:pPr>
      <w:r>
        <w:t>aplicar follow‑ups</w:t>
      </w:r>
    </w:p>
    <w:p w14:paraId="4AFB5D5A" w14:textId="77777777" w:rsidR="00695B8F" w:rsidRDefault="00000000">
      <w:pPr>
        <w:pStyle w:val="Ttulo3"/>
      </w:pPr>
      <w:bookmarkStart w:id="25" w:name="jobs-financieros"/>
      <w:bookmarkEnd w:id="24"/>
      <w:r>
        <w:t>13.6.2 Jobs financieros</w:t>
      </w:r>
    </w:p>
    <w:p w14:paraId="28391E90" w14:textId="77777777" w:rsidR="00695B8F" w:rsidRDefault="00000000">
      <w:pPr>
        <w:pStyle w:val="Compact"/>
        <w:numPr>
          <w:ilvl w:val="0"/>
          <w:numId w:val="15"/>
        </w:numPr>
      </w:pPr>
      <w:r>
        <w:t>reconciliación de pagos</w:t>
      </w:r>
    </w:p>
    <w:p w14:paraId="32563E20" w14:textId="77777777" w:rsidR="00695B8F" w:rsidRDefault="00000000">
      <w:pPr>
        <w:pStyle w:val="Compact"/>
        <w:numPr>
          <w:ilvl w:val="0"/>
          <w:numId w:val="15"/>
        </w:numPr>
      </w:pPr>
      <w:r>
        <w:t>generación de invoices</w:t>
      </w:r>
    </w:p>
    <w:p w14:paraId="319A13DD" w14:textId="77777777" w:rsidR="00695B8F" w:rsidRDefault="00000000">
      <w:pPr>
        <w:pStyle w:val="Ttulo3"/>
      </w:pPr>
      <w:bookmarkStart w:id="26" w:name="jobs-antifraude"/>
      <w:bookmarkEnd w:id="25"/>
      <w:r>
        <w:t>13.6.3 Jobs antifraude</w:t>
      </w:r>
    </w:p>
    <w:p w14:paraId="7EF8CEA3" w14:textId="77777777" w:rsidR="00695B8F" w:rsidRDefault="00000000">
      <w:pPr>
        <w:pStyle w:val="Compact"/>
        <w:numPr>
          <w:ilvl w:val="0"/>
          <w:numId w:val="16"/>
        </w:numPr>
      </w:pPr>
      <w:r>
        <w:t>scoring nocturno</w:t>
      </w:r>
    </w:p>
    <w:p w14:paraId="2A1C3CC0" w14:textId="77777777" w:rsidR="00695B8F" w:rsidRDefault="00000000">
      <w:pPr>
        <w:pStyle w:val="Compact"/>
        <w:numPr>
          <w:ilvl w:val="0"/>
          <w:numId w:val="16"/>
        </w:numPr>
      </w:pPr>
      <w:r>
        <w:t>detección de patrones</w:t>
      </w:r>
    </w:p>
    <w:p w14:paraId="18535D35" w14:textId="77777777" w:rsidR="00695B8F" w:rsidRDefault="00000000">
      <w:r>
        <w:pict w14:anchorId="7601D87D">
          <v:rect id="_x0000_i1031" style="width:0;height:1.5pt" o:hralign="center" o:hrstd="t" o:hr="t"/>
        </w:pict>
      </w:r>
    </w:p>
    <w:p w14:paraId="512B6A5B" w14:textId="77777777" w:rsidR="00695B8F" w:rsidRDefault="00000000">
      <w:pPr>
        <w:pStyle w:val="Ttulo2"/>
      </w:pPr>
      <w:bookmarkStart w:id="27" w:name="diseño-de-scheduler-enterprise"/>
      <w:bookmarkEnd w:id="23"/>
      <w:bookmarkEnd w:id="26"/>
      <w:r>
        <w:lastRenderedPageBreak/>
        <w:t>13.7. Diseño de “scheduler” enterprise</w:t>
      </w:r>
    </w:p>
    <w:p w14:paraId="099C166E" w14:textId="77777777" w:rsidR="00695B8F" w:rsidRDefault="00000000">
      <w:pPr>
        <w:pStyle w:val="FirstParagraph"/>
      </w:pPr>
      <w:r>
        <w:t>Opciones: - Spring Scheduler (simple) - Quartz (robusto) - workers dedicados</w:t>
      </w:r>
    </w:p>
    <w:p w14:paraId="4415269E" w14:textId="77777777" w:rsidR="00695B8F" w:rsidRDefault="00000000">
      <w:pPr>
        <w:pStyle w:val="Textoindependiente"/>
      </w:pPr>
      <w:r>
        <w:t>Recomendación: - MVP: Spring Scheduler + locks distribuidos. - Escala: Quartz/worker.</w:t>
      </w:r>
    </w:p>
    <w:p w14:paraId="7A775F20" w14:textId="77777777" w:rsidR="00695B8F" w:rsidRDefault="00000000">
      <w:pPr>
        <w:pStyle w:val="Textoindependiente"/>
      </w:pPr>
      <w:r>
        <w:rPr>
          <w:b/>
          <w:bCs/>
        </w:rPr>
        <w:t>Regla:</w:t>
      </w:r>
      <w:r>
        <w:t xml:space="preserve"> jobs deben ser idempotentes.</w:t>
      </w:r>
    </w:p>
    <w:p w14:paraId="508945C3" w14:textId="77777777" w:rsidR="00695B8F" w:rsidRDefault="00000000">
      <w:r>
        <w:pict w14:anchorId="3FDB2A06">
          <v:rect id="_x0000_i1032" style="width:0;height:1.5pt" o:hralign="center" o:hrstd="t" o:hr="t"/>
        </w:pict>
      </w:r>
    </w:p>
    <w:p w14:paraId="3D461C7C" w14:textId="77777777" w:rsidR="00695B8F" w:rsidRDefault="00000000">
      <w:pPr>
        <w:pStyle w:val="Ttulo2"/>
      </w:pPr>
      <w:bookmarkStart w:id="28" w:name="observabilidad-logs-métricas-y-trazas"/>
      <w:bookmarkEnd w:id="27"/>
      <w:r>
        <w:t>13.8. Observabilidad: logs, métricas y trazas</w:t>
      </w:r>
    </w:p>
    <w:p w14:paraId="45BFA84C" w14:textId="77777777" w:rsidR="00695B8F" w:rsidRDefault="00000000">
      <w:pPr>
        <w:pStyle w:val="Ttulo3"/>
      </w:pPr>
      <w:bookmarkStart w:id="29" w:name="logs-estructurados"/>
      <w:r>
        <w:t>13.8.1 Logs estructurados</w:t>
      </w:r>
    </w:p>
    <w:p w14:paraId="64A850FC" w14:textId="77777777" w:rsidR="00695B8F" w:rsidRDefault="00000000">
      <w:pPr>
        <w:pStyle w:val="Compact"/>
        <w:numPr>
          <w:ilvl w:val="0"/>
          <w:numId w:val="17"/>
        </w:numPr>
      </w:pPr>
      <w:r>
        <w:t xml:space="preserve">incluir </w:t>
      </w:r>
      <w:r>
        <w:rPr>
          <w:rStyle w:val="VerbatimChar"/>
        </w:rPr>
        <w:t>traceId</w:t>
      </w:r>
      <w:r>
        <w:t xml:space="preserve">, </w:t>
      </w:r>
      <w:r>
        <w:rPr>
          <w:rStyle w:val="VerbatimChar"/>
        </w:rPr>
        <w:t>tenantId</w:t>
      </w:r>
      <w:r>
        <w:t xml:space="preserve">, </w:t>
      </w:r>
      <w:r>
        <w:rPr>
          <w:rStyle w:val="VerbatimChar"/>
        </w:rPr>
        <w:t>eventId</w:t>
      </w:r>
      <w:r>
        <w:t>.</w:t>
      </w:r>
    </w:p>
    <w:p w14:paraId="2837CA89" w14:textId="77777777" w:rsidR="00695B8F" w:rsidRDefault="00000000">
      <w:pPr>
        <w:pStyle w:val="Ttulo3"/>
      </w:pPr>
      <w:bookmarkStart w:id="30" w:name="métricas"/>
      <w:bookmarkEnd w:id="29"/>
      <w:r>
        <w:t>13.8.2 Métricas</w:t>
      </w:r>
    </w:p>
    <w:p w14:paraId="7F61AE53" w14:textId="77777777" w:rsidR="00695B8F" w:rsidRDefault="00000000">
      <w:pPr>
        <w:pStyle w:val="Compact"/>
        <w:numPr>
          <w:ilvl w:val="0"/>
          <w:numId w:val="18"/>
        </w:numPr>
      </w:pPr>
      <w:r>
        <w:t>latencias de endpoints</w:t>
      </w:r>
    </w:p>
    <w:p w14:paraId="6169AE12" w14:textId="77777777" w:rsidR="00695B8F" w:rsidRDefault="00000000">
      <w:pPr>
        <w:pStyle w:val="Compact"/>
        <w:numPr>
          <w:ilvl w:val="0"/>
          <w:numId w:val="18"/>
        </w:numPr>
      </w:pPr>
      <w:r>
        <w:t>cola backlog</w:t>
      </w:r>
    </w:p>
    <w:p w14:paraId="2E47D590" w14:textId="77777777" w:rsidR="00695B8F" w:rsidRDefault="00000000">
      <w:pPr>
        <w:pStyle w:val="Compact"/>
        <w:numPr>
          <w:ilvl w:val="0"/>
          <w:numId w:val="18"/>
        </w:numPr>
      </w:pPr>
      <w:r>
        <w:t>tasa de errores en consumidores</w:t>
      </w:r>
    </w:p>
    <w:p w14:paraId="14D8B3CE" w14:textId="77777777" w:rsidR="00695B8F" w:rsidRDefault="00000000">
      <w:pPr>
        <w:pStyle w:val="Ttulo3"/>
      </w:pPr>
      <w:bookmarkStart w:id="31" w:name="tracing"/>
      <w:bookmarkEnd w:id="30"/>
      <w:r>
        <w:t>13.8.3 Tracing</w:t>
      </w:r>
    </w:p>
    <w:p w14:paraId="5876AC0B" w14:textId="77777777" w:rsidR="00695B8F" w:rsidRDefault="00000000">
      <w:pPr>
        <w:pStyle w:val="Compact"/>
        <w:numPr>
          <w:ilvl w:val="0"/>
          <w:numId w:val="19"/>
        </w:numPr>
      </w:pPr>
      <w:r>
        <w:t>OpenTelemetry.</w:t>
      </w:r>
    </w:p>
    <w:p w14:paraId="5BB30367" w14:textId="77777777" w:rsidR="00695B8F" w:rsidRDefault="00000000">
      <w:pPr>
        <w:pStyle w:val="FirstParagraph"/>
      </w:pPr>
      <w:r>
        <w:rPr>
          <w:b/>
          <w:bCs/>
        </w:rPr>
        <w:t>Enterprise:</w:t>
      </w:r>
      <w:r>
        <w:t xml:space="preserve"> sin observabilidad, event-driven se vuelve “magia negra”.</w:t>
      </w:r>
    </w:p>
    <w:p w14:paraId="7D966559" w14:textId="77777777" w:rsidR="00695B8F" w:rsidRDefault="00000000">
      <w:r>
        <w:pict w14:anchorId="55E7F056">
          <v:rect id="_x0000_i1033" style="width:0;height:1.5pt" o:hralign="center" o:hrstd="t" o:hr="t"/>
        </w:pict>
      </w:r>
    </w:p>
    <w:p w14:paraId="0DBB0CDC" w14:textId="77777777" w:rsidR="00695B8F" w:rsidRDefault="00000000">
      <w:pPr>
        <w:pStyle w:val="Ttulo2"/>
      </w:pPr>
      <w:bookmarkStart w:id="32" w:name="modelo-de-datos"/>
      <w:bookmarkEnd w:id="28"/>
      <w:bookmarkEnd w:id="31"/>
      <w:r>
        <w:t>13.9. Modelo de datos</w:t>
      </w:r>
    </w:p>
    <w:p w14:paraId="5BE8FB68" w14:textId="77777777" w:rsidR="00695B8F" w:rsidRDefault="00000000">
      <w:pPr>
        <w:pStyle w:val="Ttulo3"/>
      </w:pPr>
      <w:bookmarkStart w:id="33" w:name="postgresql"/>
      <w:r>
        <w:t>13.9.1 PostgreSQL</w:t>
      </w:r>
    </w:p>
    <w:p w14:paraId="1401BA6C" w14:textId="77777777" w:rsidR="00695B8F" w:rsidRDefault="00000000">
      <w:pPr>
        <w:pStyle w:val="FirstParagraph"/>
      </w:pPr>
      <w:r>
        <w:t xml:space="preserve">Tablas: - </w:t>
      </w:r>
      <w:r>
        <w:rPr>
          <w:rStyle w:val="VerbatimChar"/>
        </w:rPr>
        <w:t>outbox_event</w:t>
      </w:r>
      <w:r>
        <w:t xml:space="preserve"> -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event_type</w:t>
      </w:r>
      <w:r>
        <w:t xml:space="preserve">, </w:t>
      </w:r>
      <w:r>
        <w:rPr>
          <w:rStyle w:val="VerbatimChar"/>
        </w:rPr>
        <w:t>payload_json</w:t>
      </w:r>
      <w:r>
        <w:t xml:space="preserve">, </w:t>
      </w:r>
      <w:r>
        <w:rPr>
          <w:rStyle w:val="VerbatimChar"/>
        </w:rPr>
        <w:t>status</w:t>
      </w:r>
      <w:r>
        <w:t xml:space="preserve">, </w:t>
      </w:r>
      <w:r>
        <w:rPr>
          <w:rStyle w:val="VerbatimChar"/>
        </w:rPr>
        <w:t>created_at</w:t>
      </w:r>
    </w:p>
    <w:p w14:paraId="21597B75" w14:textId="77777777" w:rsidR="00695B8F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consumed_event</w:t>
      </w:r>
    </w:p>
    <w:p w14:paraId="00E1F027" w14:textId="77777777" w:rsidR="00695B8F" w:rsidRDefault="00000000">
      <w:pPr>
        <w:pStyle w:val="Compact"/>
        <w:numPr>
          <w:ilvl w:val="1"/>
          <w:numId w:val="21"/>
        </w:numPr>
      </w:pPr>
      <w:r>
        <w:rPr>
          <w:rStyle w:val="VerbatimChar"/>
        </w:rPr>
        <w:t>consumer_name</w:t>
      </w:r>
      <w:r>
        <w:t xml:space="preserve">, </w:t>
      </w:r>
      <w:r>
        <w:rPr>
          <w:rStyle w:val="VerbatimChar"/>
        </w:rPr>
        <w:t>event_id</w:t>
      </w:r>
      <w:r>
        <w:t xml:space="preserve">, </w:t>
      </w:r>
      <w:r>
        <w:rPr>
          <w:rStyle w:val="VerbatimChar"/>
        </w:rPr>
        <w:t>consumed_at</w:t>
      </w:r>
    </w:p>
    <w:p w14:paraId="76C6C7EE" w14:textId="77777777" w:rsidR="00695B8F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notification</w:t>
      </w:r>
    </w:p>
    <w:p w14:paraId="42F0E568" w14:textId="77777777" w:rsidR="00695B8F" w:rsidRDefault="00000000">
      <w:pPr>
        <w:pStyle w:val="Compact"/>
        <w:numPr>
          <w:ilvl w:val="1"/>
          <w:numId w:val="22"/>
        </w:numPr>
      </w:pPr>
      <w:r>
        <w:rPr>
          <w:rStyle w:val="VerbatimChar"/>
        </w:rPr>
        <w:t>user_id</w:t>
      </w:r>
      <w:r>
        <w:t xml:space="preserve">, </w:t>
      </w:r>
      <w:r>
        <w:rPr>
          <w:rStyle w:val="VerbatimChar"/>
        </w:rPr>
        <w:t>channel</w:t>
      </w:r>
      <w:r>
        <w:t xml:space="preserve">, </w:t>
      </w:r>
      <w:r>
        <w:rPr>
          <w:rStyle w:val="VerbatimChar"/>
        </w:rPr>
        <w:t>template</w:t>
      </w:r>
      <w:r>
        <w:t xml:space="preserve">, </w:t>
      </w:r>
      <w:r>
        <w:rPr>
          <w:rStyle w:val="VerbatimChar"/>
        </w:rPr>
        <w:t>payload</w:t>
      </w:r>
      <w:r>
        <w:t xml:space="preserve">, </w:t>
      </w:r>
      <w:r>
        <w:rPr>
          <w:rStyle w:val="VerbatimChar"/>
        </w:rPr>
        <w:t>status</w:t>
      </w:r>
    </w:p>
    <w:p w14:paraId="2E9D9409" w14:textId="77777777" w:rsidR="00695B8F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job_lock</w:t>
      </w:r>
    </w:p>
    <w:p w14:paraId="6E44DB28" w14:textId="77777777" w:rsidR="00695B8F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job_name</w:t>
      </w:r>
      <w:r>
        <w:t xml:space="preserve">, </w:t>
      </w:r>
      <w:r>
        <w:rPr>
          <w:rStyle w:val="VerbatimChar"/>
        </w:rPr>
        <w:t>locked_until</w:t>
      </w:r>
      <w:r>
        <w:t xml:space="preserve">, </w:t>
      </w:r>
      <w:r>
        <w:rPr>
          <w:rStyle w:val="VerbatimChar"/>
        </w:rPr>
        <w:t>locked_by</w:t>
      </w:r>
    </w:p>
    <w:p w14:paraId="62988F15" w14:textId="77777777" w:rsidR="00695B8F" w:rsidRDefault="00000000">
      <w:pPr>
        <w:pStyle w:val="Ttulo3"/>
      </w:pPr>
      <w:bookmarkStart w:id="34" w:name="mongodb"/>
      <w:bookmarkEnd w:id="33"/>
      <w:r>
        <w:t>13.9.2 MongoDB</w:t>
      </w:r>
    </w:p>
    <w:p w14:paraId="11B5F4B8" w14:textId="77777777" w:rsidR="00695B8F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notification_templates</w:t>
      </w:r>
    </w:p>
    <w:p w14:paraId="0C79F364" w14:textId="77777777" w:rsidR="00695B8F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webhook_payloads</w:t>
      </w:r>
      <w:r>
        <w:t xml:space="preserve"> (auditoría)</w:t>
      </w:r>
    </w:p>
    <w:p w14:paraId="3D7AEDD0" w14:textId="77777777" w:rsidR="00695B8F" w:rsidRDefault="00000000">
      <w:pPr>
        <w:pStyle w:val="Ttulo3"/>
      </w:pPr>
      <w:bookmarkStart w:id="35" w:name="redis"/>
      <w:bookmarkEnd w:id="34"/>
      <w:r>
        <w:t>13.9.3 Redis</w:t>
      </w:r>
    </w:p>
    <w:p w14:paraId="30021E07" w14:textId="77777777" w:rsidR="00695B8F" w:rsidRDefault="00000000">
      <w:pPr>
        <w:pStyle w:val="Compact"/>
        <w:numPr>
          <w:ilvl w:val="0"/>
          <w:numId w:val="25"/>
        </w:numPr>
      </w:pPr>
      <w:r>
        <w:t>distributed locks</w:t>
      </w:r>
    </w:p>
    <w:p w14:paraId="5C46C7BC" w14:textId="77777777" w:rsidR="00695B8F" w:rsidRDefault="00000000">
      <w:pPr>
        <w:pStyle w:val="Compact"/>
        <w:numPr>
          <w:ilvl w:val="0"/>
          <w:numId w:val="25"/>
        </w:numPr>
      </w:pPr>
      <w:r>
        <w:t>rate limits</w:t>
      </w:r>
    </w:p>
    <w:p w14:paraId="2269654B" w14:textId="77777777" w:rsidR="00695B8F" w:rsidRDefault="00000000">
      <w:r>
        <w:pict w14:anchorId="3DFBEA02">
          <v:rect id="_x0000_i1034" style="width:0;height:1.5pt" o:hralign="center" o:hrstd="t" o:hr="t"/>
        </w:pict>
      </w:r>
    </w:p>
    <w:p w14:paraId="405FBA99" w14:textId="77777777" w:rsidR="00695B8F" w:rsidRDefault="00000000">
      <w:pPr>
        <w:pStyle w:val="Ttulo2"/>
      </w:pPr>
      <w:bookmarkStart w:id="36" w:name="apis"/>
      <w:bookmarkEnd w:id="32"/>
      <w:bookmarkEnd w:id="35"/>
      <w:r>
        <w:lastRenderedPageBreak/>
        <w:t>13.10. APIs</w:t>
      </w:r>
    </w:p>
    <w:p w14:paraId="33865CF2" w14:textId="77777777" w:rsidR="00695B8F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GET /notifications/me</w:t>
      </w:r>
    </w:p>
    <w:p w14:paraId="44A86FD4" w14:textId="77777777" w:rsidR="00695B8F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POST /notifications/read</w:t>
      </w:r>
    </w:p>
    <w:p w14:paraId="0CD6EF89" w14:textId="77777777" w:rsidR="00695B8F" w:rsidRDefault="00000000">
      <w:pPr>
        <w:pStyle w:val="FirstParagraph"/>
      </w:pPr>
      <w:r>
        <w:t xml:space="preserve">Backoffice: - </w:t>
      </w:r>
      <w:r>
        <w:rPr>
          <w:rStyle w:val="VerbatimChar"/>
        </w:rPr>
        <w:t>GET /backoffice/events/outbox</w:t>
      </w:r>
      <w:r>
        <w:t xml:space="preserve"> - </w:t>
      </w:r>
      <w:r>
        <w:rPr>
          <w:rStyle w:val="VerbatimChar"/>
        </w:rPr>
        <w:t>POST /backoffice/events/retry</w:t>
      </w:r>
    </w:p>
    <w:p w14:paraId="2CB0143E" w14:textId="77777777" w:rsidR="00695B8F" w:rsidRDefault="00000000">
      <w:r>
        <w:pict w14:anchorId="044D359B">
          <v:rect id="_x0000_i1035" style="width:0;height:1.5pt" o:hralign="center" o:hrstd="t" o:hr="t"/>
        </w:pict>
      </w:r>
    </w:p>
    <w:p w14:paraId="7A054E36" w14:textId="77777777" w:rsidR="00695B8F" w:rsidRDefault="00000000">
      <w:pPr>
        <w:pStyle w:val="Ttulo2"/>
      </w:pPr>
      <w:bookmarkStart w:id="37" w:name="implementación-paso-a-paso"/>
      <w:bookmarkEnd w:id="36"/>
      <w:r>
        <w:t>13.11. Implementación (paso a paso)</w:t>
      </w:r>
    </w:p>
    <w:p w14:paraId="38965698" w14:textId="77777777" w:rsidR="00695B8F" w:rsidRDefault="00000000">
      <w:pPr>
        <w:pStyle w:val="Ttulo3"/>
      </w:pPr>
      <w:bookmarkStart w:id="38" w:name="paso-1-outbox"/>
      <w:r>
        <w:t>Paso 1 — Outbox</w:t>
      </w:r>
    </w:p>
    <w:p w14:paraId="7A84CB20" w14:textId="77777777" w:rsidR="00695B8F" w:rsidRDefault="00000000">
      <w:pPr>
        <w:pStyle w:val="Compact"/>
        <w:numPr>
          <w:ilvl w:val="0"/>
          <w:numId w:val="27"/>
        </w:numPr>
      </w:pPr>
      <w:r>
        <w:t>crear tabla outbox.</w:t>
      </w:r>
    </w:p>
    <w:p w14:paraId="53717685" w14:textId="77777777" w:rsidR="00695B8F" w:rsidRDefault="00000000">
      <w:pPr>
        <w:pStyle w:val="Compact"/>
        <w:numPr>
          <w:ilvl w:val="0"/>
          <w:numId w:val="27"/>
        </w:numPr>
      </w:pPr>
      <w:r>
        <w:t>interceptor que escribe evento.</w:t>
      </w:r>
    </w:p>
    <w:p w14:paraId="42DCBBBC" w14:textId="77777777" w:rsidR="00695B8F" w:rsidRDefault="00000000">
      <w:pPr>
        <w:pStyle w:val="Ttulo3"/>
      </w:pPr>
      <w:bookmarkStart w:id="39" w:name="paso-2-dispatcher"/>
      <w:bookmarkEnd w:id="38"/>
      <w:r>
        <w:t>Paso 2 — Dispatcher</w:t>
      </w:r>
    </w:p>
    <w:p w14:paraId="291AF8F5" w14:textId="77777777" w:rsidR="00695B8F" w:rsidRDefault="00000000">
      <w:pPr>
        <w:pStyle w:val="Compact"/>
        <w:numPr>
          <w:ilvl w:val="0"/>
          <w:numId w:val="28"/>
        </w:numPr>
      </w:pPr>
      <w:r>
        <w:t>worker que publica al bus.</w:t>
      </w:r>
    </w:p>
    <w:p w14:paraId="0ACDAACB" w14:textId="77777777" w:rsidR="00695B8F" w:rsidRDefault="00000000">
      <w:pPr>
        <w:pStyle w:val="Ttulo3"/>
      </w:pPr>
      <w:bookmarkStart w:id="40" w:name="paso-3-consumers"/>
      <w:bookmarkEnd w:id="39"/>
      <w:r>
        <w:t>Paso 3 — Consumers</w:t>
      </w:r>
    </w:p>
    <w:p w14:paraId="0F1DF4C8" w14:textId="77777777" w:rsidR="00695B8F" w:rsidRDefault="00000000">
      <w:pPr>
        <w:pStyle w:val="Compact"/>
        <w:numPr>
          <w:ilvl w:val="0"/>
          <w:numId w:val="29"/>
        </w:numPr>
      </w:pPr>
      <w:r>
        <w:t>notificaciones</w:t>
      </w:r>
    </w:p>
    <w:p w14:paraId="0B4457A1" w14:textId="77777777" w:rsidR="00695B8F" w:rsidRDefault="00000000">
      <w:pPr>
        <w:pStyle w:val="Compact"/>
        <w:numPr>
          <w:ilvl w:val="0"/>
          <w:numId w:val="29"/>
        </w:numPr>
      </w:pPr>
      <w:r>
        <w:t>métricas</w:t>
      </w:r>
    </w:p>
    <w:p w14:paraId="57E26D17" w14:textId="77777777" w:rsidR="00695B8F" w:rsidRDefault="00000000">
      <w:pPr>
        <w:pStyle w:val="Compact"/>
        <w:numPr>
          <w:ilvl w:val="0"/>
          <w:numId w:val="29"/>
        </w:numPr>
      </w:pPr>
      <w:r>
        <w:t>comisiones</w:t>
      </w:r>
    </w:p>
    <w:p w14:paraId="247FEEA3" w14:textId="77777777" w:rsidR="00695B8F" w:rsidRDefault="00000000">
      <w:pPr>
        <w:pStyle w:val="Compact"/>
        <w:numPr>
          <w:ilvl w:val="0"/>
          <w:numId w:val="29"/>
        </w:numPr>
      </w:pPr>
      <w:r>
        <w:t>reputación</w:t>
      </w:r>
    </w:p>
    <w:p w14:paraId="5AF2B08A" w14:textId="77777777" w:rsidR="00695B8F" w:rsidRDefault="00000000">
      <w:pPr>
        <w:pStyle w:val="Ttulo3"/>
      </w:pPr>
      <w:bookmarkStart w:id="41" w:name="paso-4-idempotencia"/>
      <w:bookmarkEnd w:id="40"/>
      <w:r>
        <w:t>Paso 4 — Idempotencia</w:t>
      </w:r>
    </w:p>
    <w:p w14:paraId="2B6B895B" w14:textId="77777777" w:rsidR="00695B8F" w:rsidRDefault="00000000">
      <w:pPr>
        <w:pStyle w:val="Compact"/>
        <w:numPr>
          <w:ilvl w:val="0"/>
          <w:numId w:val="30"/>
        </w:numPr>
      </w:pPr>
      <w:r>
        <w:t>consumed_event.</w:t>
      </w:r>
    </w:p>
    <w:p w14:paraId="57813F20" w14:textId="77777777" w:rsidR="00695B8F" w:rsidRDefault="00000000">
      <w:pPr>
        <w:pStyle w:val="Ttulo3"/>
      </w:pPr>
      <w:bookmarkStart w:id="42" w:name="paso-5-scheduler"/>
      <w:bookmarkEnd w:id="41"/>
      <w:r>
        <w:t>Paso 5 — Scheduler</w:t>
      </w:r>
    </w:p>
    <w:p w14:paraId="145F8B04" w14:textId="77777777" w:rsidR="00695B8F" w:rsidRDefault="00000000">
      <w:pPr>
        <w:pStyle w:val="Compact"/>
        <w:numPr>
          <w:ilvl w:val="0"/>
          <w:numId w:val="31"/>
        </w:numPr>
      </w:pPr>
      <w:r>
        <w:t>jobs críticos.</w:t>
      </w:r>
    </w:p>
    <w:p w14:paraId="3064CA82" w14:textId="77777777" w:rsidR="00695B8F" w:rsidRDefault="00000000">
      <w:pPr>
        <w:pStyle w:val="Compact"/>
        <w:numPr>
          <w:ilvl w:val="0"/>
          <w:numId w:val="31"/>
        </w:numPr>
      </w:pPr>
      <w:r>
        <w:t>locks.</w:t>
      </w:r>
    </w:p>
    <w:p w14:paraId="25B99D98" w14:textId="77777777" w:rsidR="00695B8F" w:rsidRDefault="00000000">
      <w:pPr>
        <w:pStyle w:val="Ttulo3"/>
      </w:pPr>
      <w:bookmarkStart w:id="43" w:name="paso-6-observabilidad"/>
      <w:bookmarkEnd w:id="42"/>
      <w:r>
        <w:t>Paso 6 — Observabilidad</w:t>
      </w:r>
    </w:p>
    <w:p w14:paraId="5CDF84D1" w14:textId="77777777" w:rsidR="00695B8F" w:rsidRDefault="00000000">
      <w:pPr>
        <w:pStyle w:val="Compact"/>
        <w:numPr>
          <w:ilvl w:val="0"/>
          <w:numId w:val="32"/>
        </w:numPr>
      </w:pPr>
      <w:r>
        <w:t>trazas + métricas.</w:t>
      </w:r>
    </w:p>
    <w:p w14:paraId="05F73366" w14:textId="77777777" w:rsidR="00695B8F" w:rsidRDefault="00000000">
      <w:r>
        <w:pict w14:anchorId="210E3DD9">
          <v:rect id="_x0000_i1036" style="width:0;height:1.5pt" o:hralign="center" o:hrstd="t" o:hr="t"/>
        </w:pict>
      </w:r>
    </w:p>
    <w:p w14:paraId="777B91FD" w14:textId="77777777" w:rsidR="00695B8F" w:rsidRDefault="00000000">
      <w:pPr>
        <w:pStyle w:val="Ttulo2"/>
      </w:pPr>
      <w:bookmarkStart w:id="44" w:name="pruebas-y-definición-de-listo"/>
      <w:bookmarkEnd w:id="37"/>
      <w:bookmarkEnd w:id="43"/>
      <w:r>
        <w:t>13.12. Pruebas y definición de “listo”</w:t>
      </w:r>
    </w:p>
    <w:p w14:paraId="5A9C911E" w14:textId="77777777" w:rsidR="00695B8F" w:rsidRDefault="00000000">
      <w:pPr>
        <w:pStyle w:val="Ttulo3"/>
      </w:pPr>
      <w:bookmarkStart w:id="45" w:name="casos"/>
      <w:r>
        <w:t>Casos</w:t>
      </w:r>
    </w:p>
    <w:p w14:paraId="43780FA1" w14:textId="77777777" w:rsidR="00695B8F" w:rsidRDefault="00000000">
      <w:pPr>
        <w:pStyle w:val="Compact"/>
        <w:numPr>
          <w:ilvl w:val="0"/>
          <w:numId w:val="33"/>
        </w:numPr>
      </w:pPr>
      <w:r>
        <w:t>ticket creado genera evento y notificación.</w:t>
      </w:r>
    </w:p>
    <w:p w14:paraId="6FFC6442" w14:textId="77777777" w:rsidR="00695B8F" w:rsidRDefault="00000000">
      <w:pPr>
        <w:pStyle w:val="Compact"/>
        <w:numPr>
          <w:ilvl w:val="0"/>
          <w:numId w:val="33"/>
        </w:numPr>
      </w:pPr>
      <w:r>
        <w:t>evento duplicado no duplica comisión.</w:t>
      </w:r>
    </w:p>
    <w:p w14:paraId="409F30D6" w14:textId="77777777" w:rsidR="00695B8F" w:rsidRDefault="00000000">
      <w:pPr>
        <w:pStyle w:val="Compact"/>
        <w:numPr>
          <w:ilvl w:val="0"/>
          <w:numId w:val="33"/>
        </w:numPr>
      </w:pPr>
      <w:r>
        <w:t>job de cierre de payout idempotente.</w:t>
      </w:r>
    </w:p>
    <w:p w14:paraId="36215B22" w14:textId="77777777" w:rsidR="00695B8F" w:rsidRDefault="00000000">
      <w:pPr>
        <w:pStyle w:val="Ttulo3"/>
      </w:pPr>
      <w:bookmarkStart w:id="46" w:name="listo-significa"/>
      <w:bookmarkEnd w:id="45"/>
      <w:r>
        <w:t>Listo significa</w:t>
      </w:r>
    </w:p>
    <w:p w14:paraId="38B1F594" w14:textId="77777777" w:rsidR="00695B8F" w:rsidRDefault="00000000">
      <w:pPr>
        <w:pStyle w:val="Compact"/>
        <w:numPr>
          <w:ilvl w:val="0"/>
          <w:numId w:val="34"/>
        </w:numPr>
      </w:pPr>
      <w:r>
        <w:t>el sistema reacciona de forma consistente.</w:t>
      </w:r>
    </w:p>
    <w:p w14:paraId="1E26FA85" w14:textId="77777777" w:rsidR="00695B8F" w:rsidRDefault="00000000">
      <w:pPr>
        <w:pStyle w:val="Compact"/>
        <w:numPr>
          <w:ilvl w:val="0"/>
          <w:numId w:val="34"/>
        </w:numPr>
      </w:pPr>
      <w:r>
        <w:t>no hay acoplamiento frágil.</w:t>
      </w:r>
    </w:p>
    <w:p w14:paraId="58658C4B" w14:textId="77777777" w:rsidR="00695B8F" w:rsidRDefault="00000000">
      <w:r>
        <w:pict w14:anchorId="3A676CB3">
          <v:rect id="_x0000_i1037" style="width:0;height:1.5pt" o:hralign="center" o:hrstd="t" o:hr="t"/>
        </w:pict>
      </w:r>
    </w:p>
    <w:p w14:paraId="4AC3FA21" w14:textId="77777777" w:rsidR="00695B8F" w:rsidRDefault="00000000">
      <w:pPr>
        <w:pStyle w:val="Ttulo2"/>
      </w:pPr>
      <w:bookmarkStart w:id="47" w:name="conexión-con-el-capítulo-14"/>
      <w:bookmarkEnd w:id="44"/>
      <w:bookmarkEnd w:id="46"/>
      <w:r>
        <w:lastRenderedPageBreak/>
        <w:t>13.13. Conexión con el Capítulo 14</w:t>
      </w:r>
    </w:p>
    <w:p w14:paraId="5B5F9882" w14:textId="77777777" w:rsidR="00695B8F" w:rsidRDefault="00000000">
      <w:pPr>
        <w:pStyle w:val="FirstParagraph"/>
      </w:pPr>
      <w:r>
        <w:t xml:space="preserve">Con eventos y métricas, ahora sí construimos el módulo de: - </w:t>
      </w:r>
      <w:r>
        <w:rPr>
          <w:b/>
          <w:bCs/>
        </w:rPr>
        <w:t>Analytics, dashboards, KPIs y decisiones (para negocio, embajador y plataforma).</w:t>
      </w:r>
    </w:p>
    <w:p w14:paraId="7D6A88DE" w14:textId="77777777" w:rsidR="00695B8F" w:rsidRDefault="00000000">
      <w:pPr>
        <w:pStyle w:val="Textoindependiente"/>
      </w:pPr>
      <w:r>
        <w:rPr>
          <w:b/>
          <w:bCs/>
        </w:rPr>
        <w:t>Fin del Capítulo 13</w:t>
      </w:r>
      <w:bookmarkEnd w:id="0"/>
      <w:bookmarkEnd w:id="47"/>
    </w:p>
    <w:sectPr w:rsidR="00695B8F" w:rsidSect="005049C7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7A0F4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146C9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17980189">
    <w:abstractNumId w:val="0"/>
  </w:num>
  <w:num w:numId="2" w16cid:durableId="1939829917">
    <w:abstractNumId w:val="1"/>
  </w:num>
  <w:num w:numId="3" w16cid:durableId="108134604">
    <w:abstractNumId w:val="1"/>
  </w:num>
  <w:num w:numId="4" w16cid:durableId="1386678190">
    <w:abstractNumId w:val="1"/>
  </w:num>
  <w:num w:numId="5" w16cid:durableId="673068276">
    <w:abstractNumId w:val="1"/>
  </w:num>
  <w:num w:numId="6" w16cid:durableId="1370765459">
    <w:abstractNumId w:val="1"/>
  </w:num>
  <w:num w:numId="7" w16cid:durableId="2099323697">
    <w:abstractNumId w:val="1"/>
  </w:num>
  <w:num w:numId="8" w16cid:durableId="1415085011">
    <w:abstractNumId w:val="1"/>
  </w:num>
  <w:num w:numId="9" w16cid:durableId="1107389354">
    <w:abstractNumId w:val="1"/>
  </w:num>
  <w:num w:numId="10" w16cid:durableId="511189192">
    <w:abstractNumId w:val="1"/>
  </w:num>
  <w:num w:numId="11" w16cid:durableId="1628703513">
    <w:abstractNumId w:val="1"/>
  </w:num>
  <w:num w:numId="12" w16cid:durableId="1814636945">
    <w:abstractNumId w:val="1"/>
  </w:num>
  <w:num w:numId="13" w16cid:durableId="867252230">
    <w:abstractNumId w:val="1"/>
  </w:num>
  <w:num w:numId="14" w16cid:durableId="147981053">
    <w:abstractNumId w:val="1"/>
  </w:num>
  <w:num w:numId="15" w16cid:durableId="1973049663">
    <w:abstractNumId w:val="1"/>
  </w:num>
  <w:num w:numId="16" w16cid:durableId="983462224">
    <w:abstractNumId w:val="1"/>
  </w:num>
  <w:num w:numId="17" w16cid:durableId="583958302">
    <w:abstractNumId w:val="1"/>
  </w:num>
  <w:num w:numId="18" w16cid:durableId="855850905">
    <w:abstractNumId w:val="1"/>
  </w:num>
  <w:num w:numId="19" w16cid:durableId="1954745932">
    <w:abstractNumId w:val="1"/>
  </w:num>
  <w:num w:numId="20" w16cid:durableId="1118065259">
    <w:abstractNumId w:val="1"/>
  </w:num>
  <w:num w:numId="21" w16cid:durableId="783043221">
    <w:abstractNumId w:val="1"/>
  </w:num>
  <w:num w:numId="22" w16cid:durableId="1094859662">
    <w:abstractNumId w:val="1"/>
  </w:num>
  <w:num w:numId="23" w16cid:durableId="473377011">
    <w:abstractNumId w:val="1"/>
  </w:num>
  <w:num w:numId="24" w16cid:durableId="822310246">
    <w:abstractNumId w:val="1"/>
  </w:num>
  <w:num w:numId="25" w16cid:durableId="673846475">
    <w:abstractNumId w:val="1"/>
  </w:num>
  <w:num w:numId="26" w16cid:durableId="148593560">
    <w:abstractNumId w:val="1"/>
  </w:num>
  <w:num w:numId="27" w16cid:durableId="1146320035">
    <w:abstractNumId w:val="1"/>
  </w:num>
  <w:num w:numId="28" w16cid:durableId="290785927">
    <w:abstractNumId w:val="1"/>
  </w:num>
  <w:num w:numId="29" w16cid:durableId="1403256850">
    <w:abstractNumId w:val="1"/>
  </w:num>
  <w:num w:numId="30" w16cid:durableId="1321692859">
    <w:abstractNumId w:val="1"/>
  </w:num>
  <w:num w:numId="31" w16cid:durableId="1071074432">
    <w:abstractNumId w:val="1"/>
  </w:num>
  <w:num w:numId="32" w16cid:durableId="672684228">
    <w:abstractNumId w:val="1"/>
  </w:num>
  <w:num w:numId="33" w16cid:durableId="2018843344">
    <w:abstractNumId w:val="1"/>
  </w:num>
  <w:num w:numId="34" w16cid:durableId="1024209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5B8F"/>
    <w:rsid w:val="005049C7"/>
    <w:rsid w:val="00695B8F"/>
    <w:rsid w:val="00BE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72649"/>
  <w15:docId w15:val="{3B90C8D7-8FCF-4533-8527-42A08576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789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3</cp:revision>
  <dcterms:created xsi:type="dcterms:W3CDTF">2026-02-09T19:17:00Z</dcterms:created>
  <dcterms:modified xsi:type="dcterms:W3CDTF">2026-02-09T19:18:00Z</dcterms:modified>
</cp:coreProperties>
</file>