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techmarket-ai-capítulo-14"/>
    <w:p>
      <w:pPr>
        <w:pStyle w:val="Heading1"/>
      </w:pPr>
      <w:r>
        <w:t xml:space="preserve">TechMarket AI — Capítulo 14</w:t>
      </w:r>
    </w:p>
    <w:bookmarkStart w:id="20" w:name="X5f1cccd0c5fbaa99172a3089e3c84dcf1d9e00b"/>
    <w:p>
      <w:pPr>
        <w:pStyle w:val="Heading2"/>
      </w:pPr>
      <w:r>
        <w:t xml:space="preserve">Analytics, Dashboards y KPIs (decisiones con datos, no con intuición)</w:t>
      </w:r>
    </w:p>
    <w:p>
      <w:pPr>
        <w:pStyle w:val="BlockText"/>
      </w:pPr>
      <w:r>
        <w:rPr>
          <w:b/>
          <w:bCs/>
        </w:rPr>
        <w:t xml:space="preserve">Propósito del capítulo:</w:t>
      </w:r>
      <w:r>
        <w:t xml:space="preserve"> </w:t>
      </w:r>
      <w:r>
        <w:t xml:space="preserve">convertir los eventos (Cap. 13) y la operación (Cap. 3–12) en</w:t>
      </w:r>
      <w:r>
        <w:t xml:space="preserve"> </w:t>
      </w:r>
      <w:r>
        <w:rPr>
          <w:b/>
          <w:bCs/>
        </w:rPr>
        <w:t xml:space="preserve">información accionable</w:t>
      </w:r>
      <w:r>
        <w:t xml:space="preserve"> </w:t>
      </w:r>
      <w:r>
        <w:t xml:space="preserve">para tres actores:</w:t>
      </w:r>
      <w:r>
        <w:t xml:space="preserve"> </w:t>
      </w:r>
      <w:r>
        <w:rPr>
          <w:b/>
          <w:bCs/>
        </w:rPr>
        <w:t xml:space="preserve">negocio</w:t>
      </w:r>
      <w:r>
        <w:t xml:space="preserve">,</w:t>
      </w:r>
      <w:r>
        <w:t xml:space="preserve"> </w:t>
      </w:r>
      <w:r>
        <w:rPr>
          <w:b/>
          <w:bCs/>
        </w:rPr>
        <w:t xml:space="preserve">embajador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plataforma</w:t>
      </w:r>
      <w:r>
        <w:t xml:space="preserve">. Sin analytics, TechMarket AI no puede optimizar ranking, monetización ni calidad. Este capítulo define métricas, modelos de datos, dashboards y el pipeline para alimentar todo.</w:t>
      </w:r>
    </w:p>
    <w:p>
      <w:r>
        <w:pict>
          <v:rect style="width:0;height:1.5pt" o:hralign="center" o:hrstd="t" o:hr="t"/>
        </w:pict>
      </w:r>
    </w:p>
    <w:bookmarkEnd w:id="20"/>
    <w:bookmarkStart w:id="21" w:name="Xe2198c439b6f909d060b0f6ebd933e6fddd74c5"/>
    <w:p>
      <w:pPr>
        <w:pStyle w:val="Heading2"/>
      </w:pPr>
      <w:r>
        <w:t xml:space="preserve">14.1. Principio enterprise:</w:t>
      </w:r>
      <w:r>
        <w:t xml:space="preserve"> </w:t>
      </w:r>
      <w:r>
        <w:t xml:space="preserve">“cada módulo produce señales”</w:t>
      </w:r>
    </w:p>
    <w:p>
      <w:pPr>
        <w:pStyle w:val="FirstParagraph"/>
      </w:pPr>
      <w:r>
        <w:t xml:space="preserve">En TechMarket AI, cada acción produce eventos:</w:t>
      </w:r>
      <w:r>
        <w:t xml:space="preserve"> </w:t>
      </w:r>
      <w:r>
        <w:t xml:space="preserve">- vistas, clicks, leads, tickets.</w:t>
      </w:r>
      <w:r>
        <w:t xml:space="preserve"> </w:t>
      </w:r>
      <w:r>
        <w:t xml:space="preserve">- SLA, cotizaciones, cierres.</w:t>
      </w:r>
      <w:r>
        <w:t xml:space="preserve"> </w:t>
      </w:r>
      <w:r>
        <w:t xml:space="preserve">- publicaciones, flags, moderación.</w:t>
      </w:r>
      <w:r>
        <w:t xml:space="preserve"> </w:t>
      </w:r>
      <w:r>
        <w:t xml:space="preserve">- pagos, suscripciones, comisiones.</w:t>
      </w:r>
    </w:p>
    <w:p>
      <w:pPr>
        <w:pStyle w:val="BodyText"/>
      </w:pPr>
      <w:r>
        <w:t xml:space="preserve">El objetivo de analytics es:</w:t>
      </w:r>
      <w:r>
        <w:t xml:space="preserve"> </w:t>
      </w:r>
      <w:r>
        <w:t xml:space="preserve">- medir salud del marketplace,</w:t>
      </w:r>
      <w:r>
        <w:t xml:space="preserve"> </w:t>
      </w:r>
      <w:r>
        <w:t xml:space="preserve">- mejorar conversión,</w:t>
      </w:r>
      <w:r>
        <w:t xml:space="preserve"> </w:t>
      </w:r>
      <w:r>
        <w:t xml:space="preserve">- detectar fraude,</w:t>
      </w:r>
      <w:r>
        <w:t xml:space="preserve"> </w:t>
      </w:r>
      <w:r>
        <w:t xml:space="preserve">- justificar premium.</w:t>
      </w:r>
    </w:p>
    <w:p>
      <w:pPr>
        <w:pStyle w:val="BodyText"/>
      </w:pPr>
      <w:r>
        <w:rPr>
          <w:b/>
          <w:bCs/>
        </w:rPr>
        <w:t xml:space="preserve">Regla:</w:t>
      </w:r>
      <w:r>
        <w:t xml:space="preserve"> </w:t>
      </w:r>
      <w:r>
        <w:t xml:space="preserve">analytics no puede depender de queries pesadas sobre tablas transaccionales.</w:t>
      </w:r>
    </w:p>
    <w:p>
      <w:r>
        <w:pict>
          <v:rect style="width:0;height:1.5pt" o:hralign="center" o:hrstd="t" o:hr="t"/>
        </w:pict>
      </w:r>
    </w:p>
    <w:bookmarkEnd w:id="21"/>
    <w:bookmarkStart w:id="26" w:name="arquitectura-de-analytics-recomendada"/>
    <w:p>
      <w:pPr>
        <w:pStyle w:val="Heading2"/>
      </w:pPr>
      <w:r>
        <w:t xml:space="preserve">14.2. Arquitectura de analytics recomendada</w:t>
      </w:r>
    </w:p>
    <w:bookmarkStart w:id="22" w:name="event-collection"/>
    <w:p>
      <w:pPr>
        <w:pStyle w:val="Heading3"/>
      </w:pPr>
      <w:r>
        <w:t xml:space="preserve">14.2.1 Event collection</w:t>
      </w:r>
    </w:p>
    <w:p>
      <w:pPr>
        <w:pStyle w:val="Compact"/>
        <w:numPr>
          <w:ilvl w:val="0"/>
          <w:numId w:val="1001"/>
        </w:numPr>
      </w:pPr>
      <w:r>
        <w:t xml:space="preserve">eventos producidos por módulos (Cap. 13)</w:t>
      </w:r>
    </w:p>
    <w:p>
      <w:pPr>
        <w:pStyle w:val="Compact"/>
        <w:numPr>
          <w:ilvl w:val="0"/>
          <w:numId w:val="1001"/>
        </w:numPr>
      </w:pPr>
      <w:r>
        <w:t xml:space="preserve">enviados a un bus / stream</w:t>
      </w:r>
    </w:p>
    <w:bookmarkEnd w:id="22"/>
    <w:bookmarkStart w:id="23" w:name="processing"/>
    <w:p>
      <w:pPr>
        <w:pStyle w:val="Heading3"/>
      </w:pPr>
      <w:r>
        <w:t xml:space="preserve">14.2.2 Processing</w:t>
      </w:r>
    </w:p>
    <w:p>
      <w:pPr>
        <w:pStyle w:val="Compact"/>
        <w:numPr>
          <w:ilvl w:val="0"/>
          <w:numId w:val="1002"/>
        </w:numPr>
      </w:pPr>
      <w:r>
        <w:t xml:space="preserve">agregación near‑real‑time (simple)</w:t>
      </w:r>
    </w:p>
    <w:p>
      <w:pPr>
        <w:pStyle w:val="Compact"/>
        <w:numPr>
          <w:ilvl w:val="0"/>
          <w:numId w:val="1002"/>
        </w:numPr>
      </w:pPr>
      <w:r>
        <w:t xml:space="preserve">batch diario (robusto)</w:t>
      </w:r>
    </w:p>
    <w:bookmarkEnd w:id="23"/>
    <w:bookmarkStart w:id="24" w:name="storage"/>
    <w:p>
      <w:pPr>
        <w:pStyle w:val="Heading3"/>
      </w:pPr>
      <w:r>
        <w:t xml:space="preserve">14.2.3 Storage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para agregados diarios (simple y suficiente en MVP)</w:t>
      </w:r>
    </w:p>
    <w:p>
      <w:pPr>
        <w:pStyle w:val="Compact"/>
        <w:numPr>
          <w:ilvl w:val="0"/>
          <w:numId w:val="1003"/>
        </w:numPr>
      </w:pPr>
      <w:r>
        <w:t xml:space="preserve">opcional: ClickHouse/BigQuery en escala</w:t>
      </w:r>
    </w:p>
    <w:bookmarkEnd w:id="24"/>
    <w:bookmarkStart w:id="25" w:name="consumption"/>
    <w:p>
      <w:pPr>
        <w:pStyle w:val="Heading3"/>
      </w:pPr>
      <w:r>
        <w:t xml:space="preserve">14.2.4 Consumption</w:t>
      </w:r>
    </w:p>
    <w:p>
      <w:pPr>
        <w:pStyle w:val="Compact"/>
        <w:numPr>
          <w:ilvl w:val="0"/>
          <w:numId w:val="1004"/>
        </w:numPr>
      </w:pPr>
      <w:r>
        <w:t xml:space="preserve">dashboards (web)</w:t>
      </w:r>
    </w:p>
    <w:p>
      <w:pPr>
        <w:pStyle w:val="Compact"/>
        <w:numPr>
          <w:ilvl w:val="0"/>
          <w:numId w:val="1004"/>
        </w:numPr>
      </w:pPr>
      <w:r>
        <w:t xml:space="preserve">alertas</w:t>
      </w:r>
    </w:p>
    <w:p>
      <w:pPr>
        <w:pStyle w:val="Compact"/>
        <w:numPr>
          <w:ilvl w:val="0"/>
          <w:numId w:val="1004"/>
        </w:numPr>
      </w:pPr>
      <w:r>
        <w:t xml:space="preserve">ranking model</w:t>
      </w:r>
    </w:p>
    <w:p>
      <w:pPr>
        <w:pStyle w:val="FirstParagraph"/>
      </w:pPr>
      <w:r>
        <w:rPr>
          <w:b/>
          <w:bCs/>
        </w:rPr>
        <w:t xml:space="preserve">MVP pragmático:</w:t>
      </w:r>
      <w:r>
        <w:t xml:space="preserve"> </w:t>
      </w:r>
      <w:r>
        <w:t xml:space="preserve">agregados diarios en Postgres + jobs.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dashboards-por-actor"/>
    <w:p>
      <w:pPr>
        <w:pStyle w:val="Heading2"/>
      </w:pPr>
      <w:r>
        <w:t xml:space="preserve">14.3. Dashboards por actor</w:t>
      </w:r>
    </w:p>
    <w:bookmarkStart w:id="27" w:name="dashboard-negocio-tenant"/>
    <w:p>
      <w:pPr>
        <w:pStyle w:val="Heading3"/>
      </w:pPr>
      <w:r>
        <w:t xml:space="preserve">14.3.1 Dashboard Negocio (tenant)</w:t>
      </w:r>
    </w:p>
    <w:p>
      <w:pPr>
        <w:pStyle w:val="FirstParagraph"/>
      </w:pPr>
      <w:r>
        <w:t xml:space="preserve">Objetivo: ayudar a convertir y operar.</w:t>
      </w:r>
    </w:p>
    <w:p>
      <w:pPr>
        <w:pStyle w:val="BodyText"/>
      </w:pPr>
      <w:r>
        <w:t xml:space="preserve">Métricas core:</w:t>
      </w:r>
      <w:r>
        <w:t xml:space="preserve"> </w:t>
      </w:r>
      <w:r>
        <w:t xml:space="preserve">- visitas al perfil</w:t>
      </w:r>
      <w:r>
        <w:t xml:space="preserve"> </w:t>
      </w:r>
      <w:r>
        <w:t xml:space="preserve">- vistas de listings</w:t>
      </w:r>
      <w:r>
        <w:t xml:space="preserve"> </w:t>
      </w:r>
      <w:r>
        <w:t xml:space="preserve">- clicks WhatsApp</w:t>
      </w:r>
      <w:r>
        <w:t xml:space="preserve"> </w:t>
      </w:r>
      <w:r>
        <w:t xml:space="preserve">- leads por estado</w:t>
      </w:r>
      <w:r>
        <w:t xml:space="preserve"> </w:t>
      </w:r>
      <w:r>
        <w:t xml:space="preserve">- tasa de conversión (WON)</w:t>
      </w:r>
      <w:r>
        <w:t xml:space="preserve"> </w:t>
      </w:r>
      <w:r>
        <w:t xml:space="preserve">- tiempo de primera respuesta</w:t>
      </w:r>
      <w:r>
        <w:t xml:space="preserve"> </w:t>
      </w:r>
      <w:r>
        <w:t xml:space="preserve">- tickets creados / resueltos</w:t>
      </w:r>
      <w:r>
        <w:t xml:space="preserve"> </w:t>
      </w:r>
      <w:r>
        <w:t xml:space="preserve">- cotizaciones emitidas / aprobadas</w:t>
      </w:r>
      <w:r>
        <w:t xml:space="preserve"> </w:t>
      </w:r>
      <w:r>
        <w:t xml:space="preserve">- reseñas y reputación</w:t>
      </w:r>
    </w:p>
    <w:bookmarkEnd w:id="27"/>
    <w:bookmarkStart w:id="28" w:name="dashboard-embajador"/>
    <w:p>
      <w:pPr>
        <w:pStyle w:val="Heading3"/>
      </w:pPr>
      <w:r>
        <w:t xml:space="preserve">14.3.2 Dashboard Embajador</w:t>
      </w:r>
    </w:p>
    <w:p>
      <w:pPr>
        <w:pStyle w:val="FirstParagraph"/>
      </w:pPr>
      <w:r>
        <w:t xml:space="preserve">Objetivo: motivar con impacto verificable.</w:t>
      </w:r>
    </w:p>
    <w:p>
      <w:pPr>
        <w:pStyle w:val="BodyText"/>
      </w:pPr>
      <w:r>
        <w:t xml:space="preserve">Métricas core:</w:t>
      </w:r>
      <w:r>
        <w:t xml:space="preserve"> </w:t>
      </w:r>
      <w:r>
        <w:t xml:space="preserve">- negocios registrados</w:t>
      </w:r>
      <w:r>
        <w:t xml:space="preserve"> </w:t>
      </w:r>
      <w:r>
        <w:t xml:space="preserve">- verificados</w:t>
      </w:r>
      <w:r>
        <w:t xml:space="preserve"> </w:t>
      </w:r>
      <w:r>
        <w:t xml:space="preserve">- activados</w:t>
      </w:r>
      <w:r>
        <w:t xml:space="preserve"> </w:t>
      </w:r>
      <w:r>
        <w:t xml:space="preserve">- premium</w:t>
      </w:r>
      <w:r>
        <w:t xml:space="preserve"> </w:t>
      </w:r>
      <w:r>
        <w:t xml:space="preserve">- ingresos estimados</w:t>
      </w:r>
      <w:r>
        <w:t xml:space="preserve"> </w:t>
      </w:r>
      <w:r>
        <w:t xml:space="preserve">- payout por ciclo</w:t>
      </w:r>
    </w:p>
    <w:bookmarkEnd w:id="28"/>
    <w:bookmarkStart w:id="29" w:name="dashboard-plataforma-admin"/>
    <w:p>
      <w:pPr>
        <w:pStyle w:val="Heading3"/>
      </w:pPr>
      <w:r>
        <w:t xml:space="preserve">14.3.3 Dashboard Plataforma (admin)</w:t>
      </w:r>
    </w:p>
    <w:p>
      <w:pPr>
        <w:pStyle w:val="FirstParagraph"/>
      </w:pPr>
      <w:r>
        <w:t xml:space="preserve">Objetivo: controlar salud, fraude y crecimiento.</w:t>
      </w:r>
    </w:p>
    <w:p>
      <w:pPr>
        <w:pStyle w:val="BodyText"/>
      </w:pPr>
      <w:r>
        <w:t xml:space="preserve">Métricas core:</w:t>
      </w:r>
      <w:r>
        <w:t xml:space="preserve"> </w:t>
      </w:r>
      <w:r>
        <w:t xml:space="preserve">- MAU/DAU</w:t>
      </w:r>
      <w:r>
        <w:t xml:space="preserve"> </w:t>
      </w:r>
      <w:r>
        <w:t xml:space="preserve">- retención 7/30 días</w:t>
      </w:r>
      <w:r>
        <w:t xml:space="preserve"> </w:t>
      </w:r>
      <w:r>
        <w:t xml:space="preserve">- funnels (view→click→lead→win)</w:t>
      </w:r>
      <w:r>
        <w:t xml:space="preserve"> </w:t>
      </w:r>
      <w:r>
        <w:t xml:space="preserve">- oferta por zona (densidad)</w:t>
      </w:r>
      <w:r>
        <w:t xml:space="preserve"> </w:t>
      </w:r>
      <w:r>
        <w:t xml:space="preserve">- tiempos de respuesta promedio</w:t>
      </w:r>
      <w:r>
        <w:t xml:space="preserve"> </w:t>
      </w:r>
      <w:r>
        <w:t xml:space="preserve">- tasa de fraude/reports</w:t>
      </w:r>
      <w:r>
        <w:t xml:space="preserve"> </w:t>
      </w:r>
      <w:r>
        <w:t xml:space="preserve">- revenue por segmento</w:t>
      </w:r>
      <w:r>
        <w:t xml:space="preserve"> </w:t>
      </w:r>
      <w:r>
        <w:t xml:space="preserve">- churn premium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X2058285e2e4aa0545a31a9b03a56d09627d2261"/>
    <w:p>
      <w:pPr>
        <w:pStyle w:val="Heading2"/>
      </w:pPr>
      <w:r>
        <w:t xml:space="preserve">14.4. KPIs clave (los que verdaderamente importan)</w:t>
      </w:r>
    </w:p>
    <w:bookmarkStart w:id="31" w:name="kpis-de-adquisición"/>
    <w:p>
      <w:pPr>
        <w:pStyle w:val="Heading3"/>
      </w:pPr>
      <w:r>
        <w:t xml:space="preserve">14.4.1 KPIs de adquisición</w:t>
      </w:r>
    </w:p>
    <w:p>
      <w:pPr>
        <w:pStyle w:val="Compact"/>
        <w:numPr>
          <w:ilvl w:val="0"/>
          <w:numId w:val="1005"/>
        </w:numPr>
      </w:pPr>
      <w:r>
        <w:t xml:space="preserve">nuevos usuarios</w:t>
      </w:r>
    </w:p>
    <w:p>
      <w:pPr>
        <w:pStyle w:val="Compact"/>
        <w:numPr>
          <w:ilvl w:val="0"/>
          <w:numId w:val="1005"/>
        </w:numPr>
      </w:pPr>
      <w:r>
        <w:t xml:space="preserve">nuevos tenants</w:t>
      </w:r>
    </w:p>
    <w:p>
      <w:pPr>
        <w:pStyle w:val="Compact"/>
        <w:numPr>
          <w:ilvl w:val="0"/>
          <w:numId w:val="1005"/>
        </w:numPr>
      </w:pPr>
      <w:r>
        <w:t xml:space="preserve">verificación rate</w:t>
      </w:r>
    </w:p>
    <w:bookmarkEnd w:id="31"/>
    <w:bookmarkStart w:id="32" w:name="kpis-de-activación"/>
    <w:p>
      <w:pPr>
        <w:pStyle w:val="Heading3"/>
      </w:pPr>
      <w:r>
        <w:t xml:space="preserve">14.4.2 KPIs de activación</w:t>
      </w:r>
    </w:p>
    <w:p>
      <w:pPr>
        <w:pStyle w:val="Compact"/>
        <w:numPr>
          <w:ilvl w:val="0"/>
          <w:numId w:val="1006"/>
        </w:numPr>
      </w:pPr>
      <w:r>
        <w:t xml:space="preserve">tenants con al menos N listings</w:t>
      </w:r>
    </w:p>
    <w:p>
      <w:pPr>
        <w:pStyle w:val="Compact"/>
        <w:numPr>
          <w:ilvl w:val="0"/>
          <w:numId w:val="1006"/>
        </w:numPr>
      </w:pPr>
      <w:r>
        <w:t xml:space="preserve">tenants que responden leads</w:t>
      </w:r>
    </w:p>
    <w:bookmarkEnd w:id="32"/>
    <w:bookmarkStart w:id="33" w:name="kpis-de-conversión"/>
    <w:p>
      <w:pPr>
        <w:pStyle w:val="Heading3"/>
      </w:pPr>
      <w:r>
        <w:t xml:space="preserve">14.4.3 KPIs de conversión</w:t>
      </w:r>
    </w:p>
    <w:p>
      <w:pPr>
        <w:pStyle w:val="Compact"/>
        <w:numPr>
          <w:ilvl w:val="0"/>
          <w:numId w:val="1007"/>
        </w:numPr>
      </w:pPr>
      <w:r>
        <w:t xml:space="preserve">CTR mapa/lista</w:t>
      </w:r>
    </w:p>
    <w:p>
      <w:pPr>
        <w:pStyle w:val="Compact"/>
        <w:numPr>
          <w:ilvl w:val="0"/>
          <w:numId w:val="1007"/>
        </w:numPr>
      </w:pPr>
      <w:r>
        <w:t xml:space="preserve">click-to-lead</w:t>
      </w:r>
    </w:p>
    <w:p>
      <w:pPr>
        <w:pStyle w:val="Compact"/>
        <w:numPr>
          <w:ilvl w:val="0"/>
          <w:numId w:val="1007"/>
        </w:numPr>
      </w:pPr>
      <w:r>
        <w:t xml:space="preserve">lead-to-win</w:t>
      </w:r>
    </w:p>
    <w:p>
      <w:pPr>
        <w:pStyle w:val="Compact"/>
        <w:numPr>
          <w:ilvl w:val="0"/>
          <w:numId w:val="1007"/>
        </w:numPr>
      </w:pPr>
      <w:r>
        <w:t xml:space="preserve">ticket-to-quote-approved</w:t>
      </w:r>
    </w:p>
    <w:bookmarkEnd w:id="33"/>
    <w:bookmarkStart w:id="34" w:name="kpis-de-calidad"/>
    <w:p>
      <w:pPr>
        <w:pStyle w:val="Heading3"/>
      </w:pPr>
      <w:r>
        <w:t xml:space="preserve">14.4.4 KPIs de calidad</w:t>
      </w:r>
    </w:p>
    <w:p>
      <w:pPr>
        <w:pStyle w:val="Compact"/>
        <w:numPr>
          <w:ilvl w:val="0"/>
          <w:numId w:val="1008"/>
        </w:numPr>
      </w:pPr>
      <w:r>
        <w:t xml:space="preserve">SLA first response</w:t>
      </w:r>
    </w:p>
    <w:p>
      <w:pPr>
        <w:pStyle w:val="Compact"/>
        <w:numPr>
          <w:ilvl w:val="0"/>
          <w:numId w:val="1008"/>
        </w:numPr>
      </w:pPr>
      <w:r>
        <w:t xml:space="preserve">SLA resolution</w:t>
      </w:r>
    </w:p>
    <w:p>
      <w:pPr>
        <w:pStyle w:val="Compact"/>
        <w:numPr>
          <w:ilvl w:val="0"/>
          <w:numId w:val="1008"/>
        </w:numPr>
      </w:pPr>
      <w:r>
        <w:t xml:space="preserve">dispute rate</w:t>
      </w:r>
    </w:p>
    <w:p>
      <w:pPr>
        <w:pStyle w:val="Compact"/>
        <w:numPr>
          <w:ilvl w:val="0"/>
          <w:numId w:val="1008"/>
        </w:numPr>
      </w:pPr>
      <w:r>
        <w:t xml:space="preserve">report rate</w:t>
      </w:r>
    </w:p>
    <w:bookmarkEnd w:id="34"/>
    <w:bookmarkStart w:id="35" w:name="kpis-financieros"/>
    <w:p>
      <w:pPr>
        <w:pStyle w:val="Heading3"/>
      </w:pPr>
      <w:r>
        <w:t xml:space="preserve">14.4.5 KPIs financieros</w:t>
      </w:r>
    </w:p>
    <w:p>
      <w:pPr>
        <w:pStyle w:val="Compact"/>
        <w:numPr>
          <w:ilvl w:val="0"/>
          <w:numId w:val="1009"/>
        </w:numPr>
      </w:pPr>
      <w:r>
        <w:t xml:space="preserve">MRR premium</w:t>
      </w:r>
    </w:p>
    <w:p>
      <w:pPr>
        <w:pStyle w:val="Compact"/>
        <w:numPr>
          <w:ilvl w:val="0"/>
          <w:numId w:val="1009"/>
        </w:numPr>
      </w:pPr>
      <w:r>
        <w:t xml:space="preserve">ARPA tenant</w:t>
      </w:r>
    </w:p>
    <w:p>
      <w:pPr>
        <w:pStyle w:val="Compact"/>
        <w:numPr>
          <w:ilvl w:val="0"/>
          <w:numId w:val="1009"/>
        </w:numPr>
      </w:pPr>
      <w:r>
        <w:t xml:space="preserve">revenue performance</w:t>
      </w:r>
    </w:p>
    <w:p>
      <w:pPr>
        <w:pStyle w:val="Compact"/>
        <w:numPr>
          <w:ilvl w:val="0"/>
          <w:numId w:val="1009"/>
        </w:numPr>
      </w:pPr>
      <w:r>
        <w:t xml:space="preserve">payout ratio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funnel-estándar-para-medir-todo"/>
    <w:p>
      <w:pPr>
        <w:pStyle w:val="Heading2"/>
      </w:pPr>
      <w:r>
        <w:t xml:space="preserve">14.5. Funnel estándar (para medir todo)</w:t>
      </w:r>
    </w:p>
    <w:p>
      <w:pPr>
        <w:pStyle w:val="FirstParagraph"/>
      </w:pPr>
      <w:r>
        <w:t xml:space="preserve">Definimos un funnel base:</w:t>
      </w:r>
      <w:r>
        <w:t xml:space="preserve"> </w:t>
      </w:r>
      <w:r>
        <w:t xml:space="preserve">1)</w:t>
      </w:r>
      <w:r>
        <w:t xml:space="preserve"> </w:t>
      </w:r>
      <w:r>
        <w:rPr>
          <w:rStyle w:val="VerbatimChar"/>
        </w:rPr>
        <w:t xml:space="preserve">VIEW</w:t>
      </w:r>
      <w:r>
        <w:t xml:space="preserve"> </w:t>
      </w:r>
      <w:r>
        <w:t xml:space="preserve">(map/listing)</w:t>
      </w:r>
      <w:r>
        <w:t xml:space="preserve"> </w:t>
      </w:r>
      <w:r>
        <w:t xml:space="preserve">2)</w:t>
      </w:r>
      <w:r>
        <w:t xml:space="preserve"> </w:t>
      </w:r>
      <w:r>
        <w:rPr>
          <w:rStyle w:val="VerbatimChar"/>
        </w:rPr>
        <w:t xml:space="preserve">CLICK</w:t>
      </w:r>
      <w:r>
        <w:t xml:space="preserve"> </w:t>
      </w:r>
      <w:r>
        <w:t xml:space="preserve">(WhatsApp/CTA)</w:t>
      </w:r>
      <w:r>
        <w:t xml:space="preserve"> </w:t>
      </w:r>
      <w:r>
        <w:t xml:space="preserve">3)</w:t>
      </w:r>
      <w:r>
        <w:t xml:space="preserve"> </w:t>
      </w:r>
      <w:r>
        <w:rPr>
          <w:rStyle w:val="VerbatimChar"/>
        </w:rPr>
        <w:t xml:space="preserve">LEAD_CREATED</w:t>
      </w:r>
      <w:r>
        <w:t xml:space="preserve"> </w:t>
      </w:r>
      <w:r>
        <w:t xml:space="preserve">4)</w:t>
      </w:r>
      <w:r>
        <w:t xml:space="preserve"> </w:t>
      </w:r>
      <w:r>
        <w:rPr>
          <w:rStyle w:val="VerbatimChar"/>
        </w:rPr>
        <w:t xml:space="preserve">QUOTED</w:t>
      </w:r>
      <w:r>
        <w:t xml:space="preserve"> </w:t>
      </w:r>
      <w:r>
        <w:t xml:space="preserve">5)</w:t>
      </w:r>
      <w:r>
        <w:t xml:space="preserve"> </w:t>
      </w:r>
      <w:r>
        <w:rPr>
          <w:rStyle w:val="VerbatimChar"/>
        </w:rPr>
        <w:t xml:space="preserve">WON</w:t>
      </w:r>
    </w:p>
    <w:p>
      <w:pPr>
        <w:pStyle w:val="BodyText"/>
      </w:pPr>
      <w:r>
        <w:t xml:space="preserve">Para servicios:</w:t>
      </w:r>
      <w:r>
        <w:t xml:space="preserve"> </w:t>
      </w:r>
      <w:r>
        <w:t xml:space="preserve">1)</w:t>
      </w:r>
      <w:r>
        <w:t xml:space="preserve"> </w:t>
      </w:r>
      <w:r>
        <w:rPr>
          <w:rStyle w:val="VerbatimChar"/>
        </w:rPr>
        <w:t xml:space="preserve">TICKET_CREATED</w:t>
      </w:r>
      <w:r>
        <w:t xml:space="preserve"> </w:t>
      </w:r>
      <w:r>
        <w:t xml:space="preserve">2)</w:t>
      </w:r>
      <w:r>
        <w:t xml:space="preserve"> </w:t>
      </w:r>
      <w:r>
        <w:rPr>
          <w:rStyle w:val="VerbatimChar"/>
        </w:rPr>
        <w:t xml:space="preserve">QUOTE_SENT</w:t>
      </w:r>
      <w:r>
        <w:t xml:space="preserve"> </w:t>
      </w:r>
      <w:r>
        <w:t xml:space="preserve">3)</w:t>
      </w:r>
      <w:r>
        <w:t xml:space="preserve"> </w:t>
      </w:r>
      <w:r>
        <w:rPr>
          <w:rStyle w:val="VerbatimChar"/>
        </w:rPr>
        <w:t xml:space="preserve">QUOTE_APPROVED</w:t>
      </w:r>
      <w:r>
        <w:t xml:space="preserve"> </w:t>
      </w:r>
      <w:r>
        <w:t xml:space="preserve">4)</w:t>
      </w:r>
      <w:r>
        <w:t xml:space="preserve"> </w:t>
      </w:r>
      <w:r>
        <w:rPr>
          <w:rStyle w:val="VerbatimChar"/>
        </w:rPr>
        <w:t xml:space="preserve">TICKET_CLOSED</w:t>
      </w:r>
    </w:p>
    <w:p>
      <w:pPr>
        <w:pStyle w:val="BodyText"/>
      </w:pPr>
      <w:r>
        <w:rPr>
          <w:b/>
          <w:bCs/>
        </w:rPr>
        <w:t xml:space="preserve">Beneficio:</w:t>
      </w:r>
      <w:r>
        <w:t xml:space="preserve"> </w:t>
      </w:r>
      <w:r>
        <w:t xml:space="preserve">puedes comparar negocios, zonas y campañas.</w:t>
      </w:r>
    </w:p>
    <w:p>
      <w:r>
        <w:pict>
          <v:rect style="width:0;height:1.5pt" o:hralign="center" o:hrstd="t" o:hr="t"/>
        </w:pict>
      </w:r>
    </w:p>
    <w:bookmarkEnd w:id="37"/>
    <w:bookmarkStart w:id="42" w:name="modelo-de-datos-read-model-analytics"/>
    <w:p>
      <w:pPr>
        <w:pStyle w:val="Heading2"/>
      </w:pPr>
      <w:r>
        <w:t xml:space="preserve">14.6. Modelo de datos (read model analytics)</w:t>
      </w:r>
    </w:p>
    <w:bookmarkStart w:id="38" w:name="principio"/>
    <w:p>
      <w:pPr>
        <w:pStyle w:val="Heading3"/>
      </w:pPr>
      <w:r>
        <w:t xml:space="preserve">14.6.1 Principio</w:t>
      </w:r>
    </w:p>
    <w:p>
      <w:pPr>
        <w:pStyle w:val="FirstParagraph"/>
      </w:pPr>
      <w:r>
        <w:t xml:space="preserve">No uses tablas transaccionales para dashboard. Crea tablas de agregados.</w:t>
      </w:r>
    </w:p>
    <w:bookmarkEnd w:id="38"/>
    <w:bookmarkStart w:id="39" w:name="postgresql-agregados-diarios"/>
    <w:p>
      <w:pPr>
        <w:pStyle w:val="Heading3"/>
      </w:pPr>
      <w:r>
        <w:t xml:space="preserve">14.6.2 PostgreSQL (agregados diarios)</w:t>
      </w:r>
    </w:p>
    <w:p>
      <w:pPr>
        <w:pStyle w:val="FirstParagraph"/>
      </w:pPr>
      <w:r>
        <w:t xml:space="preserve">Tablas recomendadas: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analytics_tenant_daily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day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profile_views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listing_views</w:t>
      </w:r>
      <w:r>
        <w:t xml:space="preserve">,</w:t>
      </w:r>
      <w:r>
        <w:t xml:space="preserve"> </w:t>
      </w:r>
      <w:r>
        <w:rPr>
          <w:rStyle w:val="VerbatimChar"/>
        </w:rPr>
        <w:t xml:space="preserve">whatsapp_clicks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leads_created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leads_won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tickets_created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tickets_closed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avg_first_response_min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avg_resolution_hours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analytics_branch_daily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branch_id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day</w:t>
      </w:r>
    </w:p>
    <w:p>
      <w:pPr>
        <w:pStyle w:val="Compact"/>
        <w:numPr>
          <w:ilvl w:val="1"/>
          <w:numId w:val="1012"/>
        </w:numPr>
      </w:pPr>
      <w:r>
        <w:t xml:space="preserve">métricas por sucursal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analytics_campaign_daily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campaign_id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day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impressions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clicks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wins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analytics_ambassador_daily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ambassador_id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day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tenants_registered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tenants_verified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premium_activated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commission_estimated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analytics_platform_daily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day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dau</w:t>
      </w:r>
      <w:r>
        <w:t xml:space="preserve">,</w:t>
      </w:r>
      <w:r>
        <w:t xml:space="preserve"> </w:t>
      </w:r>
      <w:r>
        <w:rPr>
          <w:rStyle w:val="VerbatimChar"/>
        </w:rPr>
        <w:t xml:space="preserve">mau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new_tenants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mrr</w:t>
      </w:r>
      <w:r>
        <w:t xml:space="preserve">,</w:t>
      </w:r>
      <w:r>
        <w:t xml:space="preserve"> </w:t>
      </w:r>
      <w:r>
        <w:rPr>
          <w:rStyle w:val="VerbatimChar"/>
        </w:rPr>
        <w:t xml:space="preserve">fraud_cases</w:t>
      </w:r>
    </w:p>
    <w:bookmarkEnd w:id="39"/>
    <w:bookmarkStart w:id="40" w:name="mongodb"/>
    <w:p>
      <w:pPr>
        <w:pStyle w:val="Heading3"/>
      </w:pPr>
      <w:r>
        <w:t xml:space="preserve">14.6.3 MongoDB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analytics_raw_events_archive</w:t>
      </w:r>
      <w:r>
        <w:t xml:space="preserve"> </w:t>
      </w:r>
      <w:r>
        <w:t xml:space="preserve">(opcional)</w:t>
      </w:r>
    </w:p>
    <w:bookmarkEnd w:id="40"/>
    <w:bookmarkStart w:id="41" w:name="redis"/>
    <w:p>
      <w:pPr>
        <w:pStyle w:val="Heading3"/>
      </w:pPr>
      <w:r>
        <w:t xml:space="preserve">14.6.4 Redis</w:t>
      </w:r>
    </w:p>
    <w:p>
      <w:pPr>
        <w:pStyle w:val="Compact"/>
        <w:numPr>
          <w:ilvl w:val="0"/>
          <w:numId w:val="1017"/>
        </w:numPr>
      </w:pPr>
      <w:r>
        <w:t xml:space="preserve">cache dashboards por sesión.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cálculo-de-métricas-cómo-se-alimenta"/>
    <w:p>
      <w:pPr>
        <w:pStyle w:val="Heading2"/>
      </w:pPr>
      <w:r>
        <w:t xml:space="preserve">14.7. Cálculo de métricas (cómo se alimenta)</w:t>
      </w:r>
    </w:p>
    <w:bookmarkStart w:id="43" w:name="recolección"/>
    <w:p>
      <w:pPr>
        <w:pStyle w:val="Heading3"/>
      </w:pPr>
      <w:r>
        <w:t xml:space="preserve">14.7.1 Recolección</w:t>
      </w:r>
    </w:p>
    <w:p>
      <w:pPr>
        <w:pStyle w:val="Compact"/>
        <w:numPr>
          <w:ilvl w:val="0"/>
          <w:numId w:val="1018"/>
        </w:numPr>
      </w:pPr>
      <w:r>
        <w:t xml:space="preserve">eventos entran a outbox → bus (Cap. 13)</w:t>
      </w:r>
    </w:p>
    <w:bookmarkEnd w:id="43"/>
    <w:bookmarkStart w:id="44" w:name="procesamiento-diario"/>
    <w:p>
      <w:pPr>
        <w:pStyle w:val="Heading3"/>
      </w:pPr>
      <w:r>
        <w:t xml:space="preserve">14.7.2 Procesamiento diario</w:t>
      </w:r>
    </w:p>
    <w:p>
      <w:pPr>
        <w:pStyle w:val="FirstParagraph"/>
      </w:pPr>
      <w:r>
        <w:t xml:space="preserve">Un job nocturno:</w:t>
      </w:r>
      <w:r>
        <w:t xml:space="preserve"> </w:t>
      </w:r>
      <w:r>
        <w:t xml:space="preserve">- consume eventos del día</w:t>
      </w:r>
      <w:r>
        <w:t xml:space="preserve"> </w:t>
      </w:r>
      <w:r>
        <w:t xml:space="preserve">- agrega por tenant/branch/campaign</w:t>
      </w:r>
      <w:r>
        <w:t xml:space="preserve"> </w:t>
      </w:r>
      <w:r>
        <w:t xml:space="preserve">- actualiza tablas analytics</w:t>
      </w:r>
    </w:p>
    <w:bookmarkEnd w:id="44"/>
    <w:bookmarkStart w:id="45" w:name="procesamiento-nearrealtime"/>
    <w:p>
      <w:pPr>
        <w:pStyle w:val="Heading3"/>
      </w:pPr>
      <w:r>
        <w:t xml:space="preserve">14.7.3 Procesamiento near‑real‑time</w:t>
      </w:r>
    </w:p>
    <w:p>
      <w:pPr>
        <w:pStyle w:val="FirstParagraph"/>
      </w:pPr>
      <w:r>
        <w:t xml:space="preserve">Opcional:</w:t>
      </w:r>
      <w:r>
        <w:t xml:space="preserve"> </w:t>
      </w:r>
      <w:r>
        <w:t xml:space="preserve">- contadores en Redis para</w:t>
      </w:r>
      <w:r>
        <w:t xml:space="preserve"> </w:t>
      </w:r>
      <w:r>
        <w:t xml:space="preserve">“hoy”</w:t>
      </w:r>
      <w:r>
        <w:t xml:space="preserve"> </w:t>
      </w:r>
      <w:r>
        <w:t xml:space="preserve">- al final del día se consolidan</w:t>
      </w:r>
    </w:p>
    <w:p>
      <w:pPr>
        <w:pStyle w:val="BodyText"/>
      </w:pPr>
      <w:r>
        <w:rPr>
          <w:b/>
          <w:bCs/>
        </w:rPr>
        <w:t xml:space="preserve">MVP:</w:t>
      </w:r>
      <w:r>
        <w:t xml:space="preserve"> </w:t>
      </w:r>
      <w:r>
        <w:t xml:space="preserve">batch diario es suficiente.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alertas-analytics-que-actúa"/>
    <w:p>
      <w:pPr>
        <w:pStyle w:val="Heading2"/>
      </w:pPr>
      <w:r>
        <w:t xml:space="preserve">14.8. Alertas (analytics que actúa)</w:t>
      </w:r>
    </w:p>
    <w:bookmarkStart w:id="47" w:name="alertas-operacionales"/>
    <w:p>
      <w:pPr>
        <w:pStyle w:val="Heading3"/>
      </w:pPr>
      <w:r>
        <w:t xml:space="preserve">14.8.1 Alertas operacionales</w:t>
      </w:r>
    </w:p>
    <w:p>
      <w:pPr>
        <w:pStyle w:val="Compact"/>
        <w:numPr>
          <w:ilvl w:val="0"/>
          <w:numId w:val="1019"/>
        </w:numPr>
      </w:pPr>
      <w:r>
        <w:t xml:space="preserve">lead sin respuesta &gt; X horas</w:t>
      </w:r>
    </w:p>
    <w:p>
      <w:pPr>
        <w:pStyle w:val="Compact"/>
        <w:numPr>
          <w:ilvl w:val="0"/>
          <w:numId w:val="1019"/>
        </w:numPr>
      </w:pPr>
      <w:r>
        <w:t xml:space="preserve">ticket en espera &gt; Y días</w:t>
      </w:r>
    </w:p>
    <w:bookmarkEnd w:id="47"/>
    <w:bookmarkStart w:id="48" w:name="alertas-de-fraude"/>
    <w:p>
      <w:pPr>
        <w:pStyle w:val="Heading3"/>
      </w:pPr>
      <w:r>
        <w:t xml:space="preserve">14.8.2 Alertas de fraude</w:t>
      </w:r>
    </w:p>
    <w:p>
      <w:pPr>
        <w:pStyle w:val="Compact"/>
        <w:numPr>
          <w:ilvl w:val="0"/>
          <w:numId w:val="1020"/>
        </w:numPr>
      </w:pPr>
      <w:r>
        <w:t xml:space="preserve">spikes de reseñas</w:t>
      </w:r>
    </w:p>
    <w:p>
      <w:pPr>
        <w:pStyle w:val="Compact"/>
        <w:numPr>
          <w:ilvl w:val="0"/>
          <w:numId w:val="1020"/>
        </w:numPr>
      </w:pPr>
      <w:r>
        <w:t xml:space="preserve">múltiples tenants con mismo patrón</w:t>
      </w:r>
    </w:p>
    <w:bookmarkEnd w:id="48"/>
    <w:bookmarkStart w:id="49" w:name="alertas-financieras"/>
    <w:p>
      <w:pPr>
        <w:pStyle w:val="Heading3"/>
      </w:pPr>
      <w:r>
        <w:t xml:space="preserve">14.8.3 Alertas financieras</w:t>
      </w:r>
    </w:p>
    <w:p>
      <w:pPr>
        <w:pStyle w:val="Compact"/>
        <w:numPr>
          <w:ilvl w:val="0"/>
          <w:numId w:val="1021"/>
        </w:numPr>
      </w:pPr>
      <w:r>
        <w:t xml:space="preserve">churn premium</w:t>
      </w:r>
    </w:p>
    <w:p>
      <w:pPr>
        <w:pStyle w:val="Compact"/>
        <w:numPr>
          <w:ilvl w:val="0"/>
          <w:numId w:val="1021"/>
        </w:numPr>
      </w:pPr>
      <w:r>
        <w:t xml:space="preserve">fallas de pago</w:t>
      </w:r>
    </w:p>
    <w:p>
      <w:pPr>
        <w:pStyle w:val="FirstParagraph"/>
      </w:pPr>
      <w:r>
        <w:rPr>
          <w:b/>
          <w:bCs/>
        </w:rPr>
        <w:t xml:space="preserve">Las alertas se envían vía notificaciones (Cap. 13).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75f409aa2cf072c7face78ed58d284de0f32456"/>
    <w:p>
      <w:pPr>
        <w:pStyle w:val="Heading2"/>
      </w:pPr>
      <w:r>
        <w:t xml:space="preserve">14.9. Visualizaciones recomendadas (sin sobrecargar)</w:t>
      </w:r>
    </w:p>
    <w:bookmarkStart w:id="51" w:name="negocio"/>
    <w:p>
      <w:pPr>
        <w:pStyle w:val="Heading3"/>
      </w:pPr>
      <w:r>
        <w:t xml:space="preserve">Negocio</w:t>
      </w:r>
    </w:p>
    <w:p>
      <w:pPr>
        <w:pStyle w:val="Compact"/>
        <w:numPr>
          <w:ilvl w:val="0"/>
          <w:numId w:val="1022"/>
        </w:numPr>
      </w:pPr>
      <w:r>
        <w:t xml:space="preserve">tarjetas KPI (hoy/semana/mes)</w:t>
      </w:r>
    </w:p>
    <w:p>
      <w:pPr>
        <w:pStyle w:val="Compact"/>
        <w:numPr>
          <w:ilvl w:val="0"/>
          <w:numId w:val="1022"/>
        </w:numPr>
      </w:pPr>
      <w:r>
        <w:t xml:space="preserve">embudo</w:t>
      </w:r>
    </w:p>
    <w:p>
      <w:pPr>
        <w:pStyle w:val="Compact"/>
        <w:numPr>
          <w:ilvl w:val="0"/>
          <w:numId w:val="1022"/>
        </w:numPr>
      </w:pPr>
      <w:r>
        <w:t xml:space="preserve">mapa de calor por horario de leads</w:t>
      </w:r>
    </w:p>
    <w:p>
      <w:pPr>
        <w:pStyle w:val="Compact"/>
        <w:numPr>
          <w:ilvl w:val="0"/>
          <w:numId w:val="1022"/>
        </w:numPr>
      </w:pPr>
      <w:r>
        <w:t xml:space="preserve">ranking de listings</w:t>
      </w:r>
    </w:p>
    <w:bookmarkEnd w:id="51"/>
    <w:bookmarkStart w:id="52" w:name="embajador"/>
    <w:p>
      <w:pPr>
        <w:pStyle w:val="Heading3"/>
      </w:pPr>
      <w:r>
        <w:t xml:space="preserve">Embajador</w:t>
      </w:r>
    </w:p>
    <w:p>
      <w:pPr>
        <w:pStyle w:val="Compact"/>
        <w:numPr>
          <w:ilvl w:val="0"/>
          <w:numId w:val="1023"/>
        </w:numPr>
      </w:pPr>
      <w:r>
        <w:t xml:space="preserve">progreso por meta</w:t>
      </w:r>
    </w:p>
    <w:p>
      <w:pPr>
        <w:pStyle w:val="Compact"/>
        <w:numPr>
          <w:ilvl w:val="0"/>
          <w:numId w:val="1023"/>
        </w:numPr>
      </w:pPr>
      <w:r>
        <w:t xml:space="preserve">payouts</w:t>
      </w:r>
    </w:p>
    <w:p>
      <w:pPr>
        <w:pStyle w:val="Compact"/>
        <w:numPr>
          <w:ilvl w:val="0"/>
          <w:numId w:val="1023"/>
        </w:numPr>
      </w:pPr>
      <w:r>
        <w:t xml:space="preserve">conversion rate de su red</w:t>
      </w:r>
    </w:p>
    <w:bookmarkEnd w:id="52"/>
    <w:bookmarkStart w:id="53" w:name="plataforma"/>
    <w:p>
      <w:pPr>
        <w:pStyle w:val="Heading3"/>
      </w:pPr>
      <w:r>
        <w:t xml:space="preserve">Plataforma</w:t>
      </w:r>
    </w:p>
    <w:p>
      <w:pPr>
        <w:pStyle w:val="Compact"/>
        <w:numPr>
          <w:ilvl w:val="0"/>
          <w:numId w:val="1024"/>
        </w:numPr>
      </w:pPr>
      <w:r>
        <w:t xml:space="preserve">oferta vs demanda por zona</w:t>
      </w:r>
    </w:p>
    <w:p>
      <w:pPr>
        <w:pStyle w:val="Compact"/>
        <w:numPr>
          <w:ilvl w:val="0"/>
          <w:numId w:val="1024"/>
        </w:numPr>
      </w:pPr>
      <w:r>
        <w:t xml:space="preserve">cohort retention</w:t>
      </w:r>
    </w:p>
    <w:p>
      <w:pPr>
        <w:pStyle w:val="Compact"/>
        <w:numPr>
          <w:ilvl w:val="0"/>
          <w:numId w:val="1024"/>
        </w:numPr>
      </w:pPr>
      <w:r>
        <w:t xml:space="preserve">revenue breakdown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apis"/>
    <w:p>
      <w:pPr>
        <w:pStyle w:val="Heading2"/>
      </w:pPr>
      <w:r>
        <w:t xml:space="preserve">14.10. APIs</w:t>
      </w:r>
    </w:p>
    <w:bookmarkStart w:id="55" w:name="negocio-1"/>
    <w:p>
      <w:pPr>
        <w:pStyle w:val="Heading3"/>
      </w:pPr>
      <w:r>
        <w:t xml:space="preserve">Negocio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GET /analytics/tenant/daily?from=&amp;to=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GET /analytics/tenant/funnel?from=&amp;to=</w:t>
      </w:r>
    </w:p>
    <w:bookmarkEnd w:id="55"/>
    <w:bookmarkStart w:id="56" w:name="embajador-1"/>
    <w:p>
      <w:pPr>
        <w:pStyle w:val="Heading3"/>
      </w:pPr>
      <w:r>
        <w:t xml:space="preserve">Embajador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 /analytics/ambassador/daily?from=&amp;to=</w:t>
      </w:r>
    </w:p>
    <w:bookmarkEnd w:id="56"/>
    <w:bookmarkStart w:id="57" w:name="plataforma-1"/>
    <w:p>
      <w:pPr>
        <w:pStyle w:val="Heading3"/>
      </w:pPr>
      <w:r>
        <w:t xml:space="preserve">Plataforma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GET /analytics/platform/daily?from=&amp;to=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GET /analytics/platform/fraud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implementación-paso-a-paso"/>
    <w:p>
      <w:pPr>
        <w:pStyle w:val="Heading2"/>
      </w:pPr>
      <w:r>
        <w:t xml:space="preserve">14.11. Implementación (paso a paso)</w:t>
      </w:r>
    </w:p>
    <w:bookmarkStart w:id="59" w:name="paso-1-definir-eventos-base"/>
    <w:p>
      <w:pPr>
        <w:pStyle w:val="Heading3"/>
      </w:pPr>
      <w:r>
        <w:t xml:space="preserve">Paso 1 — Definir eventos base</w:t>
      </w:r>
    </w:p>
    <w:p>
      <w:pPr>
        <w:pStyle w:val="Compact"/>
        <w:numPr>
          <w:ilvl w:val="0"/>
          <w:numId w:val="1028"/>
        </w:numPr>
      </w:pPr>
      <w:r>
        <w:t xml:space="preserve">view, click, lead, ticket, quote.</w:t>
      </w:r>
    </w:p>
    <w:bookmarkEnd w:id="59"/>
    <w:bookmarkStart w:id="60" w:name="paso-2-tablas-analytics"/>
    <w:p>
      <w:pPr>
        <w:pStyle w:val="Heading3"/>
      </w:pPr>
      <w:r>
        <w:t xml:space="preserve">Paso 2 — Tablas analytics</w:t>
      </w:r>
    </w:p>
    <w:p>
      <w:pPr>
        <w:pStyle w:val="Compact"/>
        <w:numPr>
          <w:ilvl w:val="0"/>
          <w:numId w:val="1029"/>
        </w:numPr>
      </w:pPr>
      <w:r>
        <w:t xml:space="preserve">agregados diarios por actor.</w:t>
      </w:r>
    </w:p>
    <w:bookmarkEnd w:id="60"/>
    <w:bookmarkStart w:id="61" w:name="paso-3-processor-batch"/>
    <w:p>
      <w:pPr>
        <w:pStyle w:val="Heading3"/>
      </w:pPr>
      <w:r>
        <w:t xml:space="preserve">Paso 3 — Processor batch</w:t>
      </w:r>
    </w:p>
    <w:p>
      <w:pPr>
        <w:pStyle w:val="Compact"/>
        <w:numPr>
          <w:ilvl w:val="0"/>
          <w:numId w:val="1030"/>
        </w:numPr>
      </w:pPr>
      <w:r>
        <w:t xml:space="preserve">job nocturno.</w:t>
      </w:r>
    </w:p>
    <w:p>
      <w:pPr>
        <w:pStyle w:val="Compact"/>
        <w:numPr>
          <w:ilvl w:val="0"/>
          <w:numId w:val="1030"/>
        </w:numPr>
      </w:pPr>
      <w:r>
        <w:t xml:space="preserve">idempotencia por día.</w:t>
      </w:r>
    </w:p>
    <w:bookmarkEnd w:id="61"/>
    <w:bookmarkStart w:id="62" w:name="paso-4-dashboards-web"/>
    <w:p>
      <w:pPr>
        <w:pStyle w:val="Heading3"/>
      </w:pPr>
      <w:r>
        <w:t xml:space="preserve">Paso 4 — Dashboards web</w:t>
      </w:r>
    </w:p>
    <w:p>
      <w:pPr>
        <w:pStyle w:val="Compact"/>
        <w:numPr>
          <w:ilvl w:val="0"/>
          <w:numId w:val="1031"/>
        </w:numPr>
      </w:pPr>
      <w:r>
        <w:t xml:space="preserve">componentes KPI.</w:t>
      </w:r>
    </w:p>
    <w:p>
      <w:pPr>
        <w:pStyle w:val="Compact"/>
        <w:numPr>
          <w:ilvl w:val="0"/>
          <w:numId w:val="1031"/>
        </w:numPr>
      </w:pPr>
      <w:r>
        <w:t xml:space="preserve">filtros de fecha.</w:t>
      </w:r>
    </w:p>
    <w:bookmarkEnd w:id="62"/>
    <w:bookmarkStart w:id="63" w:name="paso-5-alertas"/>
    <w:p>
      <w:pPr>
        <w:pStyle w:val="Heading3"/>
      </w:pPr>
      <w:r>
        <w:t xml:space="preserve">Paso 5 — Alertas</w:t>
      </w:r>
    </w:p>
    <w:p>
      <w:pPr>
        <w:pStyle w:val="Compact"/>
        <w:numPr>
          <w:ilvl w:val="0"/>
          <w:numId w:val="1032"/>
        </w:numPr>
      </w:pPr>
      <w:r>
        <w:t xml:space="preserve">reglas y notificaciones.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pruebas-y-definición-de-listo"/>
    <w:p>
      <w:pPr>
        <w:pStyle w:val="Heading2"/>
      </w:pPr>
      <w:r>
        <w:t xml:space="preserve">14.12. Pruebas y definición de</w:t>
      </w:r>
      <w:r>
        <w:t xml:space="preserve"> </w:t>
      </w:r>
      <w:r>
        <w:t xml:space="preserve">“listo”</w:t>
      </w:r>
    </w:p>
    <w:bookmarkStart w:id="65" w:name="casos-esenciales"/>
    <w:p>
      <w:pPr>
        <w:pStyle w:val="Heading3"/>
      </w:pPr>
      <w:r>
        <w:t xml:space="preserve">Casos esenciales</w:t>
      </w:r>
    </w:p>
    <w:p>
      <w:pPr>
        <w:pStyle w:val="Compact"/>
        <w:numPr>
          <w:ilvl w:val="0"/>
          <w:numId w:val="1033"/>
        </w:numPr>
      </w:pPr>
      <w:r>
        <w:t xml:space="preserve">vista listing incrementa contador.</w:t>
      </w:r>
    </w:p>
    <w:p>
      <w:pPr>
        <w:pStyle w:val="Compact"/>
        <w:numPr>
          <w:ilvl w:val="0"/>
          <w:numId w:val="1033"/>
        </w:numPr>
      </w:pPr>
      <w:r>
        <w:t xml:space="preserve">click WhatsApp incrementa.</w:t>
      </w:r>
    </w:p>
    <w:p>
      <w:pPr>
        <w:pStyle w:val="Compact"/>
        <w:numPr>
          <w:ilvl w:val="0"/>
          <w:numId w:val="1033"/>
        </w:numPr>
      </w:pPr>
      <w:r>
        <w:t xml:space="preserve">lead creado impacta funnel.</w:t>
      </w:r>
    </w:p>
    <w:p>
      <w:pPr>
        <w:pStyle w:val="Compact"/>
        <w:numPr>
          <w:ilvl w:val="0"/>
          <w:numId w:val="1033"/>
        </w:numPr>
      </w:pPr>
      <w:r>
        <w:t xml:space="preserve">dashboard refleja datos del día anterior.</w:t>
      </w:r>
    </w:p>
    <w:bookmarkEnd w:id="65"/>
    <w:bookmarkStart w:id="66" w:name="listo-significa"/>
    <w:p>
      <w:pPr>
        <w:pStyle w:val="Heading3"/>
      </w:pPr>
      <w:r>
        <w:t xml:space="preserve">Listo significa</w:t>
      </w:r>
    </w:p>
    <w:p>
      <w:pPr>
        <w:pStyle w:val="Compact"/>
        <w:numPr>
          <w:ilvl w:val="0"/>
          <w:numId w:val="1034"/>
        </w:numPr>
      </w:pPr>
      <w:r>
        <w:t xml:space="preserve">negocio ve valor medible.</w:t>
      </w:r>
    </w:p>
    <w:p>
      <w:pPr>
        <w:pStyle w:val="Compact"/>
        <w:numPr>
          <w:ilvl w:val="0"/>
          <w:numId w:val="1034"/>
        </w:numPr>
      </w:pPr>
      <w:r>
        <w:t xml:space="preserve">embajador ve progreso.</w:t>
      </w:r>
    </w:p>
    <w:p>
      <w:pPr>
        <w:pStyle w:val="Compact"/>
        <w:numPr>
          <w:ilvl w:val="0"/>
          <w:numId w:val="1034"/>
        </w:numPr>
      </w:pPr>
      <w:r>
        <w:t xml:space="preserve">plataforma toma decisiones.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conexión-con-el-capítulo-15"/>
    <w:p>
      <w:pPr>
        <w:pStyle w:val="Heading2"/>
      </w:pPr>
      <w:r>
        <w:t xml:space="preserve">14.13. Conexión con el Capítulo 15</w:t>
      </w:r>
    </w:p>
    <w:p>
      <w:pPr>
        <w:pStyle w:val="FirstParagraph"/>
      </w:pPr>
      <w:r>
        <w:t xml:space="preserve">Con analytics listo, toca diseñar el módulo 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Gestión del negocio (panel web/móvil) completo: roles internos, sucursales, catálogo, tickets, CRM y configuración.</w:t>
      </w:r>
    </w:p>
    <w:p>
      <w:pPr>
        <w:pStyle w:val="BodyText"/>
      </w:pPr>
      <w:r>
        <w:rPr>
          <w:b/>
          <w:bCs/>
        </w:rPr>
        <w:t xml:space="preserve">Fin del Capítulo 14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2026-02-09T19:45:20Z</dcterms:created>
  <dcterms:modified xsi:type="dcterms:W3CDTF">2026-02-09T19:45:20Z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