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1FE23" w14:textId="77777777" w:rsidR="008757CD" w:rsidRDefault="00000000">
      <w:pPr>
        <w:pStyle w:val="Ttulo1"/>
      </w:pPr>
      <w:bookmarkStart w:id="0" w:name="techmarket-ai-capítulo-17"/>
      <w:r>
        <w:t>TechMarket AI — Capítulo 17</w:t>
      </w:r>
    </w:p>
    <w:p w14:paraId="4E9F6C91" w14:textId="77777777" w:rsidR="008757CD" w:rsidRDefault="00000000">
      <w:pPr>
        <w:pStyle w:val="Ttulo2"/>
      </w:pPr>
      <w:bookmarkStart w:id="1" w:name="Xfaa7f0fa99f6e81a1324dc6cbf063899e38fa79"/>
      <w:r>
        <w:t>Seguridad, Multi‑tenant, RLS, Auditoría, Compliance y Hardening (cero improvisación)</w:t>
      </w:r>
    </w:p>
    <w:p w14:paraId="5514C713" w14:textId="77777777" w:rsidR="008757CD" w:rsidRDefault="00000000">
      <w:pPr>
        <w:pStyle w:val="Textodebloque"/>
      </w:pPr>
      <w:r>
        <w:rPr>
          <w:b/>
          <w:bCs/>
        </w:rPr>
        <w:t>Propósito del capítulo:</w:t>
      </w:r>
      <w:r>
        <w:t xml:space="preserve"> establecer la base de seguridad “como en las grandes ligas” para un sistema multiempresa que maneja identidad, reputación, monetización, tickets y auditoría. Este capítulo define: multi‑tenant sólido, RLS en PostgreSQL, protección de datos, auditoría funcional, seguridad de API, hardening operativo y lineamientos mínimos de compliance.</w:t>
      </w:r>
    </w:p>
    <w:p w14:paraId="1925F9EC" w14:textId="77777777" w:rsidR="008757CD" w:rsidRDefault="00000000">
      <w:r>
        <w:pict w14:anchorId="2D9B4B24">
          <v:rect id="_x0000_i1025" style="width:0;height:1.5pt" o:hralign="center" o:hrstd="t" o:hr="t"/>
        </w:pict>
      </w:r>
    </w:p>
    <w:p w14:paraId="60F19A4A" w14:textId="77777777" w:rsidR="008757CD" w:rsidRDefault="00000000">
      <w:pPr>
        <w:pStyle w:val="Ttulo2"/>
      </w:pPr>
      <w:bookmarkStart w:id="2" w:name="X3b6386c45566e235ae976296d819dedfbd3f3fe"/>
      <w:bookmarkEnd w:id="1"/>
      <w:r>
        <w:t>17.1. Principio rector: multi‑tenant es un problema de seguridad, no de filtros</w:t>
      </w:r>
    </w:p>
    <w:p w14:paraId="2FB8F4A2" w14:textId="77777777" w:rsidR="008757CD" w:rsidRDefault="00000000">
      <w:pPr>
        <w:pStyle w:val="FirstParagraph"/>
      </w:pPr>
      <w:r>
        <w:t xml:space="preserve">Un error clásico es pensar: “solo filtro por </w:t>
      </w:r>
      <w:r>
        <w:rPr>
          <w:rStyle w:val="VerbatimChar"/>
        </w:rPr>
        <w:t>tenant_id</w:t>
      </w:r>
      <w:r>
        <w:t xml:space="preserve"> en queries”. Eso falla con: - bugs, - endpoints nuevos, - consultas complejas, - joins, - reportes.</w:t>
      </w:r>
    </w:p>
    <w:p w14:paraId="658DA5F8" w14:textId="77777777" w:rsidR="008757CD" w:rsidRDefault="00000000">
      <w:pPr>
        <w:pStyle w:val="Textoindependiente"/>
      </w:pPr>
      <w:r>
        <w:rPr>
          <w:b/>
          <w:bCs/>
        </w:rPr>
        <w:t>Principio enterprise:</w:t>
      </w:r>
      <w:r>
        <w:t xml:space="preserve"> el aislamiento del tenant debe tener </w:t>
      </w:r>
      <w:r>
        <w:rPr>
          <w:b/>
          <w:bCs/>
        </w:rPr>
        <w:t>múltiples barreras</w:t>
      </w:r>
      <w:r>
        <w:t>: 1) IAM (authN/authZ) 2) App layer (tenant context) 3) DB layer (RLS) 4) Auditoría y detección</w:t>
      </w:r>
    </w:p>
    <w:p w14:paraId="06250100" w14:textId="77777777" w:rsidR="008757CD" w:rsidRDefault="00000000">
      <w:r>
        <w:pict w14:anchorId="399E6EEF">
          <v:rect id="_x0000_i1026" style="width:0;height:1.5pt" o:hralign="center" o:hrstd="t" o:hr="t"/>
        </w:pict>
      </w:r>
    </w:p>
    <w:p w14:paraId="54A411AC" w14:textId="77777777" w:rsidR="008757CD" w:rsidRDefault="00000000">
      <w:pPr>
        <w:pStyle w:val="Ttulo2"/>
      </w:pPr>
      <w:bookmarkStart w:id="3" w:name="Xe3a3e419374ac2d5eebf3f05098c7fa001202d0"/>
      <w:bookmarkEnd w:id="2"/>
      <w:r>
        <w:t>17.2. Identidad y acceso (IAM) — reglas de grandes ligas</w:t>
      </w:r>
    </w:p>
    <w:p w14:paraId="3546E7ED" w14:textId="77777777" w:rsidR="008757CD" w:rsidRDefault="00000000">
      <w:pPr>
        <w:pStyle w:val="Ttulo3"/>
      </w:pPr>
      <w:bookmarkStart w:id="4" w:name="autenticación"/>
      <w:r>
        <w:t>17.2.1 Autenticación</w:t>
      </w:r>
    </w:p>
    <w:p w14:paraId="7C3C2CE9" w14:textId="77777777" w:rsidR="008757CD" w:rsidRDefault="00000000">
      <w:pPr>
        <w:pStyle w:val="Compact"/>
        <w:numPr>
          <w:ilvl w:val="0"/>
          <w:numId w:val="2"/>
        </w:numPr>
      </w:pPr>
      <w:r>
        <w:t>JWT con rotación de refresh tokens.</w:t>
      </w:r>
    </w:p>
    <w:p w14:paraId="2B93E13B" w14:textId="77777777" w:rsidR="008757CD" w:rsidRDefault="00000000">
      <w:pPr>
        <w:pStyle w:val="Compact"/>
        <w:numPr>
          <w:ilvl w:val="0"/>
          <w:numId w:val="2"/>
        </w:numPr>
      </w:pPr>
      <w:r>
        <w:t>sesiones cortas (access token).</w:t>
      </w:r>
    </w:p>
    <w:p w14:paraId="63344E34" w14:textId="77777777" w:rsidR="008757CD" w:rsidRDefault="00000000">
      <w:pPr>
        <w:pStyle w:val="Compact"/>
        <w:numPr>
          <w:ilvl w:val="0"/>
          <w:numId w:val="2"/>
        </w:numPr>
      </w:pPr>
      <w:r>
        <w:t>revocación (token blacklist) cuando sea necesario.</w:t>
      </w:r>
    </w:p>
    <w:p w14:paraId="68A8FC73" w14:textId="77777777" w:rsidR="008757CD" w:rsidRDefault="00000000">
      <w:pPr>
        <w:pStyle w:val="Ttulo3"/>
      </w:pPr>
      <w:bookmarkStart w:id="5" w:name="autorización-rbacabac"/>
      <w:bookmarkEnd w:id="4"/>
      <w:r>
        <w:t>17.2.2 Autorización (RBAC/ABAC)</w:t>
      </w:r>
    </w:p>
    <w:p w14:paraId="35E9C6A2" w14:textId="77777777" w:rsidR="008757CD" w:rsidRDefault="00000000">
      <w:pPr>
        <w:pStyle w:val="Compact"/>
        <w:numPr>
          <w:ilvl w:val="0"/>
          <w:numId w:val="3"/>
        </w:numPr>
      </w:pPr>
      <w:r>
        <w:t>roles globales (platform staff)</w:t>
      </w:r>
    </w:p>
    <w:p w14:paraId="6475FC2E" w14:textId="77777777" w:rsidR="008757CD" w:rsidRDefault="00000000">
      <w:pPr>
        <w:pStyle w:val="Compact"/>
        <w:numPr>
          <w:ilvl w:val="0"/>
          <w:numId w:val="3"/>
        </w:numPr>
      </w:pPr>
      <w:r>
        <w:t>roles por tenant (OWNER, SALES, TECH, etc.)</w:t>
      </w:r>
    </w:p>
    <w:p w14:paraId="1D586DEB" w14:textId="77777777" w:rsidR="008757CD" w:rsidRDefault="00000000">
      <w:pPr>
        <w:pStyle w:val="Compact"/>
        <w:numPr>
          <w:ilvl w:val="0"/>
          <w:numId w:val="3"/>
        </w:numPr>
      </w:pPr>
      <w:r>
        <w:t>permisos por recurso (opcional, fase 2)</w:t>
      </w:r>
    </w:p>
    <w:p w14:paraId="647D97DA" w14:textId="77777777" w:rsidR="008757CD" w:rsidRDefault="00000000">
      <w:pPr>
        <w:pStyle w:val="Ttulo3"/>
      </w:pPr>
      <w:bookmarkStart w:id="6" w:name="tenant-context-obligatorio"/>
      <w:bookmarkEnd w:id="5"/>
      <w:r>
        <w:t>17.2.3 Tenant context obligatorio</w:t>
      </w:r>
    </w:p>
    <w:p w14:paraId="41376AF9" w14:textId="77777777" w:rsidR="008757CD" w:rsidRDefault="00000000">
      <w:pPr>
        <w:pStyle w:val="FirstParagraph"/>
      </w:pPr>
      <w:r>
        <w:t xml:space="preserve">Toda request que opera datos de negocio: - debe resolver </w:t>
      </w:r>
      <w:r>
        <w:rPr>
          <w:rStyle w:val="VerbatimChar"/>
        </w:rPr>
        <w:t>tenant_id</w:t>
      </w:r>
      <w:r>
        <w:t xml:space="preserve"> y </w:t>
      </w:r>
      <w:r>
        <w:rPr>
          <w:rStyle w:val="VerbatimChar"/>
        </w:rPr>
        <w:t>branch_id</w:t>
      </w:r>
      <w:r>
        <w:t xml:space="preserve">. - nunca confiar en </w:t>
      </w:r>
      <w:r>
        <w:rPr>
          <w:rStyle w:val="VerbatimChar"/>
        </w:rPr>
        <w:t>tenant_id</w:t>
      </w:r>
      <w:r>
        <w:t xml:space="preserve"> enviado por el cliente.</w:t>
      </w:r>
    </w:p>
    <w:p w14:paraId="060FB810" w14:textId="77777777" w:rsidR="008757CD" w:rsidRDefault="00000000">
      <w:r>
        <w:pict w14:anchorId="0E128BE9">
          <v:rect id="_x0000_i1027" style="width:0;height:1.5pt" o:hralign="center" o:hrstd="t" o:hr="t"/>
        </w:pict>
      </w:r>
    </w:p>
    <w:p w14:paraId="2414FCFB" w14:textId="77777777" w:rsidR="008757CD" w:rsidRDefault="00000000">
      <w:pPr>
        <w:pStyle w:val="Ttulo2"/>
      </w:pPr>
      <w:bookmarkStart w:id="7" w:name="modelo-multiempresa-recomendado"/>
      <w:bookmarkEnd w:id="3"/>
      <w:bookmarkEnd w:id="6"/>
      <w:r>
        <w:t>17.3. Modelo multiempresa recomendado</w:t>
      </w:r>
    </w:p>
    <w:p w14:paraId="5439E161" w14:textId="77777777" w:rsidR="008757CD" w:rsidRDefault="00000000">
      <w:pPr>
        <w:pStyle w:val="Ttulo3"/>
      </w:pPr>
      <w:bookmarkStart w:id="8" w:name="identificador-del-tenant"/>
      <w:r>
        <w:t>17.3.1 Identificador del tenant</w:t>
      </w:r>
    </w:p>
    <w:p w14:paraId="4B8828EB" w14:textId="77777777" w:rsidR="008757CD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tenant_id</w:t>
      </w:r>
      <w:r>
        <w:t xml:space="preserve"> UUID.</w:t>
      </w:r>
    </w:p>
    <w:p w14:paraId="4196A1AD" w14:textId="77777777" w:rsidR="008757CD" w:rsidRDefault="00000000">
      <w:pPr>
        <w:pStyle w:val="Ttulo3"/>
      </w:pPr>
      <w:bookmarkStart w:id="9" w:name="tenancy-scopes"/>
      <w:bookmarkEnd w:id="8"/>
      <w:r>
        <w:t>17.3.2 Tenancy scopes</w:t>
      </w:r>
    </w:p>
    <w:p w14:paraId="4AC54FAD" w14:textId="77777777" w:rsidR="008757CD" w:rsidRDefault="00000000">
      <w:pPr>
        <w:pStyle w:val="Compact"/>
        <w:numPr>
          <w:ilvl w:val="0"/>
          <w:numId w:val="5"/>
        </w:numPr>
      </w:pPr>
      <w:r>
        <w:t>datos globales (catálogo reference, taxonomías)</w:t>
      </w:r>
    </w:p>
    <w:p w14:paraId="0E8E73EC" w14:textId="77777777" w:rsidR="008757CD" w:rsidRDefault="00000000">
      <w:pPr>
        <w:pStyle w:val="Compact"/>
        <w:numPr>
          <w:ilvl w:val="0"/>
          <w:numId w:val="5"/>
        </w:numPr>
      </w:pPr>
      <w:r>
        <w:t>datos por tenant (listings, staff, tickets)</w:t>
      </w:r>
    </w:p>
    <w:p w14:paraId="0A01D092" w14:textId="77777777" w:rsidR="008757CD" w:rsidRDefault="00000000">
      <w:pPr>
        <w:pStyle w:val="Compact"/>
        <w:numPr>
          <w:ilvl w:val="0"/>
          <w:numId w:val="5"/>
        </w:numPr>
      </w:pPr>
      <w:r>
        <w:lastRenderedPageBreak/>
        <w:t>datos por sucursal (stock, agenda)</w:t>
      </w:r>
    </w:p>
    <w:p w14:paraId="02AB2E7C" w14:textId="77777777" w:rsidR="008757CD" w:rsidRDefault="00000000">
      <w:pPr>
        <w:pStyle w:val="Ttulo3"/>
      </w:pPr>
      <w:bookmarkStart w:id="10" w:name="rutas-y-seguridad"/>
      <w:bookmarkEnd w:id="9"/>
      <w:r>
        <w:t>17.3.3 Rutas y seguridad</w:t>
      </w:r>
    </w:p>
    <w:p w14:paraId="7C22FC6C" w14:textId="77777777" w:rsidR="008757CD" w:rsidRDefault="00000000">
      <w:pPr>
        <w:pStyle w:val="Compact"/>
        <w:numPr>
          <w:ilvl w:val="0"/>
          <w:numId w:val="6"/>
        </w:numPr>
      </w:pPr>
      <w:r>
        <w:t>endpoints públicos: catálogo/branches (filtrados por visibilidad)</w:t>
      </w:r>
    </w:p>
    <w:p w14:paraId="653AAFF9" w14:textId="77777777" w:rsidR="008757CD" w:rsidRDefault="00000000">
      <w:pPr>
        <w:pStyle w:val="Compact"/>
        <w:numPr>
          <w:ilvl w:val="0"/>
          <w:numId w:val="6"/>
        </w:numPr>
      </w:pPr>
      <w:r>
        <w:t>endpoints privados: /tenants/{id}/…</w:t>
      </w:r>
    </w:p>
    <w:p w14:paraId="177DD43A" w14:textId="77777777" w:rsidR="008757CD" w:rsidRDefault="00000000">
      <w:pPr>
        <w:pStyle w:val="FirstParagraph"/>
      </w:pPr>
      <w:r>
        <w:rPr>
          <w:b/>
          <w:bCs/>
        </w:rPr>
        <w:t>Regla:</w:t>
      </w:r>
      <w:r>
        <w:t xml:space="preserve"> el ID en la URL no define autorización; la autorización viene del token.</w:t>
      </w:r>
    </w:p>
    <w:p w14:paraId="514376B5" w14:textId="77777777" w:rsidR="008757CD" w:rsidRDefault="00000000">
      <w:r>
        <w:pict w14:anchorId="788E2F40">
          <v:rect id="_x0000_i1028" style="width:0;height:1.5pt" o:hralign="center" o:hrstd="t" o:hr="t"/>
        </w:pict>
      </w:r>
    </w:p>
    <w:p w14:paraId="242DDC17" w14:textId="77777777" w:rsidR="008757CD" w:rsidRDefault="00000000">
      <w:pPr>
        <w:pStyle w:val="Ttulo2"/>
      </w:pPr>
      <w:bookmarkStart w:id="11" w:name="X5ac7b6b8fe7b9fee5089e8703e3759f8d5b4e91"/>
      <w:bookmarkEnd w:id="7"/>
      <w:bookmarkEnd w:id="10"/>
      <w:r>
        <w:t>17.4. PostgreSQL RLS (Row Level Security) — implementación</w:t>
      </w:r>
    </w:p>
    <w:p w14:paraId="0E612C22" w14:textId="77777777" w:rsidR="008757CD" w:rsidRDefault="00000000">
      <w:pPr>
        <w:pStyle w:val="Ttulo3"/>
      </w:pPr>
      <w:bookmarkStart w:id="12" w:name="qué-es-rls"/>
      <w:r>
        <w:t>17.4.1 Qué es RLS</w:t>
      </w:r>
    </w:p>
    <w:p w14:paraId="40E6DCA8" w14:textId="77777777" w:rsidR="008757CD" w:rsidRDefault="00000000">
      <w:pPr>
        <w:pStyle w:val="FirstParagraph"/>
      </w:pPr>
      <w:r>
        <w:t>RLS permite que la base imponga políticas: aunque el desarrollador “olvide” el filtro, la DB bloquea.</w:t>
      </w:r>
    </w:p>
    <w:p w14:paraId="73ABFDBB" w14:textId="77777777" w:rsidR="008757CD" w:rsidRDefault="00000000">
      <w:pPr>
        <w:pStyle w:val="Ttulo3"/>
      </w:pPr>
      <w:bookmarkStart w:id="13" w:name="estrategia-recomendada"/>
      <w:bookmarkEnd w:id="12"/>
      <w:r>
        <w:t>17.4.2 Estrategia recomendada</w:t>
      </w:r>
    </w:p>
    <w:p w14:paraId="2831F3EF" w14:textId="77777777" w:rsidR="008757CD" w:rsidRDefault="00000000">
      <w:pPr>
        <w:pStyle w:val="Compact"/>
        <w:numPr>
          <w:ilvl w:val="0"/>
          <w:numId w:val="7"/>
        </w:numPr>
      </w:pPr>
      <w:r>
        <w:t xml:space="preserve">cada tabla “tenant‑owned” incluye </w:t>
      </w:r>
      <w:r>
        <w:rPr>
          <w:rStyle w:val="VerbatimChar"/>
        </w:rPr>
        <w:t>tenant_id</w:t>
      </w:r>
      <w:r>
        <w:t>.</w:t>
      </w:r>
    </w:p>
    <w:p w14:paraId="1F67DB30" w14:textId="77777777" w:rsidR="008757CD" w:rsidRDefault="00000000">
      <w:pPr>
        <w:pStyle w:val="Compact"/>
        <w:numPr>
          <w:ilvl w:val="0"/>
          <w:numId w:val="7"/>
        </w:numPr>
      </w:pPr>
      <w:r>
        <w:t>habilitar RLS en tablas críticas.</w:t>
      </w:r>
    </w:p>
    <w:p w14:paraId="6E507F3A" w14:textId="77777777" w:rsidR="008757CD" w:rsidRDefault="00000000">
      <w:pPr>
        <w:pStyle w:val="Compact"/>
        <w:numPr>
          <w:ilvl w:val="0"/>
          <w:numId w:val="7"/>
        </w:numPr>
      </w:pPr>
      <w:r>
        <w:t xml:space="preserve">políticas que comparen </w:t>
      </w:r>
      <w:r>
        <w:rPr>
          <w:rStyle w:val="VerbatimChar"/>
        </w:rPr>
        <w:t>tenant_id</w:t>
      </w:r>
      <w:r>
        <w:t xml:space="preserve"> con un valor de sesión.</w:t>
      </w:r>
    </w:p>
    <w:p w14:paraId="212DB627" w14:textId="77777777" w:rsidR="008757CD" w:rsidRDefault="00000000">
      <w:pPr>
        <w:pStyle w:val="Ttulo3"/>
      </w:pPr>
      <w:bookmarkStart w:id="14" w:name="tenant-id-en-sesión-set-local"/>
      <w:bookmarkEnd w:id="13"/>
      <w:r>
        <w:t>17.4.3 Tenant id en sesión (SET LOCAL)</w:t>
      </w:r>
    </w:p>
    <w:p w14:paraId="71B1C72A" w14:textId="77777777" w:rsidR="008757CD" w:rsidRDefault="00000000">
      <w:pPr>
        <w:pStyle w:val="FirstParagraph"/>
      </w:pPr>
      <w:r>
        <w:t xml:space="preserve">En cada request, al abrir transacción: - </w:t>
      </w:r>
      <w:r>
        <w:rPr>
          <w:rStyle w:val="VerbatimChar"/>
        </w:rPr>
        <w:t>SET LOCAL app.tenant_id = '&lt;uuid&gt;'</w:t>
      </w:r>
      <w:r>
        <w:t>.</w:t>
      </w:r>
    </w:p>
    <w:p w14:paraId="4C327DA9" w14:textId="77777777" w:rsidR="008757CD" w:rsidRDefault="00000000">
      <w:pPr>
        <w:pStyle w:val="Textoindependiente"/>
      </w:pPr>
      <w:r>
        <w:t xml:space="preserve">Luego RLS usa </w:t>
      </w:r>
      <w:r>
        <w:rPr>
          <w:rStyle w:val="VerbatimChar"/>
        </w:rPr>
        <w:t>current_setting('app.tenant_id')</w:t>
      </w:r>
      <w:r>
        <w:t>.</w:t>
      </w:r>
    </w:p>
    <w:p w14:paraId="480B8959" w14:textId="77777777" w:rsidR="008757CD" w:rsidRDefault="00000000">
      <w:pPr>
        <w:pStyle w:val="Ttulo3"/>
      </w:pPr>
      <w:bookmarkStart w:id="15" w:name="ejemplo-conceptual-de-política"/>
      <w:bookmarkEnd w:id="14"/>
      <w:r>
        <w:t>17.4.4 Ejemplo conceptual de política</w:t>
      </w:r>
    </w:p>
    <w:p w14:paraId="7DA0E3B6" w14:textId="77777777" w:rsidR="008757CD" w:rsidRDefault="00000000">
      <w:pPr>
        <w:pStyle w:val="Compact"/>
        <w:numPr>
          <w:ilvl w:val="0"/>
          <w:numId w:val="8"/>
        </w:numPr>
      </w:pPr>
      <w:r>
        <w:t xml:space="preserve">permitir SELECT/UPDATE/DELETE donde </w:t>
      </w:r>
      <w:r>
        <w:rPr>
          <w:rStyle w:val="VerbatimChar"/>
        </w:rPr>
        <w:t>tenant_id = current_setting(...)</w:t>
      </w:r>
      <w:r>
        <w:t>.</w:t>
      </w:r>
    </w:p>
    <w:p w14:paraId="204CA8CB" w14:textId="77777777" w:rsidR="008757CD" w:rsidRDefault="00000000">
      <w:pPr>
        <w:pStyle w:val="Ttulo3"/>
      </w:pPr>
      <w:bookmarkStart w:id="16" w:name="tablas-que-deben-tener-rls"/>
      <w:bookmarkEnd w:id="15"/>
      <w:r>
        <w:t>17.4.5 Tablas que deben tener RLS</w:t>
      </w:r>
    </w:p>
    <w:p w14:paraId="37F427F9" w14:textId="77777777" w:rsidR="008757CD" w:rsidRDefault="00000000">
      <w:pPr>
        <w:pStyle w:val="Compact"/>
        <w:numPr>
          <w:ilvl w:val="0"/>
          <w:numId w:val="9"/>
        </w:numPr>
      </w:pPr>
      <w:r>
        <w:t>tenant_staff_member</w:t>
      </w:r>
    </w:p>
    <w:p w14:paraId="2CAE4616" w14:textId="77777777" w:rsidR="008757CD" w:rsidRDefault="00000000">
      <w:pPr>
        <w:pStyle w:val="Compact"/>
        <w:numPr>
          <w:ilvl w:val="0"/>
          <w:numId w:val="9"/>
        </w:numPr>
      </w:pPr>
      <w:r>
        <w:t>catalog_listing</w:t>
      </w:r>
    </w:p>
    <w:p w14:paraId="34C39089" w14:textId="77777777" w:rsidR="008757CD" w:rsidRDefault="00000000">
      <w:pPr>
        <w:pStyle w:val="Compact"/>
        <w:numPr>
          <w:ilvl w:val="0"/>
          <w:numId w:val="9"/>
        </w:numPr>
      </w:pPr>
      <w:r>
        <w:t>ticket, quote, lead</w:t>
      </w:r>
    </w:p>
    <w:p w14:paraId="4D8CA9BE" w14:textId="77777777" w:rsidR="008757CD" w:rsidRDefault="00000000">
      <w:pPr>
        <w:pStyle w:val="Compact"/>
        <w:numPr>
          <w:ilvl w:val="0"/>
          <w:numId w:val="9"/>
        </w:numPr>
      </w:pPr>
      <w:r>
        <w:t>billing (subscription, invoice)</w:t>
      </w:r>
    </w:p>
    <w:p w14:paraId="2858ACED" w14:textId="77777777" w:rsidR="008757CD" w:rsidRDefault="00000000">
      <w:pPr>
        <w:pStyle w:val="Compact"/>
        <w:numPr>
          <w:ilvl w:val="0"/>
          <w:numId w:val="9"/>
        </w:numPr>
      </w:pPr>
      <w:r>
        <w:t>ambassador attribution</w:t>
      </w:r>
    </w:p>
    <w:p w14:paraId="6CEEBDD6" w14:textId="77777777" w:rsidR="008757CD" w:rsidRDefault="00000000">
      <w:pPr>
        <w:pStyle w:val="FirstParagraph"/>
      </w:pPr>
      <w:r>
        <w:rPr>
          <w:b/>
          <w:bCs/>
        </w:rPr>
        <w:t>Regla:</w:t>
      </w:r>
      <w:r>
        <w:t xml:space="preserve"> no activar RLS en tablas globales.</w:t>
      </w:r>
    </w:p>
    <w:p w14:paraId="1DF5AE5C" w14:textId="77777777" w:rsidR="008757CD" w:rsidRDefault="00000000">
      <w:r>
        <w:pict w14:anchorId="01B7A0A4">
          <v:rect id="_x0000_i1029" style="width:0;height:1.5pt" o:hralign="center" o:hrstd="t" o:hr="t"/>
        </w:pict>
      </w:r>
    </w:p>
    <w:p w14:paraId="752EBD62" w14:textId="77777777" w:rsidR="008757CD" w:rsidRDefault="00000000">
      <w:pPr>
        <w:pStyle w:val="Ttulo2"/>
      </w:pPr>
      <w:bookmarkStart w:id="17" w:name="X861154afaa30eb6d3f3299e94d4a208f3f89a92"/>
      <w:bookmarkEnd w:id="11"/>
      <w:bookmarkEnd w:id="16"/>
      <w:r>
        <w:t>17.5. Concurrencia y consistencia (optimistic locking)</w:t>
      </w:r>
    </w:p>
    <w:p w14:paraId="1D246120" w14:textId="77777777" w:rsidR="008757CD" w:rsidRDefault="00000000">
      <w:pPr>
        <w:pStyle w:val="FirstParagraph"/>
      </w:pPr>
      <w:r>
        <w:t>TechMarket AI ya exige @Version. En seguridad, esto importa porque: - evita overwrites. - reduce race conditions. - protege operaciones críticas (payouts, billing, moderación).</w:t>
      </w:r>
    </w:p>
    <w:p w14:paraId="17AEBA4E" w14:textId="77777777" w:rsidR="008757CD" w:rsidRDefault="00000000">
      <w:pPr>
        <w:pStyle w:val="Textoindependiente"/>
      </w:pPr>
      <w:r>
        <w:t xml:space="preserve">En recursos sensibles: - </w:t>
      </w:r>
      <w:r>
        <w:rPr>
          <w:rStyle w:val="VerbatimChar"/>
        </w:rPr>
        <w:t>quote</w:t>
      </w:r>
      <w:r>
        <w:t xml:space="preserve"> - </w:t>
      </w:r>
      <w:r>
        <w:rPr>
          <w:rStyle w:val="VerbatimChar"/>
        </w:rPr>
        <w:t>payout</w:t>
      </w:r>
      <w:r>
        <w:t xml:space="preserve"> - </w:t>
      </w:r>
      <w:r>
        <w:rPr>
          <w:rStyle w:val="VerbatimChar"/>
        </w:rPr>
        <w:t>moderation_action</w:t>
      </w:r>
      <w:r>
        <w:t xml:space="preserve"> - </w:t>
      </w:r>
      <w:r>
        <w:rPr>
          <w:rStyle w:val="VerbatimChar"/>
        </w:rPr>
        <w:t>subscription</w:t>
      </w:r>
    </w:p>
    <w:p w14:paraId="252E0639" w14:textId="77777777" w:rsidR="008757CD" w:rsidRDefault="00000000">
      <w:pPr>
        <w:pStyle w:val="Textoindependiente"/>
      </w:pPr>
      <w:r>
        <w:rPr>
          <w:b/>
          <w:bCs/>
        </w:rPr>
        <w:t>Enterprise:</w:t>
      </w:r>
      <w:r>
        <w:t xml:space="preserve"> idempotencia + optimistic locking.</w:t>
      </w:r>
    </w:p>
    <w:p w14:paraId="71B181E9" w14:textId="77777777" w:rsidR="008757CD" w:rsidRDefault="00000000">
      <w:r>
        <w:pict w14:anchorId="7C9A66C0">
          <v:rect id="_x0000_i1030" style="width:0;height:1.5pt" o:hralign="center" o:hrstd="t" o:hr="t"/>
        </w:pict>
      </w:r>
    </w:p>
    <w:p w14:paraId="41D1B33E" w14:textId="77777777" w:rsidR="008757CD" w:rsidRDefault="00000000">
      <w:pPr>
        <w:pStyle w:val="Ttulo2"/>
      </w:pPr>
      <w:bookmarkStart w:id="18" w:name="auditoría-funcional-no-solo-logs"/>
      <w:bookmarkEnd w:id="17"/>
      <w:r>
        <w:lastRenderedPageBreak/>
        <w:t>17.6. Auditoría funcional (no solo logs)</w:t>
      </w:r>
    </w:p>
    <w:p w14:paraId="24D62512" w14:textId="77777777" w:rsidR="008757CD" w:rsidRDefault="00000000">
      <w:pPr>
        <w:pStyle w:val="Ttulo3"/>
      </w:pPr>
      <w:bookmarkStart w:id="19" w:name="por-qué-auditoría-funcional"/>
      <w:r>
        <w:t>17.6.1 Por qué auditoría funcional</w:t>
      </w:r>
    </w:p>
    <w:p w14:paraId="4658EB52" w14:textId="77777777" w:rsidR="008757CD" w:rsidRDefault="00000000">
      <w:pPr>
        <w:pStyle w:val="FirstParagraph"/>
      </w:pPr>
      <w:r>
        <w:t>No basta con logs técnicos. Necesitas: - quién cambió estado de ticket - quién aprobó verificación - quién suspendió listing - quién aprobó payout</w:t>
      </w:r>
    </w:p>
    <w:p w14:paraId="5C488314" w14:textId="77777777" w:rsidR="008757CD" w:rsidRDefault="00000000">
      <w:pPr>
        <w:pStyle w:val="Ttulo3"/>
      </w:pPr>
      <w:bookmarkStart w:id="20" w:name="modelo"/>
      <w:bookmarkEnd w:id="19"/>
      <w:r>
        <w:t>17.6.2 Modelo</w:t>
      </w:r>
    </w:p>
    <w:p w14:paraId="64D96B62" w14:textId="77777777" w:rsidR="008757CD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audit_log</w:t>
      </w:r>
      <w:r>
        <w:t xml:space="preserve"> con:</w:t>
      </w:r>
    </w:p>
    <w:p w14:paraId="03F975A2" w14:textId="77777777" w:rsidR="008757CD" w:rsidRDefault="00000000">
      <w:pPr>
        <w:pStyle w:val="Compact"/>
        <w:numPr>
          <w:ilvl w:val="1"/>
          <w:numId w:val="11"/>
        </w:numPr>
      </w:pPr>
      <w:r>
        <w:t>actor</w:t>
      </w:r>
    </w:p>
    <w:p w14:paraId="142271F7" w14:textId="77777777" w:rsidR="008757CD" w:rsidRDefault="00000000">
      <w:pPr>
        <w:pStyle w:val="Compact"/>
        <w:numPr>
          <w:ilvl w:val="1"/>
          <w:numId w:val="11"/>
        </w:numPr>
      </w:pPr>
      <w:r>
        <w:t>tenant scope</w:t>
      </w:r>
    </w:p>
    <w:p w14:paraId="087AC75B" w14:textId="77777777" w:rsidR="008757CD" w:rsidRDefault="00000000">
      <w:pPr>
        <w:pStyle w:val="Compact"/>
        <w:numPr>
          <w:ilvl w:val="1"/>
          <w:numId w:val="11"/>
        </w:numPr>
      </w:pPr>
      <w:r>
        <w:t>action</w:t>
      </w:r>
    </w:p>
    <w:p w14:paraId="693EB17E" w14:textId="77777777" w:rsidR="008757CD" w:rsidRDefault="00000000">
      <w:pPr>
        <w:pStyle w:val="Compact"/>
        <w:numPr>
          <w:ilvl w:val="1"/>
          <w:numId w:val="11"/>
        </w:numPr>
      </w:pPr>
      <w:r>
        <w:t>before/after</w:t>
      </w:r>
    </w:p>
    <w:p w14:paraId="252C1AE6" w14:textId="77777777" w:rsidR="008757CD" w:rsidRDefault="00000000">
      <w:pPr>
        <w:pStyle w:val="Compact"/>
        <w:numPr>
          <w:ilvl w:val="1"/>
          <w:numId w:val="11"/>
        </w:numPr>
      </w:pPr>
      <w:r>
        <w:t>reason</w:t>
      </w:r>
    </w:p>
    <w:p w14:paraId="2810A127" w14:textId="77777777" w:rsidR="008757CD" w:rsidRDefault="00000000">
      <w:pPr>
        <w:pStyle w:val="Compact"/>
        <w:numPr>
          <w:ilvl w:val="1"/>
          <w:numId w:val="11"/>
        </w:numPr>
      </w:pPr>
      <w:r>
        <w:t>traceId</w:t>
      </w:r>
    </w:p>
    <w:p w14:paraId="21032678" w14:textId="77777777" w:rsidR="008757CD" w:rsidRDefault="00000000">
      <w:pPr>
        <w:pStyle w:val="Ttulo3"/>
      </w:pPr>
      <w:bookmarkStart w:id="21" w:name="integración"/>
      <w:bookmarkEnd w:id="20"/>
      <w:r>
        <w:t>17.6.3 Integración</w:t>
      </w:r>
    </w:p>
    <w:p w14:paraId="10E78025" w14:textId="77777777" w:rsidR="008757CD" w:rsidRDefault="00000000">
      <w:pPr>
        <w:pStyle w:val="Compact"/>
        <w:numPr>
          <w:ilvl w:val="0"/>
          <w:numId w:val="12"/>
        </w:numPr>
      </w:pPr>
      <w:r>
        <w:t>interceptores en capa application.</w:t>
      </w:r>
    </w:p>
    <w:p w14:paraId="1C2BC7E9" w14:textId="77777777" w:rsidR="008757CD" w:rsidRDefault="00000000">
      <w:pPr>
        <w:pStyle w:val="Compact"/>
        <w:numPr>
          <w:ilvl w:val="0"/>
          <w:numId w:val="12"/>
        </w:numPr>
      </w:pPr>
      <w:r>
        <w:t>eventos a outbox (Cap. 13).</w:t>
      </w:r>
    </w:p>
    <w:p w14:paraId="56A0FF86" w14:textId="77777777" w:rsidR="008757CD" w:rsidRDefault="00000000">
      <w:r>
        <w:pict w14:anchorId="4A64D647">
          <v:rect id="_x0000_i1031" style="width:0;height:1.5pt" o:hralign="center" o:hrstd="t" o:hr="t"/>
        </w:pict>
      </w:r>
    </w:p>
    <w:p w14:paraId="79779543" w14:textId="77777777" w:rsidR="008757CD" w:rsidRDefault="00000000">
      <w:pPr>
        <w:pStyle w:val="Ttulo2"/>
      </w:pPr>
      <w:bookmarkStart w:id="22" w:name="seguridad-de-api-owasp-en-práctica"/>
      <w:bookmarkEnd w:id="18"/>
      <w:bookmarkEnd w:id="21"/>
      <w:r>
        <w:t>17.7. Seguridad de API (OWASP, en práctica)</w:t>
      </w:r>
    </w:p>
    <w:p w14:paraId="7BA62685" w14:textId="77777777" w:rsidR="008757CD" w:rsidRDefault="00000000">
      <w:pPr>
        <w:pStyle w:val="Ttulo3"/>
      </w:pPr>
      <w:bookmarkStart w:id="23" w:name="rate-limiting"/>
      <w:r>
        <w:t>17.7.1 Rate limiting</w:t>
      </w:r>
    </w:p>
    <w:p w14:paraId="3020ADD6" w14:textId="77777777" w:rsidR="008757CD" w:rsidRDefault="00000000">
      <w:pPr>
        <w:pStyle w:val="Compact"/>
        <w:numPr>
          <w:ilvl w:val="0"/>
          <w:numId w:val="13"/>
        </w:numPr>
      </w:pPr>
      <w:r>
        <w:t>endpoints públicos: búsqueda/mapa</w:t>
      </w:r>
    </w:p>
    <w:p w14:paraId="70B9A569" w14:textId="77777777" w:rsidR="008757CD" w:rsidRDefault="00000000">
      <w:pPr>
        <w:pStyle w:val="Compact"/>
        <w:numPr>
          <w:ilvl w:val="0"/>
          <w:numId w:val="13"/>
        </w:numPr>
      </w:pPr>
      <w:r>
        <w:t>endpoints sensibles: login, registro, tickets, reseñas</w:t>
      </w:r>
    </w:p>
    <w:p w14:paraId="1D0B8F9A" w14:textId="77777777" w:rsidR="008757CD" w:rsidRDefault="00000000">
      <w:pPr>
        <w:pStyle w:val="Ttulo3"/>
      </w:pPr>
      <w:bookmarkStart w:id="24" w:name="protección-de-payload"/>
      <w:bookmarkEnd w:id="23"/>
      <w:r>
        <w:t>17.7.2 Protección de payload</w:t>
      </w:r>
    </w:p>
    <w:p w14:paraId="5F90D47F" w14:textId="77777777" w:rsidR="008757CD" w:rsidRDefault="00000000">
      <w:pPr>
        <w:pStyle w:val="Compact"/>
        <w:numPr>
          <w:ilvl w:val="0"/>
          <w:numId w:val="14"/>
        </w:numPr>
      </w:pPr>
      <w:r>
        <w:t>validation estricta (DTO)</w:t>
      </w:r>
    </w:p>
    <w:p w14:paraId="5234E5E6" w14:textId="77777777" w:rsidR="008757CD" w:rsidRDefault="00000000">
      <w:pPr>
        <w:pStyle w:val="Compact"/>
        <w:numPr>
          <w:ilvl w:val="0"/>
          <w:numId w:val="14"/>
        </w:numPr>
      </w:pPr>
      <w:r>
        <w:t>límites de tamaño</w:t>
      </w:r>
    </w:p>
    <w:p w14:paraId="5264999F" w14:textId="77777777" w:rsidR="008757CD" w:rsidRDefault="00000000">
      <w:pPr>
        <w:pStyle w:val="Compact"/>
        <w:numPr>
          <w:ilvl w:val="0"/>
          <w:numId w:val="14"/>
        </w:numPr>
      </w:pPr>
      <w:r>
        <w:t>sanitización de texto (XSS)</w:t>
      </w:r>
    </w:p>
    <w:p w14:paraId="78664645" w14:textId="77777777" w:rsidR="008757CD" w:rsidRDefault="00000000">
      <w:pPr>
        <w:pStyle w:val="Ttulo3"/>
      </w:pPr>
      <w:bookmarkStart w:id="25" w:name="cors-y-csrf"/>
      <w:bookmarkEnd w:id="24"/>
      <w:r>
        <w:t>17.7.3 CORS y CSRF</w:t>
      </w:r>
    </w:p>
    <w:p w14:paraId="06A2B949" w14:textId="77777777" w:rsidR="008757CD" w:rsidRDefault="00000000">
      <w:pPr>
        <w:pStyle w:val="Compact"/>
        <w:numPr>
          <w:ilvl w:val="0"/>
          <w:numId w:val="15"/>
        </w:numPr>
      </w:pPr>
      <w:r>
        <w:t>CORS estricto.</w:t>
      </w:r>
    </w:p>
    <w:p w14:paraId="2BAACE82" w14:textId="77777777" w:rsidR="008757CD" w:rsidRDefault="00000000">
      <w:pPr>
        <w:pStyle w:val="Compact"/>
        <w:numPr>
          <w:ilvl w:val="0"/>
          <w:numId w:val="15"/>
        </w:numPr>
      </w:pPr>
      <w:r>
        <w:t>CSRF si hay cookies; con JWT en header, menor riesgo pero igual atención.</w:t>
      </w:r>
    </w:p>
    <w:p w14:paraId="52C1126A" w14:textId="77777777" w:rsidR="008757CD" w:rsidRDefault="00000000">
      <w:pPr>
        <w:pStyle w:val="Ttulo3"/>
      </w:pPr>
      <w:bookmarkStart w:id="26" w:name="control-de-subida-de-archivos"/>
      <w:bookmarkEnd w:id="25"/>
      <w:r>
        <w:t>17.7.4 Control de subida de archivos</w:t>
      </w:r>
    </w:p>
    <w:p w14:paraId="53EC4765" w14:textId="77777777" w:rsidR="008757CD" w:rsidRDefault="00000000">
      <w:pPr>
        <w:pStyle w:val="Compact"/>
        <w:numPr>
          <w:ilvl w:val="0"/>
          <w:numId w:val="16"/>
        </w:numPr>
      </w:pPr>
      <w:r>
        <w:t>virus scan (fase 2)</w:t>
      </w:r>
    </w:p>
    <w:p w14:paraId="2A7BD432" w14:textId="77777777" w:rsidR="008757CD" w:rsidRDefault="00000000">
      <w:pPr>
        <w:pStyle w:val="Compact"/>
        <w:numPr>
          <w:ilvl w:val="0"/>
          <w:numId w:val="16"/>
        </w:numPr>
      </w:pPr>
      <w:r>
        <w:t>tipo y tamaño</w:t>
      </w:r>
    </w:p>
    <w:p w14:paraId="6B884838" w14:textId="77777777" w:rsidR="008757CD" w:rsidRDefault="00000000">
      <w:pPr>
        <w:pStyle w:val="Compact"/>
        <w:numPr>
          <w:ilvl w:val="0"/>
          <w:numId w:val="16"/>
        </w:numPr>
      </w:pPr>
      <w:r>
        <w:t>almacenamiento seguro</w:t>
      </w:r>
    </w:p>
    <w:p w14:paraId="6647862D" w14:textId="77777777" w:rsidR="008757CD" w:rsidRDefault="00000000">
      <w:r>
        <w:pict w14:anchorId="197D3C62">
          <v:rect id="_x0000_i1032" style="width:0;height:1.5pt" o:hralign="center" o:hrstd="t" o:hr="t"/>
        </w:pict>
      </w:r>
    </w:p>
    <w:p w14:paraId="60F353AC" w14:textId="77777777" w:rsidR="008757CD" w:rsidRDefault="00000000">
      <w:pPr>
        <w:pStyle w:val="Ttulo2"/>
      </w:pPr>
      <w:bookmarkStart w:id="27" w:name="seguridad-de-datos-pii-y-privacidad"/>
      <w:bookmarkEnd w:id="22"/>
      <w:bookmarkEnd w:id="26"/>
      <w:r>
        <w:t>17.8. Seguridad de datos (PII) y privacidad</w:t>
      </w:r>
    </w:p>
    <w:p w14:paraId="71DDD9D4" w14:textId="77777777" w:rsidR="008757CD" w:rsidRDefault="00000000">
      <w:pPr>
        <w:pStyle w:val="Ttulo3"/>
      </w:pPr>
      <w:bookmarkStart w:id="28" w:name="datos-sensibles"/>
      <w:r>
        <w:t>17.8.1 Datos sensibles</w:t>
      </w:r>
    </w:p>
    <w:p w14:paraId="66FA8CE1" w14:textId="77777777" w:rsidR="008757CD" w:rsidRDefault="00000000">
      <w:pPr>
        <w:pStyle w:val="Compact"/>
        <w:numPr>
          <w:ilvl w:val="0"/>
          <w:numId w:val="17"/>
        </w:numPr>
      </w:pPr>
      <w:r>
        <w:t>teléfonos</w:t>
      </w:r>
    </w:p>
    <w:p w14:paraId="34FB7F1D" w14:textId="77777777" w:rsidR="008757CD" w:rsidRDefault="00000000">
      <w:pPr>
        <w:pStyle w:val="Compact"/>
        <w:numPr>
          <w:ilvl w:val="0"/>
          <w:numId w:val="17"/>
        </w:numPr>
      </w:pPr>
      <w:r>
        <w:lastRenderedPageBreak/>
        <w:t>ubicaciones</w:t>
      </w:r>
    </w:p>
    <w:p w14:paraId="2F483A2D" w14:textId="77777777" w:rsidR="008757CD" w:rsidRDefault="00000000">
      <w:pPr>
        <w:pStyle w:val="Compact"/>
        <w:numPr>
          <w:ilvl w:val="0"/>
          <w:numId w:val="17"/>
        </w:numPr>
      </w:pPr>
      <w:r>
        <w:t>documentos KYB</w:t>
      </w:r>
    </w:p>
    <w:p w14:paraId="00ECA47F" w14:textId="77777777" w:rsidR="008757CD" w:rsidRDefault="00000000">
      <w:pPr>
        <w:pStyle w:val="Compact"/>
        <w:numPr>
          <w:ilvl w:val="0"/>
          <w:numId w:val="17"/>
        </w:numPr>
      </w:pPr>
      <w:r>
        <w:t>historial de tickets</w:t>
      </w:r>
    </w:p>
    <w:p w14:paraId="116F4EF1" w14:textId="77777777" w:rsidR="008757CD" w:rsidRDefault="00000000">
      <w:pPr>
        <w:pStyle w:val="Ttulo3"/>
      </w:pPr>
      <w:bookmarkStart w:id="29" w:name="principios"/>
      <w:bookmarkEnd w:id="28"/>
      <w:r>
        <w:t>17.8.2 Principios</w:t>
      </w:r>
    </w:p>
    <w:p w14:paraId="76342CDE" w14:textId="77777777" w:rsidR="008757CD" w:rsidRDefault="00000000">
      <w:pPr>
        <w:pStyle w:val="Compact"/>
        <w:numPr>
          <w:ilvl w:val="0"/>
          <w:numId w:val="18"/>
        </w:numPr>
      </w:pPr>
      <w:r>
        <w:t>minimización: guardar lo necesario.</w:t>
      </w:r>
    </w:p>
    <w:p w14:paraId="4AAA4AA1" w14:textId="77777777" w:rsidR="008757CD" w:rsidRDefault="00000000">
      <w:pPr>
        <w:pStyle w:val="Compact"/>
        <w:numPr>
          <w:ilvl w:val="0"/>
          <w:numId w:val="18"/>
        </w:numPr>
      </w:pPr>
      <w:r>
        <w:t>encryption at rest (discos).</w:t>
      </w:r>
    </w:p>
    <w:p w14:paraId="01FDDC08" w14:textId="77777777" w:rsidR="008757CD" w:rsidRDefault="00000000">
      <w:pPr>
        <w:pStyle w:val="Compact"/>
        <w:numPr>
          <w:ilvl w:val="0"/>
          <w:numId w:val="18"/>
        </w:numPr>
      </w:pPr>
      <w:r>
        <w:t>encryption in transit (TLS).</w:t>
      </w:r>
    </w:p>
    <w:p w14:paraId="02EED4B5" w14:textId="77777777" w:rsidR="008757CD" w:rsidRDefault="00000000">
      <w:pPr>
        <w:pStyle w:val="Compact"/>
        <w:numPr>
          <w:ilvl w:val="0"/>
          <w:numId w:val="18"/>
        </w:numPr>
      </w:pPr>
      <w:r>
        <w:t>masking en logs.</w:t>
      </w:r>
    </w:p>
    <w:p w14:paraId="1F62E745" w14:textId="77777777" w:rsidR="008757CD" w:rsidRDefault="00000000">
      <w:pPr>
        <w:pStyle w:val="Ttulo3"/>
      </w:pPr>
      <w:bookmarkStart w:id="30" w:name="acceso-interno"/>
      <w:bookmarkEnd w:id="29"/>
      <w:r>
        <w:t>17.8.3 Acceso interno</w:t>
      </w:r>
    </w:p>
    <w:p w14:paraId="304EFF6E" w14:textId="77777777" w:rsidR="008757CD" w:rsidRDefault="00000000">
      <w:pPr>
        <w:pStyle w:val="Compact"/>
        <w:numPr>
          <w:ilvl w:val="0"/>
          <w:numId w:val="19"/>
        </w:numPr>
      </w:pPr>
      <w:r>
        <w:t>platform staff ve solo lo necesario.</w:t>
      </w:r>
    </w:p>
    <w:p w14:paraId="61A9E817" w14:textId="77777777" w:rsidR="008757CD" w:rsidRDefault="00000000">
      <w:pPr>
        <w:pStyle w:val="Compact"/>
        <w:numPr>
          <w:ilvl w:val="0"/>
          <w:numId w:val="19"/>
        </w:numPr>
      </w:pPr>
      <w:r>
        <w:t>evidencia con permisos.</w:t>
      </w:r>
    </w:p>
    <w:p w14:paraId="4E399EFC" w14:textId="77777777" w:rsidR="008757CD" w:rsidRDefault="00000000">
      <w:r>
        <w:pict w14:anchorId="7482463A">
          <v:rect id="_x0000_i1033" style="width:0;height:1.5pt" o:hralign="center" o:hrstd="t" o:hr="t"/>
        </w:pict>
      </w:r>
    </w:p>
    <w:p w14:paraId="13950137" w14:textId="77777777" w:rsidR="008757CD" w:rsidRDefault="00000000">
      <w:pPr>
        <w:pStyle w:val="Ttulo2"/>
      </w:pPr>
      <w:bookmarkStart w:id="31" w:name="seguridad-en-mongodb-y-almacenamiento"/>
      <w:bookmarkEnd w:id="27"/>
      <w:bookmarkEnd w:id="30"/>
      <w:r>
        <w:t>17.9. Seguridad en MongoDB y almacenamiento</w:t>
      </w:r>
    </w:p>
    <w:p w14:paraId="565C6263" w14:textId="77777777" w:rsidR="008757CD" w:rsidRDefault="00000000">
      <w:pPr>
        <w:pStyle w:val="Ttulo3"/>
      </w:pPr>
      <w:bookmarkStart w:id="32" w:name="colecciones-sensibles"/>
      <w:r>
        <w:t>17.9.1 Colecciones sensibles</w:t>
      </w:r>
    </w:p>
    <w:p w14:paraId="31374DC7" w14:textId="77777777" w:rsidR="008757CD" w:rsidRDefault="00000000">
      <w:pPr>
        <w:pStyle w:val="Compact"/>
        <w:numPr>
          <w:ilvl w:val="0"/>
          <w:numId w:val="20"/>
        </w:numPr>
      </w:pPr>
      <w:r>
        <w:t>docs de verificación</w:t>
      </w:r>
    </w:p>
    <w:p w14:paraId="31AF8EA8" w14:textId="77777777" w:rsidR="008757CD" w:rsidRDefault="00000000">
      <w:pPr>
        <w:pStyle w:val="Compact"/>
        <w:numPr>
          <w:ilvl w:val="0"/>
          <w:numId w:val="20"/>
        </w:numPr>
      </w:pPr>
      <w:r>
        <w:t>evidencia de moderación</w:t>
      </w:r>
    </w:p>
    <w:p w14:paraId="370081D2" w14:textId="77777777" w:rsidR="008757CD" w:rsidRDefault="00000000">
      <w:pPr>
        <w:pStyle w:val="Ttulo3"/>
      </w:pPr>
      <w:bookmarkStart w:id="33" w:name="controles"/>
      <w:bookmarkEnd w:id="32"/>
      <w:r>
        <w:t>17.9.2 Controles</w:t>
      </w:r>
    </w:p>
    <w:p w14:paraId="2981375F" w14:textId="77777777" w:rsidR="008757CD" w:rsidRDefault="00000000">
      <w:pPr>
        <w:pStyle w:val="Compact"/>
        <w:numPr>
          <w:ilvl w:val="0"/>
          <w:numId w:val="21"/>
        </w:numPr>
      </w:pPr>
      <w:r>
        <w:t>separar DB por entorno.</w:t>
      </w:r>
    </w:p>
    <w:p w14:paraId="5D36086F" w14:textId="77777777" w:rsidR="008757CD" w:rsidRDefault="00000000">
      <w:pPr>
        <w:pStyle w:val="Compact"/>
        <w:numPr>
          <w:ilvl w:val="0"/>
          <w:numId w:val="21"/>
        </w:numPr>
      </w:pPr>
      <w:r>
        <w:t>roles.</w:t>
      </w:r>
    </w:p>
    <w:p w14:paraId="7CEE6AC1" w14:textId="77777777" w:rsidR="008757CD" w:rsidRDefault="00000000">
      <w:pPr>
        <w:pStyle w:val="Compact"/>
        <w:numPr>
          <w:ilvl w:val="0"/>
          <w:numId w:val="21"/>
        </w:numPr>
      </w:pPr>
      <w:r>
        <w:t>TTL para logs temporales.</w:t>
      </w:r>
    </w:p>
    <w:p w14:paraId="6182658C" w14:textId="77777777" w:rsidR="008757CD" w:rsidRDefault="00000000">
      <w:pPr>
        <w:pStyle w:val="Ttulo3"/>
      </w:pPr>
      <w:bookmarkStart w:id="34" w:name="objetos-s3compatible"/>
      <w:bookmarkEnd w:id="33"/>
      <w:r>
        <w:t>17.9.3 Objetos (S3/compatible)</w:t>
      </w:r>
    </w:p>
    <w:p w14:paraId="627E9A60" w14:textId="77777777" w:rsidR="008757CD" w:rsidRDefault="00000000">
      <w:pPr>
        <w:pStyle w:val="Compact"/>
        <w:numPr>
          <w:ilvl w:val="0"/>
          <w:numId w:val="22"/>
        </w:numPr>
      </w:pPr>
      <w:r>
        <w:t>presigned URLs</w:t>
      </w:r>
    </w:p>
    <w:p w14:paraId="2DF55202" w14:textId="77777777" w:rsidR="008757CD" w:rsidRDefault="00000000">
      <w:pPr>
        <w:pStyle w:val="Compact"/>
        <w:numPr>
          <w:ilvl w:val="0"/>
          <w:numId w:val="22"/>
        </w:numPr>
      </w:pPr>
      <w:r>
        <w:t>expiración</w:t>
      </w:r>
    </w:p>
    <w:p w14:paraId="3757D73E" w14:textId="77777777" w:rsidR="008757CD" w:rsidRDefault="00000000">
      <w:pPr>
        <w:pStyle w:val="Compact"/>
        <w:numPr>
          <w:ilvl w:val="0"/>
          <w:numId w:val="22"/>
        </w:numPr>
      </w:pPr>
      <w:r>
        <w:t>antivirus en pipeline (fase 2)</w:t>
      </w:r>
    </w:p>
    <w:p w14:paraId="3FE9280F" w14:textId="77777777" w:rsidR="008757CD" w:rsidRDefault="00000000">
      <w:r>
        <w:pict w14:anchorId="44CD1BFA">
          <v:rect id="_x0000_i1034" style="width:0;height:1.5pt" o:hralign="center" o:hrstd="t" o:hr="t"/>
        </w:pict>
      </w:r>
    </w:p>
    <w:p w14:paraId="6EB2ACAD" w14:textId="77777777" w:rsidR="008757CD" w:rsidRDefault="00000000">
      <w:pPr>
        <w:pStyle w:val="Ttulo2"/>
      </w:pPr>
      <w:bookmarkStart w:id="35" w:name="hardening-operativo"/>
      <w:bookmarkEnd w:id="31"/>
      <w:bookmarkEnd w:id="34"/>
      <w:r>
        <w:t>17.10. Hardening operativo</w:t>
      </w:r>
    </w:p>
    <w:p w14:paraId="579751E5" w14:textId="77777777" w:rsidR="008757CD" w:rsidRDefault="00000000">
      <w:pPr>
        <w:pStyle w:val="Ttulo3"/>
      </w:pPr>
      <w:bookmarkStart w:id="36" w:name="secret-management"/>
      <w:r>
        <w:t>17.10.1 Secret management</w:t>
      </w:r>
    </w:p>
    <w:p w14:paraId="632DB181" w14:textId="77777777" w:rsidR="008757CD" w:rsidRDefault="00000000">
      <w:pPr>
        <w:pStyle w:val="Compact"/>
        <w:numPr>
          <w:ilvl w:val="0"/>
          <w:numId w:val="23"/>
        </w:numPr>
      </w:pPr>
      <w:r>
        <w:t>no secrets en repos.</w:t>
      </w:r>
    </w:p>
    <w:p w14:paraId="6AFF909B" w14:textId="77777777" w:rsidR="008757CD" w:rsidRDefault="00000000">
      <w:pPr>
        <w:pStyle w:val="Compact"/>
        <w:numPr>
          <w:ilvl w:val="0"/>
          <w:numId w:val="23"/>
        </w:numPr>
      </w:pPr>
      <w:r>
        <w:t>vault/secret manager.</w:t>
      </w:r>
    </w:p>
    <w:p w14:paraId="695B75FA" w14:textId="77777777" w:rsidR="008757CD" w:rsidRDefault="00000000">
      <w:pPr>
        <w:pStyle w:val="Ttulo3"/>
      </w:pPr>
      <w:bookmarkStart w:id="37" w:name="entornos"/>
      <w:bookmarkEnd w:id="36"/>
      <w:r>
        <w:t>17.10.2 Entornos</w:t>
      </w:r>
    </w:p>
    <w:p w14:paraId="74C9F8C5" w14:textId="77777777" w:rsidR="008757CD" w:rsidRDefault="00000000">
      <w:pPr>
        <w:pStyle w:val="Compact"/>
        <w:numPr>
          <w:ilvl w:val="0"/>
          <w:numId w:val="24"/>
        </w:numPr>
      </w:pPr>
      <w:r>
        <w:t>dev / staging / prod separados.</w:t>
      </w:r>
    </w:p>
    <w:p w14:paraId="03598E90" w14:textId="77777777" w:rsidR="008757CD" w:rsidRDefault="00000000">
      <w:pPr>
        <w:pStyle w:val="Compact"/>
        <w:numPr>
          <w:ilvl w:val="0"/>
          <w:numId w:val="24"/>
        </w:numPr>
      </w:pPr>
      <w:r>
        <w:t>datos anonimizados en staging.</w:t>
      </w:r>
    </w:p>
    <w:p w14:paraId="1DBEDA7E" w14:textId="77777777" w:rsidR="008757CD" w:rsidRDefault="00000000">
      <w:pPr>
        <w:pStyle w:val="Ttulo3"/>
      </w:pPr>
      <w:bookmarkStart w:id="38" w:name="backups"/>
      <w:bookmarkEnd w:id="37"/>
      <w:r>
        <w:t>17.10.3 Backups</w:t>
      </w:r>
    </w:p>
    <w:p w14:paraId="3DD0E5BF" w14:textId="77777777" w:rsidR="008757CD" w:rsidRDefault="00000000">
      <w:pPr>
        <w:pStyle w:val="Compact"/>
        <w:numPr>
          <w:ilvl w:val="0"/>
          <w:numId w:val="25"/>
        </w:numPr>
      </w:pPr>
      <w:r>
        <w:t>Postgres: backups diarios + PITR.</w:t>
      </w:r>
    </w:p>
    <w:p w14:paraId="120A9F4A" w14:textId="77777777" w:rsidR="008757CD" w:rsidRDefault="00000000">
      <w:pPr>
        <w:pStyle w:val="Compact"/>
        <w:numPr>
          <w:ilvl w:val="0"/>
          <w:numId w:val="25"/>
        </w:numPr>
      </w:pPr>
      <w:r>
        <w:t>Mongo: backups.</w:t>
      </w:r>
    </w:p>
    <w:p w14:paraId="3C8D97A0" w14:textId="77777777" w:rsidR="008757CD" w:rsidRDefault="00000000">
      <w:pPr>
        <w:pStyle w:val="Compact"/>
        <w:numPr>
          <w:ilvl w:val="0"/>
          <w:numId w:val="25"/>
        </w:numPr>
      </w:pPr>
      <w:r>
        <w:lastRenderedPageBreak/>
        <w:t>pruebas de restore.</w:t>
      </w:r>
    </w:p>
    <w:p w14:paraId="1EFEA261" w14:textId="77777777" w:rsidR="008757CD" w:rsidRDefault="00000000">
      <w:pPr>
        <w:pStyle w:val="Ttulo3"/>
      </w:pPr>
      <w:bookmarkStart w:id="39" w:name="access-control-infra"/>
      <w:bookmarkEnd w:id="38"/>
      <w:r>
        <w:t>17.10.4 Access control infra</w:t>
      </w:r>
    </w:p>
    <w:p w14:paraId="29A82121" w14:textId="77777777" w:rsidR="008757CD" w:rsidRDefault="00000000">
      <w:pPr>
        <w:pStyle w:val="Compact"/>
        <w:numPr>
          <w:ilvl w:val="0"/>
          <w:numId w:val="26"/>
        </w:numPr>
      </w:pPr>
      <w:r>
        <w:t>SSH restringido.</w:t>
      </w:r>
    </w:p>
    <w:p w14:paraId="320BCA2D" w14:textId="77777777" w:rsidR="008757CD" w:rsidRDefault="00000000">
      <w:pPr>
        <w:pStyle w:val="Compact"/>
        <w:numPr>
          <w:ilvl w:val="0"/>
          <w:numId w:val="26"/>
        </w:numPr>
      </w:pPr>
      <w:r>
        <w:t>MFA.</w:t>
      </w:r>
    </w:p>
    <w:p w14:paraId="0957FC5D" w14:textId="77777777" w:rsidR="008757CD" w:rsidRDefault="00000000">
      <w:pPr>
        <w:pStyle w:val="Compact"/>
        <w:numPr>
          <w:ilvl w:val="0"/>
          <w:numId w:val="26"/>
        </w:numPr>
      </w:pPr>
      <w:r>
        <w:t>logs de acceso.</w:t>
      </w:r>
    </w:p>
    <w:p w14:paraId="0F79315D" w14:textId="77777777" w:rsidR="008757CD" w:rsidRDefault="00000000">
      <w:r>
        <w:pict w14:anchorId="0BB717DF">
          <v:rect id="_x0000_i1035" style="width:0;height:1.5pt" o:hralign="center" o:hrstd="t" o:hr="t"/>
        </w:pict>
      </w:r>
    </w:p>
    <w:p w14:paraId="37676B64" w14:textId="77777777" w:rsidR="008757CD" w:rsidRDefault="00000000">
      <w:pPr>
        <w:pStyle w:val="Ttulo2"/>
      </w:pPr>
      <w:bookmarkStart w:id="40" w:name="seguridad-para-monetización"/>
      <w:bookmarkEnd w:id="35"/>
      <w:bookmarkEnd w:id="39"/>
      <w:r>
        <w:t>17.11. Seguridad para monetización</w:t>
      </w:r>
    </w:p>
    <w:p w14:paraId="158FB46C" w14:textId="77777777" w:rsidR="008757CD" w:rsidRDefault="00000000">
      <w:pPr>
        <w:pStyle w:val="Ttulo3"/>
      </w:pPr>
      <w:bookmarkStart w:id="41" w:name="idempotencia"/>
      <w:r>
        <w:t>17.11.1 Idempotencia</w:t>
      </w:r>
    </w:p>
    <w:p w14:paraId="45094596" w14:textId="77777777" w:rsidR="008757CD" w:rsidRDefault="00000000">
      <w:pPr>
        <w:pStyle w:val="Compact"/>
        <w:numPr>
          <w:ilvl w:val="0"/>
          <w:numId w:val="27"/>
        </w:numPr>
      </w:pPr>
      <w:r>
        <w:t>pagos y webhooks con idempotency key.</w:t>
      </w:r>
    </w:p>
    <w:p w14:paraId="0FBF67BB" w14:textId="77777777" w:rsidR="008757CD" w:rsidRDefault="00000000">
      <w:pPr>
        <w:pStyle w:val="Ttulo3"/>
      </w:pPr>
      <w:bookmarkStart w:id="42" w:name="webhooks"/>
      <w:bookmarkEnd w:id="41"/>
      <w:r>
        <w:t>17.11.2 Webhooks</w:t>
      </w:r>
    </w:p>
    <w:p w14:paraId="3CFB3B6A" w14:textId="77777777" w:rsidR="008757CD" w:rsidRDefault="00000000">
      <w:pPr>
        <w:pStyle w:val="Compact"/>
        <w:numPr>
          <w:ilvl w:val="0"/>
          <w:numId w:val="28"/>
        </w:numPr>
      </w:pPr>
      <w:r>
        <w:t>firma/verificación.</w:t>
      </w:r>
    </w:p>
    <w:p w14:paraId="0D231A1E" w14:textId="77777777" w:rsidR="008757CD" w:rsidRDefault="00000000">
      <w:pPr>
        <w:pStyle w:val="Compact"/>
        <w:numPr>
          <w:ilvl w:val="0"/>
          <w:numId w:val="28"/>
        </w:numPr>
      </w:pPr>
      <w:r>
        <w:t>replay protection.</w:t>
      </w:r>
    </w:p>
    <w:p w14:paraId="16ADA4C0" w14:textId="77777777" w:rsidR="008757CD" w:rsidRDefault="00000000">
      <w:pPr>
        <w:pStyle w:val="Compact"/>
        <w:numPr>
          <w:ilvl w:val="0"/>
          <w:numId w:val="28"/>
        </w:numPr>
      </w:pPr>
      <w:r>
        <w:t>almacenamiento de payload.</w:t>
      </w:r>
    </w:p>
    <w:p w14:paraId="1E9627E7" w14:textId="77777777" w:rsidR="008757CD" w:rsidRDefault="00000000">
      <w:pPr>
        <w:pStyle w:val="Ttulo3"/>
      </w:pPr>
      <w:bookmarkStart w:id="43" w:name="ledger"/>
      <w:bookmarkEnd w:id="42"/>
      <w:r>
        <w:t>17.11.3 Ledger</w:t>
      </w:r>
    </w:p>
    <w:p w14:paraId="01858DB5" w14:textId="77777777" w:rsidR="008757CD" w:rsidRDefault="00000000">
      <w:pPr>
        <w:pStyle w:val="Compact"/>
        <w:numPr>
          <w:ilvl w:val="0"/>
          <w:numId w:val="29"/>
        </w:numPr>
      </w:pPr>
      <w:r>
        <w:t>no editar entradas.</w:t>
      </w:r>
    </w:p>
    <w:p w14:paraId="7B9A027C" w14:textId="77777777" w:rsidR="008757CD" w:rsidRDefault="00000000">
      <w:pPr>
        <w:pStyle w:val="Compact"/>
        <w:numPr>
          <w:ilvl w:val="0"/>
          <w:numId w:val="29"/>
        </w:numPr>
      </w:pPr>
      <w:r>
        <w:t>solo reversos.</w:t>
      </w:r>
    </w:p>
    <w:p w14:paraId="5E5E55EB" w14:textId="77777777" w:rsidR="008757CD" w:rsidRDefault="00000000">
      <w:r>
        <w:pict w14:anchorId="0A1B7585">
          <v:rect id="_x0000_i1036" style="width:0;height:1.5pt" o:hralign="center" o:hrstd="t" o:hr="t"/>
        </w:pict>
      </w:r>
    </w:p>
    <w:p w14:paraId="6412FBF3" w14:textId="77777777" w:rsidR="008757CD" w:rsidRDefault="00000000">
      <w:pPr>
        <w:pStyle w:val="Ttulo2"/>
      </w:pPr>
      <w:bookmarkStart w:id="44" w:name="compliance-mínimo-viable"/>
      <w:bookmarkEnd w:id="40"/>
      <w:bookmarkEnd w:id="43"/>
      <w:r>
        <w:t>17.12. Compliance mínimo viable</w:t>
      </w:r>
    </w:p>
    <w:p w14:paraId="4758827A" w14:textId="77777777" w:rsidR="008757CD" w:rsidRDefault="00000000">
      <w:pPr>
        <w:pStyle w:val="FirstParagraph"/>
      </w:pPr>
      <w:r>
        <w:t>Sin entrar a marcos específicos, definimos: - retención de datos (política). - derecho a eliminación (cuando aplique). - términos para embajadores. - política de disputas.</w:t>
      </w:r>
    </w:p>
    <w:p w14:paraId="29925D0F" w14:textId="77777777" w:rsidR="008757CD" w:rsidRDefault="00000000">
      <w:pPr>
        <w:pStyle w:val="Textoindependiente"/>
      </w:pPr>
      <w:r>
        <w:rPr>
          <w:b/>
          <w:bCs/>
        </w:rPr>
        <w:t>Enterprise:</w:t>
      </w:r>
      <w:r>
        <w:t xml:space="preserve"> compliance no se improvisa al final.</w:t>
      </w:r>
    </w:p>
    <w:p w14:paraId="6F08E103" w14:textId="77777777" w:rsidR="008757CD" w:rsidRDefault="00000000">
      <w:r>
        <w:pict w14:anchorId="5A7828EF">
          <v:rect id="_x0000_i1037" style="width:0;height:1.5pt" o:hralign="center" o:hrstd="t" o:hr="t"/>
        </w:pict>
      </w:r>
    </w:p>
    <w:p w14:paraId="42AD24C1" w14:textId="77777777" w:rsidR="008757CD" w:rsidRDefault="00000000">
      <w:pPr>
        <w:pStyle w:val="Ttulo2"/>
      </w:pPr>
      <w:bookmarkStart w:id="45" w:name="threat-model-amenazas-típicas"/>
      <w:bookmarkEnd w:id="44"/>
      <w:r>
        <w:t>17.13. Threat model (amenazas típicas)</w:t>
      </w:r>
    </w:p>
    <w:p w14:paraId="0767D2EA" w14:textId="77777777" w:rsidR="008757CD" w:rsidRDefault="00000000">
      <w:pPr>
        <w:pStyle w:val="Compact"/>
        <w:numPr>
          <w:ilvl w:val="0"/>
          <w:numId w:val="30"/>
        </w:numPr>
      </w:pPr>
      <w:r>
        <w:t>scraping masivo de catálogo.</w:t>
      </w:r>
    </w:p>
    <w:p w14:paraId="35130378" w14:textId="77777777" w:rsidR="008757CD" w:rsidRDefault="00000000">
      <w:pPr>
        <w:pStyle w:val="Compact"/>
        <w:numPr>
          <w:ilvl w:val="0"/>
          <w:numId w:val="30"/>
        </w:numPr>
      </w:pPr>
      <w:r>
        <w:t>spam de reseñas.</w:t>
      </w:r>
    </w:p>
    <w:p w14:paraId="3578EFBB" w14:textId="77777777" w:rsidR="008757CD" w:rsidRDefault="00000000">
      <w:pPr>
        <w:pStyle w:val="Compact"/>
        <w:numPr>
          <w:ilvl w:val="0"/>
          <w:numId w:val="30"/>
        </w:numPr>
      </w:pPr>
      <w:r>
        <w:t>fraude de embajadores.</w:t>
      </w:r>
    </w:p>
    <w:p w14:paraId="7B91AA4D" w14:textId="77777777" w:rsidR="008757CD" w:rsidRDefault="00000000">
      <w:pPr>
        <w:pStyle w:val="Compact"/>
        <w:numPr>
          <w:ilvl w:val="0"/>
          <w:numId w:val="30"/>
        </w:numPr>
      </w:pPr>
      <w:r>
        <w:t>ataque a pagos.</w:t>
      </w:r>
    </w:p>
    <w:p w14:paraId="1E3F5638" w14:textId="77777777" w:rsidR="008757CD" w:rsidRDefault="00000000">
      <w:pPr>
        <w:pStyle w:val="Compact"/>
        <w:numPr>
          <w:ilvl w:val="0"/>
          <w:numId w:val="30"/>
        </w:numPr>
      </w:pPr>
      <w:r>
        <w:t>acceso indebido cross‑tenant.</w:t>
      </w:r>
    </w:p>
    <w:p w14:paraId="7EDB5AC3" w14:textId="77777777" w:rsidR="008757CD" w:rsidRDefault="00000000">
      <w:pPr>
        <w:pStyle w:val="FirstParagraph"/>
      </w:pPr>
      <w:r>
        <w:t>Por cada amenaza: - mitigación (rate limit, RLS, antifraude, auditoría).</w:t>
      </w:r>
    </w:p>
    <w:p w14:paraId="4035E26D" w14:textId="77777777" w:rsidR="008757CD" w:rsidRDefault="00000000">
      <w:r>
        <w:pict w14:anchorId="4EC74CD0">
          <v:rect id="_x0000_i1038" style="width:0;height:1.5pt" o:hralign="center" o:hrstd="t" o:hr="t"/>
        </w:pict>
      </w:r>
    </w:p>
    <w:p w14:paraId="6E3C458A" w14:textId="77777777" w:rsidR="008757CD" w:rsidRDefault="00000000">
      <w:pPr>
        <w:pStyle w:val="Ttulo2"/>
      </w:pPr>
      <w:bookmarkStart w:id="46" w:name="implementación-paso-a-paso"/>
      <w:bookmarkEnd w:id="45"/>
      <w:r>
        <w:t>17.14. Implementación (paso a paso)</w:t>
      </w:r>
    </w:p>
    <w:p w14:paraId="1944A616" w14:textId="77777777" w:rsidR="008757CD" w:rsidRDefault="00000000">
      <w:pPr>
        <w:pStyle w:val="Ttulo3"/>
      </w:pPr>
      <w:bookmarkStart w:id="47" w:name="paso-1-tenant-context"/>
      <w:r>
        <w:t>Paso 1 — Tenant context</w:t>
      </w:r>
    </w:p>
    <w:p w14:paraId="79A463A5" w14:textId="77777777" w:rsidR="008757CD" w:rsidRDefault="00000000">
      <w:pPr>
        <w:pStyle w:val="Compact"/>
        <w:numPr>
          <w:ilvl w:val="0"/>
          <w:numId w:val="31"/>
        </w:numPr>
      </w:pPr>
      <w:r>
        <w:t>middleware que resuelve tenant y setea contexto.</w:t>
      </w:r>
    </w:p>
    <w:p w14:paraId="328F9FFC" w14:textId="77777777" w:rsidR="008757CD" w:rsidRDefault="00000000">
      <w:pPr>
        <w:pStyle w:val="Ttulo3"/>
      </w:pPr>
      <w:bookmarkStart w:id="48" w:name="paso-2-rls"/>
      <w:bookmarkEnd w:id="47"/>
      <w:r>
        <w:lastRenderedPageBreak/>
        <w:t>Paso 2 — RLS</w:t>
      </w:r>
    </w:p>
    <w:p w14:paraId="4AF967E1" w14:textId="77777777" w:rsidR="008757CD" w:rsidRDefault="00000000">
      <w:pPr>
        <w:pStyle w:val="Compact"/>
        <w:numPr>
          <w:ilvl w:val="0"/>
          <w:numId w:val="32"/>
        </w:numPr>
      </w:pPr>
      <w:r>
        <w:t>políticas por tabla crítica.</w:t>
      </w:r>
    </w:p>
    <w:p w14:paraId="5D12FAB4" w14:textId="77777777" w:rsidR="008757CD" w:rsidRDefault="00000000">
      <w:pPr>
        <w:pStyle w:val="Compact"/>
        <w:numPr>
          <w:ilvl w:val="0"/>
          <w:numId w:val="32"/>
        </w:numPr>
      </w:pPr>
      <w:r>
        <w:t>tests de aislamiento.</w:t>
      </w:r>
    </w:p>
    <w:p w14:paraId="3C28AEAC" w14:textId="77777777" w:rsidR="008757CD" w:rsidRDefault="00000000">
      <w:pPr>
        <w:pStyle w:val="Ttulo3"/>
      </w:pPr>
      <w:bookmarkStart w:id="49" w:name="paso-3-auditoría"/>
      <w:bookmarkEnd w:id="48"/>
      <w:r>
        <w:t>Paso 3 — Auditoría</w:t>
      </w:r>
    </w:p>
    <w:p w14:paraId="7FC1C9CF" w14:textId="77777777" w:rsidR="008757CD" w:rsidRDefault="00000000">
      <w:pPr>
        <w:pStyle w:val="Compact"/>
        <w:numPr>
          <w:ilvl w:val="0"/>
          <w:numId w:val="33"/>
        </w:numPr>
      </w:pPr>
      <w:r>
        <w:t>audit_log + interceptores.</w:t>
      </w:r>
    </w:p>
    <w:p w14:paraId="4867F56C" w14:textId="77777777" w:rsidR="008757CD" w:rsidRDefault="00000000">
      <w:pPr>
        <w:pStyle w:val="Ttulo3"/>
      </w:pPr>
      <w:bookmarkStart w:id="50" w:name="paso-4-hardening-api"/>
      <w:bookmarkEnd w:id="49"/>
      <w:r>
        <w:t>Paso 4 — Hardening API</w:t>
      </w:r>
    </w:p>
    <w:p w14:paraId="573F0760" w14:textId="77777777" w:rsidR="008757CD" w:rsidRDefault="00000000">
      <w:pPr>
        <w:pStyle w:val="Compact"/>
        <w:numPr>
          <w:ilvl w:val="0"/>
          <w:numId w:val="34"/>
        </w:numPr>
      </w:pPr>
      <w:r>
        <w:t>rate limit</w:t>
      </w:r>
    </w:p>
    <w:p w14:paraId="280AD13B" w14:textId="77777777" w:rsidR="008757CD" w:rsidRDefault="00000000">
      <w:pPr>
        <w:pStyle w:val="Compact"/>
        <w:numPr>
          <w:ilvl w:val="0"/>
          <w:numId w:val="34"/>
        </w:numPr>
      </w:pPr>
      <w:r>
        <w:t>validation</w:t>
      </w:r>
    </w:p>
    <w:p w14:paraId="420998BA" w14:textId="77777777" w:rsidR="008757CD" w:rsidRDefault="00000000">
      <w:pPr>
        <w:pStyle w:val="Compact"/>
        <w:numPr>
          <w:ilvl w:val="0"/>
          <w:numId w:val="34"/>
        </w:numPr>
      </w:pPr>
      <w:r>
        <w:t>file upload safe</w:t>
      </w:r>
    </w:p>
    <w:p w14:paraId="0534FEAD" w14:textId="77777777" w:rsidR="008757CD" w:rsidRDefault="00000000">
      <w:pPr>
        <w:pStyle w:val="Ttulo3"/>
      </w:pPr>
      <w:bookmarkStart w:id="51" w:name="paso-5-seguridad-billing"/>
      <w:bookmarkEnd w:id="50"/>
      <w:r>
        <w:t>Paso 5 — Seguridad billing</w:t>
      </w:r>
    </w:p>
    <w:p w14:paraId="5D1AE3ED" w14:textId="77777777" w:rsidR="008757CD" w:rsidRDefault="00000000">
      <w:pPr>
        <w:pStyle w:val="Compact"/>
        <w:numPr>
          <w:ilvl w:val="0"/>
          <w:numId w:val="35"/>
        </w:numPr>
      </w:pPr>
      <w:r>
        <w:t>idempotencia</w:t>
      </w:r>
    </w:p>
    <w:p w14:paraId="6BA6D3F6" w14:textId="77777777" w:rsidR="008757CD" w:rsidRDefault="00000000">
      <w:pPr>
        <w:pStyle w:val="Compact"/>
        <w:numPr>
          <w:ilvl w:val="0"/>
          <w:numId w:val="35"/>
        </w:numPr>
      </w:pPr>
      <w:r>
        <w:t>webhooks firmados</w:t>
      </w:r>
    </w:p>
    <w:p w14:paraId="7A1E6E8A" w14:textId="77777777" w:rsidR="008757CD" w:rsidRDefault="00000000">
      <w:pPr>
        <w:pStyle w:val="Ttulo3"/>
      </w:pPr>
      <w:bookmarkStart w:id="52" w:name="paso-6-observabilidad"/>
      <w:bookmarkEnd w:id="51"/>
      <w:r>
        <w:t>Paso 6 — Observabilidad</w:t>
      </w:r>
    </w:p>
    <w:p w14:paraId="7C838CCE" w14:textId="77777777" w:rsidR="008757CD" w:rsidRDefault="00000000">
      <w:pPr>
        <w:pStyle w:val="Compact"/>
        <w:numPr>
          <w:ilvl w:val="0"/>
          <w:numId w:val="36"/>
        </w:numPr>
      </w:pPr>
      <w:r>
        <w:t>tracing + alertas</w:t>
      </w:r>
    </w:p>
    <w:p w14:paraId="5DBDB199" w14:textId="77777777" w:rsidR="008757CD" w:rsidRDefault="00000000">
      <w:r>
        <w:pict w14:anchorId="4EDAA84B">
          <v:rect id="_x0000_i1039" style="width:0;height:1.5pt" o:hralign="center" o:hrstd="t" o:hr="t"/>
        </w:pict>
      </w:r>
    </w:p>
    <w:p w14:paraId="515310AD" w14:textId="77777777" w:rsidR="008757CD" w:rsidRDefault="00000000">
      <w:pPr>
        <w:pStyle w:val="Ttulo2"/>
      </w:pPr>
      <w:bookmarkStart w:id="53" w:name="pruebas-de-seguridad-lo-mínimo"/>
      <w:bookmarkEnd w:id="46"/>
      <w:bookmarkEnd w:id="52"/>
      <w:r>
        <w:t>17.15. Pruebas de seguridad (lo mínimo)</w:t>
      </w:r>
    </w:p>
    <w:p w14:paraId="7AB38B5F" w14:textId="77777777" w:rsidR="008757CD" w:rsidRDefault="00000000">
      <w:pPr>
        <w:pStyle w:val="Compact"/>
        <w:numPr>
          <w:ilvl w:val="0"/>
          <w:numId w:val="37"/>
        </w:numPr>
      </w:pPr>
      <w:r>
        <w:t>pruebas de aislamiento cross‑tenant.</w:t>
      </w:r>
    </w:p>
    <w:p w14:paraId="54F6A323" w14:textId="77777777" w:rsidR="008757CD" w:rsidRDefault="00000000">
      <w:pPr>
        <w:pStyle w:val="Compact"/>
        <w:numPr>
          <w:ilvl w:val="0"/>
          <w:numId w:val="37"/>
        </w:numPr>
      </w:pPr>
      <w:r>
        <w:t>pruebas de permisos por rol.</w:t>
      </w:r>
    </w:p>
    <w:p w14:paraId="14DD57A6" w14:textId="77777777" w:rsidR="008757CD" w:rsidRDefault="00000000">
      <w:pPr>
        <w:pStyle w:val="Compact"/>
        <w:numPr>
          <w:ilvl w:val="0"/>
          <w:numId w:val="37"/>
        </w:numPr>
      </w:pPr>
      <w:r>
        <w:t>pruebas de rate limit.</w:t>
      </w:r>
    </w:p>
    <w:p w14:paraId="0A783E4B" w14:textId="77777777" w:rsidR="008757CD" w:rsidRDefault="00000000">
      <w:pPr>
        <w:pStyle w:val="Compact"/>
        <w:numPr>
          <w:ilvl w:val="0"/>
          <w:numId w:val="37"/>
        </w:numPr>
      </w:pPr>
      <w:r>
        <w:t>pruebas de upload.</w:t>
      </w:r>
    </w:p>
    <w:p w14:paraId="41FA858F" w14:textId="77777777" w:rsidR="008757CD" w:rsidRDefault="00000000">
      <w:pPr>
        <w:pStyle w:val="Compact"/>
        <w:numPr>
          <w:ilvl w:val="0"/>
          <w:numId w:val="37"/>
        </w:numPr>
      </w:pPr>
      <w:r>
        <w:t>pruebas de webhook replay.</w:t>
      </w:r>
    </w:p>
    <w:p w14:paraId="42E28F46" w14:textId="77777777" w:rsidR="008757CD" w:rsidRDefault="00000000">
      <w:pPr>
        <w:pStyle w:val="Ttulo3"/>
      </w:pPr>
      <w:bookmarkStart w:id="54" w:name="definición-de-listo"/>
      <w:r>
        <w:t>Definición de “listo”</w:t>
      </w:r>
    </w:p>
    <w:p w14:paraId="089F3F7C" w14:textId="77777777" w:rsidR="008757CD" w:rsidRDefault="00000000">
      <w:pPr>
        <w:pStyle w:val="Compact"/>
        <w:numPr>
          <w:ilvl w:val="0"/>
          <w:numId w:val="38"/>
        </w:numPr>
      </w:pPr>
      <w:r>
        <w:t>ningún usuario puede acceder datos de otro tenant.</w:t>
      </w:r>
    </w:p>
    <w:p w14:paraId="60531D5C" w14:textId="77777777" w:rsidR="008757CD" w:rsidRDefault="00000000">
      <w:pPr>
        <w:pStyle w:val="Compact"/>
        <w:numPr>
          <w:ilvl w:val="0"/>
          <w:numId w:val="38"/>
        </w:numPr>
      </w:pPr>
      <w:r>
        <w:t>todas acciones críticas quedan auditadas.</w:t>
      </w:r>
    </w:p>
    <w:p w14:paraId="6F9A3DCB" w14:textId="77777777" w:rsidR="008757CD" w:rsidRDefault="00000000">
      <w:pPr>
        <w:pStyle w:val="Compact"/>
        <w:numPr>
          <w:ilvl w:val="0"/>
          <w:numId w:val="38"/>
        </w:numPr>
      </w:pPr>
      <w:r>
        <w:t>endpoints públicos resisten abuso básico.</w:t>
      </w:r>
    </w:p>
    <w:p w14:paraId="0B4179C1" w14:textId="77777777" w:rsidR="008757CD" w:rsidRDefault="00000000">
      <w:r>
        <w:pict w14:anchorId="35773231">
          <v:rect id="_x0000_i1040" style="width:0;height:1.5pt" o:hralign="center" o:hrstd="t" o:hr="t"/>
        </w:pict>
      </w:r>
    </w:p>
    <w:p w14:paraId="69E88EE4" w14:textId="77777777" w:rsidR="008757CD" w:rsidRDefault="00000000">
      <w:pPr>
        <w:pStyle w:val="Ttulo2"/>
      </w:pPr>
      <w:bookmarkStart w:id="55" w:name="conexión-con-el-capítulo-18"/>
      <w:bookmarkEnd w:id="53"/>
      <w:bookmarkEnd w:id="54"/>
      <w:r>
        <w:t>17.16. Conexión con el Capítulo 18</w:t>
      </w:r>
    </w:p>
    <w:p w14:paraId="19BEC05C" w14:textId="77777777" w:rsidR="008757CD" w:rsidRDefault="00000000">
      <w:pPr>
        <w:pStyle w:val="FirstParagraph"/>
      </w:pPr>
      <w:r>
        <w:t xml:space="preserve">Con seguridad establecida, el capítulo final amarra el cierre del proyecto: - </w:t>
      </w:r>
      <w:r>
        <w:rPr>
          <w:b/>
          <w:bCs/>
        </w:rPr>
        <w:t>Roadmap, fases, backlog épico, equipo, entregables y criterios de éxito.</w:t>
      </w:r>
    </w:p>
    <w:p w14:paraId="45E642BE" w14:textId="77777777" w:rsidR="008757CD" w:rsidRDefault="00000000">
      <w:pPr>
        <w:pStyle w:val="Textoindependiente"/>
      </w:pPr>
      <w:r>
        <w:rPr>
          <w:b/>
          <w:bCs/>
        </w:rPr>
        <w:t>Fin del Capítulo 17</w:t>
      </w:r>
      <w:bookmarkEnd w:id="0"/>
      <w:bookmarkEnd w:id="55"/>
    </w:p>
    <w:sectPr w:rsidR="008757CD" w:rsidSect="000040B3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B6AED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83C2D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99774137">
    <w:abstractNumId w:val="0"/>
  </w:num>
  <w:num w:numId="2" w16cid:durableId="592206535">
    <w:abstractNumId w:val="1"/>
  </w:num>
  <w:num w:numId="3" w16cid:durableId="208222452">
    <w:abstractNumId w:val="1"/>
  </w:num>
  <w:num w:numId="4" w16cid:durableId="1311909222">
    <w:abstractNumId w:val="1"/>
  </w:num>
  <w:num w:numId="5" w16cid:durableId="54007928">
    <w:abstractNumId w:val="1"/>
  </w:num>
  <w:num w:numId="6" w16cid:durableId="1836413920">
    <w:abstractNumId w:val="1"/>
  </w:num>
  <w:num w:numId="7" w16cid:durableId="1285846192">
    <w:abstractNumId w:val="1"/>
  </w:num>
  <w:num w:numId="8" w16cid:durableId="1359622519">
    <w:abstractNumId w:val="1"/>
  </w:num>
  <w:num w:numId="9" w16cid:durableId="1756053163">
    <w:abstractNumId w:val="1"/>
  </w:num>
  <w:num w:numId="10" w16cid:durableId="1688559808">
    <w:abstractNumId w:val="1"/>
  </w:num>
  <w:num w:numId="11" w16cid:durableId="1066565153">
    <w:abstractNumId w:val="1"/>
  </w:num>
  <w:num w:numId="12" w16cid:durableId="1209221809">
    <w:abstractNumId w:val="1"/>
  </w:num>
  <w:num w:numId="13" w16cid:durableId="1464350632">
    <w:abstractNumId w:val="1"/>
  </w:num>
  <w:num w:numId="14" w16cid:durableId="550113886">
    <w:abstractNumId w:val="1"/>
  </w:num>
  <w:num w:numId="15" w16cid:durableId="1013918015">
    <w:abstractNumId w:val="1"/>
  </w:num>
  <w:num w:numId="16" w16cid:durableId="1193885651">
    <w:abstractNumId w:val="1"/>
  </w:num>
  <w:num w:numId="17" w16cid:durableId="1136949992">
    <w:abstractNumId w:val="1"/>
  </w:num>
  <w:num w:numId="18" w16cid:durableId="1761297043">
    <w:abstractNumId w:val="1"/>
  </w:num>
  <w:num w:numId="19" w16cid:durableId="900748315">
    <w:abstractNumId w:val="1"/>
  </w:num>
  <w:num w:numId="20" w16cid:durableId="1032146451">
    <w:abstractNumId w:val="1"/>
  </w:num>
  <w:num w:numId="21" w16cid:durableId="1490563690">
    <w:abstractNumId w:val="1"/>
  </w:num>
  <w:num w:numId="22" w16cid:durableId="288509154">
    <w:abstractNumId w:val="1"/>
  </w:num>
  <w:num w:numId="23" w16cid:durableId="120080174">
    <w:abstractNumId w:val="1"/>
  </w:num>
  <w:num w:numId="24" w16cid:durableId="777062730">
    <w:abstractNumId w:val="1"/>
  </w:num>
  <w:num w:numId="25" w16cid:durableId="2049991589">
    <w:abstractNumId w:val="1"/>
  </w:num>
  <w:num w:numId="26" w16cid:durableId="2056152290">
    <w:abstractNumId w:val="1"/>
  </w:num>
  <w:num w:numId="27" w16cid:durableId="1035617602">
    <w:abstractNumId w:val="1"/>
  </w:num>
  <w:num w:numId="28" w16cid:durableId="248469197">
    <w:abstractNumId w:val="1"/>
  </w:num>
  <w:num w:numId="29" w16cid:durableId="582838386">
    <w:abstractNumId w:val="1"/>
  </w:num>
  <w:num w:numId="30" w16cid:durableId="32075394">
    <w:abstractNumId w:val="1"/>
  </w:num>
  <w:num w:numId="31" w16cid:durableId="1005128650">
    <w:abstractNumId w:val="1"/>
  </w:num>
  <w:num w:numId="32" w16cid:durableId="1897862472">
    <w:abstractNumId w:val="1"/>
  </w:num>
  <w:num w:numId="33" w16cid:durableId="1776904143">
    <w:abstractNumId w:val="1"/>
  </w:num>
  <w:num w:numId="34" w16cid:durableId="1465922992">
    <w:abstractNumId w:val="1"/>
  </w:num>
  <w:num w:numId="35" w16cid:durableId="1691494741">
    <w:abstractNumId w:val="1"/>
  </w:num>
  <w:num w:numId="36" w16cid:durableId="639071547">
    <w:abstractNumId w:val="1"/>
  </w:num>
  <w:num w:numId="37" w16cid:durableId="2106148454">
    <w:abstractNumId w:val="1"/>
  </w:num>
  <w:num w:numId="38" w16cid:durableId="797063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57CD"/>
    <w:rsid w:val="000040B3"/>
    <w:rsid w:val="0087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CAD44"/>
  <w15:docId w15:val="{3B90C8D7-8FCF-4533-8527-42A08576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991</Words>
  <Characters>5452</Characters>
  <Application>Microsoft Office Word</Application>
  <DocSecurity>0</DocSecurity>
  <Lines>45</Lines>
  <Paragraphs>12</Paragraphs>
  <ScaleCrop>false</ScaleCrop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2</cp:revision>
  <dcterms:created xsi:type="dcterms:W3CDTF">2026-02-09T21:28:00Z</dcterms:created>
  <dcterms:modified xsi:type="dcterms:W3CDTF">2026-02-09T21:29:00Z</dcterms:modified>
</cp:coreProperties>
</file>