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E69" w:rsidRDefault="00942A24">
      <w:r>
        <w:t>Présentations.</w:t>
      </w:r>
    </w:p>
    <w:p w:rsidR="00942A24" w:rsidRDefault="00942A24">
      <w:r>
        <w:t>Merci Koffi</w:t>
      </w:r>
    </w:p>
    <w:p w:rsidR="004D401D" w:rsidRDefault="004D401D"/>
    <w:p w:rsidR="00942A24" w:rsidRDefault="00942A24" w:rsidP="007445DD">
      <w:pPr>
        <w:jc w:val="both"/>
      </w:pPr>
      <w:r>
        <w:t>Après entrainement de chaque modèle, les résultats obtenus nous permet d’</w:t>
      </w:r>
      <w:r w:rsidR="007445DD">
        <w:t>obtenir</w:t>
      </w:r>
      <w:r>
        <w:t xml:space="preserve"> la matrice de confusion mais surtout d’avoir les métriques les plus </w:t>
      </w:r>
      <w:r w:rsidR="007445DD">
        <w:t>appropriées</w:t>
      </w:r>
      <w:r>
        <w:t xml:space="preserve"> en lien avec </w:t>
      </w:r>
      <w:r w:rsidR="007445DD">
        <w:t>la structure de notre</w:t>
      </w:r>
      <w:r>
        <w:t xml:space="preserve"> base de donnée, comme la Courbe de Roch, la précision, le </w:t>
      </w:r>
      <w:proofErr w:type="spellStart"/>
      <w:r w:rsidR="007445DD">
        <w:t>F_score</w:t>
      </w:r>
      <w:proofErr w:type="spellEnd"/>
      <w:r w:rsidR="007445DD">
        <w:t xml:space="preserve"> afin de pouvoir</w:t>
      </w:r>
      <w:r>
        <w:t xml:space="preserve"> comparer</w:t>
      </w:r>
      <w:r w:rsidR="007445DD">
        <w:t xml:space="preserve"> leurs performances individuelles</w:t>
      </w:r>
      <w:r>
        <w:t>.</w:t>
      </w:r>
    </w:p>
    <w:p w:rsidR="007445DD" w:rsidRDefault="007445DD" w:rsidP="007445DD">
      <w:pPr>
        <w:jc w:val="both"/>
      </w:pPr>
      <w:r>
        <w:t>Pour faire cela, les différentes métriques de tous nos modèles sont représentées graphiquement pour avoir une vue d’ensemble.</w:t>
      </w:r>
    </w:p>
    <w:p w:rsidR="007445DD" w:rsidRDefault="007445DD" w:rsidP="007445DD">
      <w:pPr>
        <w:jc w:val="both"/>
      </w:pPr>
      <w:r>
        <w:t xml:space="preserve">En considérant la précision, le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a la métrique la plus élevé</w:t>
      </w:r>
      <w:r w:rsidR="00857BFE">
        <w:t xml:space="preserve"> suivi du </w:t>
      </w:r>
      <w:proofErr w:type="spellStart"/>
      <w:r w:rsidR="00857BFE">
        <w:t>CatBoost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7"/>
        <w:gridCol w:w="1984"/>
        <w:gridCol w:w="1560"/>
        <w:gridCol w:w="1701"/>
      </w:tblGrid>
      <w:tr w:rsidR="00C4244C" w:rsidTr="00C4244C">
        <w:trPr>
          <w:trHeight w:val="380"/>
        </w:trPr>
        <w:tc>
          <w:tcPr>
            <w:tcW w:w="2547" w:type="dxa"/>
          </w:tcPr>
          <w:p w:rsidR="00C4244C" w:rsidRDefault="00C4244C" w:rsidP="007445DD">
            <w:pPr>
              <w:jc w:val="both"/>
            </w:pPr>
          </w:p>
        </w:tc>
        <w:tc>
          <w:tcPr>
            <w:tcW w:w="1984" w:type="dxa"/>
          </w:tcPr>
          <w:p w:rsidR="00C4244C" w:rsidRDefault="00C4244C" w:rsidP="007445DD">
            <w:pPr>
              <w:jc w:val="both"/>
            </w:pPr>
            <w:r>
              <w:t>Précision</w:t>
            </w:r>
          </w:p>
        </w:tc>
        <w:tc>
          <w:tcPr>
            <w:tcW w:w="1560" w:type="dxa"/>
          </w:tcPr>
          <w:p w:rsidR="00C4244C" w:rsidRDefault="00C4244C" w:rsidP="007445DD">
            <w:pPr>
              <w:jc w:val="both"/>
            </w:pPr>
            <w:r>
              <w:t>AUC</w:t>
            </w:r>
          </w:p>
        </w:tc>
        <w:tc>
          <w:tcPr>
            <w:tcW w:w="1701" w:type="dxa"/>
          </w:tcPr>
          <w:p w:rsidR="00C4244C" w:rsidRDefault="00C4244C" w:rsidP="007445DD">
            <w:pPr>
              <w:jc w:val="both"/>
            </w:pPr>
            <w:r>
              <w:t>F1-score</w:t>
            </w:r>
          </w:p>
        </w:tc>
      </w:tr>
      <w:tr w:rsidR="00C4244C" w:rsidTr="00C4244C">
        <w:tc>
          <w:tcPr>
            <w:tcW w:w="2547" w:type="dxa"/>
          </w:tcPr>
          <w:p w:rsidR="00C4244C" w:rsidRDefault="00C4244C" w:rsidP="007445DD">
            <w:pPr>
              <w:jc w:val="both"/>
            </w:pPr>
            <w:r>
              <w:t>Logistique</w:t>
            </w:r>
          </w:p>
        </w:tc>
        <w:tc>
          <w:tcPr>
            <w:tcW w:w="1984" w:type="dxa"/>
          </w:tcPr>
          <w:p w:rsidR="00C4244C" w:rsidRDefault="00C4244C" w:rsidP="007445DD">
            <w:pPr>
              <w:jc w:val="both"/>
            </w:pPr>
          </w:p>
        </w:tc>
        <w:tc>
          <w:tcPr>
            <w:tcW w:w="1560" w:type="dxa"/>
          </w:tcPr>
          <w:p w:rsidR="00C4244C" w:rsidRDefault="00662C9A" w:rsidP="007445DD">
            <w:pPr>
              <w:jc w:val="both"/>
            </w:pPr>
            <w:r>
              <w:t>2</w:t>
            </w:r>
            <w:r w:rsidRPr="00662C9A">
              <w:rPr>
                <w:vertAlign w:val="superscript"/>
              </w:rPr>
              <w:t>ème</w:t>
            </w:r>
            <w:r>
              <w:t xml:space="preserve"> </w:t>
            </w:r>
          </w:p>
        </w:tc>
        <w:tc>
          <w:tcPr>
            <w:tcW w:w="1701" w:type="dxa"/>
          </w:tcPr>
          <w:p w:rsidR="00C4244C" w:rsidRDefault="00C4244C" w:rsidP="007445DD">
            <w:pPr>
              <w:jc w:val="both"/>
            </w:pPr>
          </w:p>
        </w:tc>
      </w:tr>
      <w:tr w:rsidR="00C4244C" w:rsidTr="00C4244C">
        <w:tc>
          <w:tcPr>
            <w:tcW w:w="2547" w:type="dxa"/>
          </w:tcPr>
          <w:p w:rsidR="00C4244C" w:rsidRDefault="00C4244C" w:rsidP="007445DD">
            <w:pPr>
              <w:jc w:val="both"/>
            </w:pPr>
            <w:r>
              <w:t>Arbre de décision</w:t>
            </w:r>
          </w:p>
        </w:tc>
        <w:tc>
          <w:tcPr>
            <w:tcW w:w="1984" w:type="dxa"/>
          </w:tcPr>
          <w:p w:rsidR="00C4244C" w:rsidRDefault="00C4244C" w:rsidP="007445DD">
            <w:pPr>
              <w:jc w:val="both"/>
            </w:pPr>
          </w:p>
        </w:tc>
        <w:tc>
          <w:tcPr>
            <w:tcW w:w="1560" w:type="dxa"/>
          </w:tcPr>
          <w:p w:rsidR="00C4244C" w:rsidRDefault="00C4244C" w:rsidP="007445DD">
            <w:pPr>
              <w:jc w:val="both"/>
            </w:pPr>
          </w:p>
        </w:tc>
        <w:tc>
          <w:tcPr>
            <w:tcW w:w="1701" w:type="dxa"/>
          </w:tcPr>
          <w:p w:rsidR="00C4244C" w:rsidRDefault="00C4244C" w:rsidP="007445DD">
            <w:pPr>
              <w:jc w:val="both"/>
            </w:pPr>
          </w:p>
        </w:tc>
      </w:tr>
      <w:tr w:rsidR="00C4244C" w:rsidTr="00C4244C">
        <w:tc>
          <w:tcPr>
            <w:tcW w:w="2547" w:type="dxa"/>
          </w:tcPr>
          <w:p w:rsidR="00C4244C" w:rsidRDefault="00C4244C" w:rsidP="007445DD">
            <w:pPr>
              <w:jc w:val="both"/>
            </w:pPr>
            <w:proofErr w:type="spellStart"/>
            <w:r>
              <w:t>Random</w:t>
            </w:r>
            <w:proofErr w:type="spellEnd"/>
            <w:r>
              <w:t xml:space="preserve"> </w:t>
            </w:r>
            <w:proofErr w:type="spellStart"/>
            <w:r>
              <w:t>forest</w:t>
            </w:r>
            <w:proofErr w:type="spellEnd"/>
          </w:p>
        </w:tc>
        <w:tc>
          <w:tcPr>
            <w:tcW w:w="1984" w:type="dxa"/>
          </w:tcPr>
          <w:p w:rsidR="00C4244C" w:rsidRDefault="00662C9A" w:rsidP="007445DD">
            <w:pPr>
              <w:jc w:val="both"/>
            </w:pPr>
            <w:r>
              <w:t>1</w:t>
            </w:r>
            <w:r w:rsidRPr="00662C9A">
              <w:rPr>
                <w:vertAlign w:val="superscript"/>
              </w:rPr>
              <w:t>er</w:t>
            </w:r>
            <w:r>
              <w:t xml:space="preserve"> </w:t>
            </w:r>
          </w:p>
        </w:tc>
        <w:tc>
          <w:tcPr>
            <w:tcW w:w="1560" w:type="dxa"/>
          </w:tcPr>
          <w:p w:rsidR="00C4244C" w:rsidRDefault="00C4244C" w:rsidP="007445DD">
            <w:pPr>
              <w:jc w:val="both"/>
            </w:pPr>
          </w:p>
        </w:tc>
        <w:tc>
          <w:tcPr>
            <w:tcW w:w="1701" w:type="dxa"/>
          </w:tcPr>
          <w:p w:rsidR="00C4244C" w:rsidRDefault="00C4244C" w:rsidP="007445DD">
            <w:pPr>
              <w:jc w:val="both"/>
            </w:pPr>
          </w:p>
        </w:tc>
      </w:tr>
      <w:tr w:rsidR="00C4244C" w:rsidTr="00C4244C">
        <w:tc>
          <w:tcPr>
            <w:tcW w:w="2547" w:type="dxa"/>
          </w:tcPr>
          <w:p w:rsidR="00C4244C" w:rsidRDefault="00C4244C" w:rsidP="007445DD">
            <w:pPr>
              <w:jc w:val="both"/>
            </w:pPr>
            <w:proofErr w:type="spellStart"/>
            <w:r>
              <w:t>XGBoost</w:t>
            </w:r>
            <w:proofErr w:type="spellEnd"/>
          </w:p>
        </w:tc>
        <w:tc>
          <w:tcPr>
            <w:tcW w:w="1984" w:type="dxa"/>
          </w:tcPr>
          <w:p w:rsidR="00C4244C" w:rsidRDefault="00C4244C" w:rsidP="007445DD">
            <w:pPr>
              <w:jc w:val="both"/>
            </w:pPr>
          </w:p>
        </w:tc>
        <w:tc>
          <w:tcPr>
            <w:tcW w:w="1560" w:type="dxa"/>
          </w:tcPr>
          <w:p w:rsidR="00C4244C" w:rsidRDefault="00662C9A" w:rsidP="007445DD">
            <w:pPr>
              <w:jc w:val="both"/>
            </w:pPr>
            <w:r>
              <w:t>1</w:t>
            </w:r>
            <w:r w:rsidRPr="00662C9A">
              <w:rPr>
                <w:vertAlign w:val="superscript"/>
              </w:rPr>
              <w:t>er</w:t>
            </w:r>
            <w:r>
              <w:t xml:space="preserve"> </w:t>
            </w:r>
          </w:p>
        </w:tc>
        <w:tc>
          <w:tcPr>
            <w:tcW w:w="1701" w:type="dxa"/>
          </w:tcPr>
          <w:p w:rsidR="00C4244C" w:rsidRDefault="00C4244C" w:rsidP="007445DD">
            <w:pPr>
              <w:jc w:val="both"/>
            </w:pPr>
          </w:p>
        </w:tc>
      </w:tr>
      <w:tr w:rsidR="00C4244C" w:rsidTr="00C4244C">
        <w:tc>
          <w:tcPr>
            <w:tcW w:w="2547" w:type="dxa"/>
          </w:tcPr>
          <w:p w:rsidR="00C4244C" w:rsidRDefault="00C4244C" w:rsidP="007445DD">
            <w:pPr>
              <w:jc w:val="both"/>
            </w:pPr>
            <w:r>
              <w:t>LGBM</w:t>
            </w:r>
          </w:p>
        </w:tc>
        <w:tc>
          <w:tcPr>
            <w:tcW w:w="1984" w:type="dxa"/>
          </w:tcPr>
          <w:p w:rsidR="00C4244C" w:rsidRDefault="00C4244C" w:rsidP="007445DD">
            <w:pPr>
              <w:jc w:val="both"/>
            </w:pPr>
          </w:p>
        </w:tc>
        <w:tc>
          <w:tcPr>
            <w:tcW w:w="1560" w:type="dxa"/>
          </w:tcPr>
          <w:p w:rsidR="00C4244C" w:rsidRDefault="00662C9A" w:rsidP="007445DD">
            <w:pPr>
              <w:jc w:val="both"/>
            </w:pPr>
            <w:r>
              <w:t>2</w:t>
            </w:r>
            <w:r w:rsidRPr="00662C9A">
              <w:rPr>
                <w:vertAlign w:val="superscript"/>
              </w:rPr>
              <w:t>ème</w:t>
            </w:r>
            <w:r>
              <w:t xml:space="preserve"> </w:t>
            </w:r>
          </w:p>
        </w:tc>
        <w:tc>
          <w:tcPr>
            <w:tcW w:w="1701" w:type="dxa"/>
          </w:tcPr>
          <w:p w:rsidR="00C4244C" w:rsidRDefault="00662C9A" w:rsidP="00662C9A">
            <w:pPr>
              <w:jc w:val="both"/>
            </w:pPr>
            <w:r>
              <w:t>2</w:t>
            </w:r>
            <w:r w:rsidRPr="00662C9A">
              <w:rPr>
                <w:vertAlign w:val="superscript"/>
              </w:rPr>
              <w:t>ème</w:t>
            </w:r>
            <w:r>
              <w:t xml:space="preserve">  </w:t>
            </w:r>
          </w:p>
        </w:tc>
      </w:tr>
      <w:tr w:rsidR="00C4244C" w:rsidTr="00C4244C">
        <w:tc>
          <w:tcPr>
            <w:tcW w:w="2547" w:type="dxa"/>
          </w:tcPr>
          <w:p w:rsidR="00C4244C" w:rsidRDefault="00C4244C" w:rsidP="007445DD">
            <w:pPr>
              <w:jc w:val="both"/>
            </w:pPr>
            <w:r>
              <w:t xml:space="preserve">Cat </w:t>
            </w:r>
            <w:proofErr w:type="spellStart"/>
            <w:r>
              <w:t>Boost</w:t>
            </w:r>
            <w:proofErr w:type="spellEnd"/>
          </w:p>
        </w:tc>
        <w:tc>
          <w:tcPr>
            <w:tcW w:w="1984" w:type="dxa"/>
          </w:tcPr>
          <w:p w:rsidR="00C4244C" w:rsidRDefault="00662C9A" w:rsidP="007445DD">
            <w:pPr>
              <w:jc w:val="both"/>
            </w:pPr>
            <w:r>
              <w:t>2</w:t>
            </w:r>
            <w:r w:rsidRPr="00662C9A">
              <w:rPr>
                <w:vertAlign w:val="superscript"/>
              </w:rPr>
              <w:t>ème</w:t>
            </w:r>
            <w:r>
              <w:t xml:space="preserve">  </w:t>
            </w:r>
          </w:p>
        </w:tc>
        <w:tc>
          <w:tcPr>
            <w:tcW w:w="1560" w:type="dxa"/>
          </w:tcPr>
          <w:p w:rsidR="00C4244C" w:rsidRDefault="00662C9A" w:rsidP="007445DD">
            <w:pPr>
              <w:jc w:val="both"/>
            </w:pPr>
            <w:r>
              <w:t>1</w:t>
            </w:r>
            <w:r w:rsidRPr="00662C9A">
              <w:rPr>
                <w:vertAlign w:val="superscript"/>
              </w:rPr>
              <w:t>er</w:t>
            </w:r>
            <w:r>
              <w:t xml:space="preserve"> </w:t>
            </w:r>
          </w:p>
        </w:tc>
        <w:tc>
          <w:tcPr>
            <w:tcW w:w="1701" w:type="dxa"/>
          </w:tcPr>
          <w:p w:rsidR="00C4244C" w:rsidRDefault="00C4244C" w:rsidP="007445DD">
            <w:pPr>
              <w:jc w:val="both"/>
            </w:pPr>
          </w:p>
        </w:tc>
      </w:tr>
      <w:tr w:rsidR="00C4244C" w:rsidTr="00C4244C">
        <w:tc>
          <w:tcPr>
            <w:tcW w:w="2547" w:type="dxa"/>
          </w:tcPr>
          <w:p w:rsidR="00C4244C" w:rsidRDefault="00C4244C" w:rsidP="007445DD">
            <w:pPr>
              <w:jc w:val="both"/>
            </w:pPr>
            <w:proofErr w:type="spellStart"/>
            <w:r>
              <w:t>Resaux</w:t>
            </w:r>
            <w:proofErr w:type="spellEnd"/>
            <w:r>
              <w:t xml:space="preserve"> neurones</w:t>
            </w:r>
          </w:p>
        </w:tc>
        <w:tc>
          <w:tcPr>
            <w:tcW w:w="1984" w:type="dxa"/>
          </w:tcPr>
          <w:p w:rsidR="00C4244C" w:rsidRDefault="00C4244C" w:rsidP="007445DD">
            <w:pPr>
              <w:jc w:val="both"/>
            </w:pPr>
          </w:p>
        </w:tc>
        <w:tc>
          <w:tcPr>
            <w:tcW w:w="1560" w:type="dxa"/>
          </w:tcPr>
          <w:p w:rsidR="00C4244C" w:rsidRDefault="00662C9A" w:rsidP="007445DD">
            <w:pPr>
              <w:jc w:val="both"/>
            </w:pPr>
            <w:r>
              <w:t>2</w:t>
            </w:r>
            <w:r w:rsidRPr="00662C9A">
              <w:rPr>
                <w:vertAlign w:val="superscript"/>
              </w:rPr>
              <w:t>ème</w:t>
            </w:r>
            <w:r>
              <w:t xml:space="preserve"> </w:t>
            </w:r>
          </w:p>
        </w:tc>
        <w:tc>
          <w:tcPr>
            <w:tcW w:w="1701" w:type="dxa"/>
          </w:tcPr>
          <w:p w:rsidR="00C4244C" w:rsidRDefault="00662C9A" w:rsidP="007445DD">
            <w:pPr>
              <w:jc w:val="both"/>
            </w:pPr>
            <w:r>
              <w:t>1</w:t>
            </w:r>
            <w:r w:rsidRPr="00662C9A">
              <w:rPr>
                <w:vertAlign w:val="superscript"/>
              </w:rPr>
              <w:t>er</w:t>
            </w:r>
            <w:r>
              <w:t xml:space="preserve"> </w:t>
            </w:r>
          </w:p>
        </w:tc>
      </w:tr>
    </w:tbl>
    <w:p w:rsidR="00857BFE" w:rsidRDefault="00857BFE" w:rsidP="007445DD">
      <w:pPr>
        <w:jc w:val="both"/>
      </w:pPr>
    </w:p>
    <w:p w:rsidR="007445DD" w:rsidRDefault="007445DD" w:rsidP="007445DD">
      <w:pPr>
        <w:jc w:val="both"/>
      </w:pPr>
    </w:p>
    <w:p w:rsidR="007445DD" w:rsidRDefault="007445DD" w:rsidP="007445DD">
      <w:r>
        <w:t xml:space="preserve">Les résultats obtenus avec la </w:t>
      </w:r>
      <w:r>
        <w:t>régression</w:t>
      </w:r>
      <w:r>
        <w:t xml:space="preserve"> sont assez bien.</w:t>
      </w:r>
    </w:p>
    <w:p w:rsidR="007445DD" w:rsidRPr="004D401D" w:rsidRDefault="007445DD" w:rsidP="007445DD">
      <w:pPr>
        <w:numPr>
          <w:ilvl w:val="0"/>
          <w:numId w:val="1"/>
        </w:numPr>
      </w:pPr>
      <w:r w:rsidRPr="004D401D">
        <w:t>Régression Logistique : interprétable mais limitée.​</w:t>
      </w:r>
    </w:p>
    <w:p w:rsidR="007445DD" w:rsidRPr="004D401D" w:rsidRDefault="007445DD" w:rsidP="007445DD">
      <w:pPr>
        <w:numPr>
          <w:ilvl w:val="0"/>
          <w:numId w:val="1"/>
        </w:numPr>
      </w:pPr>
      <w:proofErr w:type="spellStart"/>
      <w:r w:rsidRPr="004D401D">
        <w:t>Random</w:t>
      </w:r>
      <w:proofErr w:type="spellEnd"/>
      <w:r w:rsidRPr="004D401D">
        <w:t xml:space="preserve"> Forest : nette amélioration, plus robuste.​</w:t>
      </w:r>
    </w:p>
    <w:p w:rsidR="007445DD" w:rsidRPr="004D401D" w:rsidRDefault="007445DD" w:rsidP="007445DD">
      <w:pPr>
        <w:numPr>
          <w:ilvl w:val="0"/>
          <w:numId w:val="1"/>
        </w:numPr>
      </w:pPr>
      <w:r w:rsidRPr="004D401D">
        <w:t xml:space="preserve">Gradient </w:t>
      </w:r>
      <w:proofErr w:type="spellStart"/>
      <w:r w:rsidRPr="004D401D">
        <w:t>Boosting</w:t>
      </w:r>
      <w:proofErr w:type="spellEnd"/>
      <w:r w:rsidRPr="004D401D">
        <w:t xml:space="preserve"> : meilleures performances globales (AUC supérieur).​</w:t>
      </w:r>
    </w:p>
    <w:p w:rsidR="007445DD" w:rsidRDefault="007445DD" w:rsidP="007445DD">
      <w:r w:rsidRPr="004D401D">
        <w:t xml:space="preserve">Le choix en </w:t>
      </w:r>
      <w:proofErr w:type="gramStart"/>
      <w:r w:rsidRPr="004D401D">
        <w:t>terme</w:t>
      </w:r>
      <w:proofErr w:type="gramEnd"/>
      <w:r w:rsidRPr="004D401D">
        <w:t xml:space="preserve"> de performance</w:t>
      </w:r>
      <w:r w:rsidR="00662C9A">
        <w:t xml:space="preserve"> globale</w:t>
      </w:r>
      <w:r w:rsidRPr="004D401D">
        <w:t xml:space="preserve"> a porté sur les </w:t>
      </w:r>
      <w:r w:rsidR="00662C9A" w:rsidRPr="004D401D">
        <w:t xml:space="preserve">modèles </w:t>
      </w:r>
      <w:proofErr w:type="spellStart"/>
      <w:r w:rsidR="00662C9A" w:rsidRPr="004D401D">
        <w:t>LightGBM</w:t>
      </w:r>
      <w:proofErr w:type="spellEnd"/>
      <w:r w:rsidR="00662C9A">
        <w:t xml:space="preserve"> et le réseaux de neurones.</w:t>
      </w:r>
    </w:p>
    <w:p w:rsidR="00662C9A" w:rsidRPr="00662C9A" w:rsidRDefault="00662C9A" w:rsidP="007445DD">
      <w:pPr>
        <w:rPr>
          <w:u w:val="single"/>
        </w:rPr>
      </w:pPr>
      <w:r w:rsidRPr="00662C9A">
        <w:rPr>
          <w:u w:val="single"/>
        </w:rPr>
        <w:t xml:space="preserve">Interprétation </w:t>
      </w:r>
      <w:proofErr w:type="spellStart"/>
      <w:r w:rsidRPr="00662C9A">
        <w:rPr>
          <w:u w:val="single"/>
        </w:rPr>
        <w:t>Shap</w:t>
      </w:r>
      <w:proofErr w:type="spellEnd"/>
      <w:r w:rsidRPr="00662C9A">
        <w:rPr>
          <w:u w:val="single"/>
        </w:rPr>
        <w:t xml:space="preserve"> Value LGBM.</w:t>
      </w:r>
    </w:p>
    <w:p w:rsidR="00662C9A" w:rsidRDefault="00662C9A" w:rsidP="00662C9A">
      <w:r>
        <w:t>Interprétation du graphe:</w:t>
      </w:r>
    </w:p>
    <w:p w:rsidR="00662C9A" w:rsidRDefault="00662C9A" w:rsidP="00662C9A">
      <w:r>
        <w:t>Age : La caractéristique la plus influente.</w:t>
      </w:r>
    </w:p>
    <w:p w:rsidR="00662C9A" w:rsidRDefault="00662C9A" w:rsidP="00662C9A">
      <w:r>
        <w:t>Les points bleus (jeunesse) sont concentrés sur la droite, ce qui signifie qu'un jeune âge est fortement associé à une augmentation du risque de défaut.</w:t>
      </w:r>
    </w:p>
    <w:p w:rsidR="00662C9A" w:rsidRDefault="00662C9A" w:rsidP="00662C9A">
      <w:r>
        <w:t xml:space="preserve">Les points rouges (âge plus avancé) sont sur la gauche, indiquant qu'un âge plus élevé est un facteur de stabilité qui réduit le risque de défaut.   </w:t>
      </w:r>
    </w:p>
    <w:p w:rsidR="00662C9A" w:rsidRDefault="00662C9A" w:rsidP="00662C9A">
      <w:proofErr w:type="spellStart"/>
      <w:r>
        <w:t>InterestRate</w:t>
      </w:r>
      <w:proofErr w:type="spellEnd"/>
      <w:r>
        <w:t xml:space="preserve"> (Taux d'intérêt) :</w:t>
      </w:r>
    </w:p>
    <w:p w:rsidR="00662C9A" w:rsidRDefault="00662C9A" w:rsidP="00662C9A">
      <w:r>
        <w:t xml:space="preserve">Les points rouges (taux d'intérêt élevé) se trouvent à droite, indiquant qu'un taux d'intérêt élevé augmente considérablement la probabilité de défaut. C'est logique, car des taux plus élevés sont souvent attribués à des emprunteurs jugés plus risqués.   </w:t>
      </w:r>
    </w:p>
    <w:p w:rsidR="00662C9A" w:rsidRDefault="00662C9A" w:rsidP="00662C9A">
      <w:r>
        <w:lastRenderedPageBreak/>
        <w:t>Les points bleus (taux d'intérêt bas) se trouvent à gauche, réduisant le risque de défaut.</w:t>
      </w:r>
    </w:p>
    <w:p w:rsidR="00662C9A" w:rsidRDefault="00662C9A" w:rsidP="00662C9A">
      <w:proofErr w:type="spellStart"/>
      <w:r>
        <w:t>MonthsEmployed</w:t>
      </w:r>
      <w:proofErr w:type="spellEnd"/>
      <w:r>
        <w:t xml:space="preserve"> (Mois d'emploi) :</w:t>
      </w:r>
    </w:p>
    <w:p w:rsidR="00662C9A" w:rsidRDefault="00662C9A" w:rsidP="00662C9A">
      <w:r>
        <w:t xml:space="preserve">Les points rouges (longue période d'emploi) sont à l'extrême gauche, indiquant qu'une longue ancienneté au travail réduit le risque de défaut, car elle suggère une stabilité financière.   </w:t>
      </w:r>
    </w:p>
    <w:p w:rsidR="00662C9A" w:rsidRDefault="00662C9A" w:rsidP="00662C9A">
      <w:r>
        <w:t>Les points bleus (courte période d'emploi) sont à droite, augmentant le risque.</w:t>
      </w:r>
    </w:p>
    <w:p w:rsidR="00662C9A" w:rsidRDefault="00662C9A" w:rsidP="00662C9A">
      <w:proofErr w:type="spellStart"/>
      <w:r>
        <w:t>Income</w:t>
      </w:r>
      <w:proofErr w:type="spellEnd"/>
      <w:r>
        <w:t xml:space="preserve"> (Revenu) :</w:t>
      </w:r>
    </w:p>
    <w:p w:rsidR="00662C9A" w:rsidRDefault="00662C9A" w:rsidP="00662C9A">
      <w:r>
        <w:t xml:space="preserve">Les points rouges (revenu élevé) ont une valeur SHAP très négative (à gauche), ce qui signifie que le revenu est un facteur majeur qui diminue la probabilité de défaut.   </w:t>
      </w:r>
    </w:p>
    <w:p w:rsidR="00662C9A" w:rsidRDefault="00662C9A" w:rsidP="00662C9A">
      <w:r>
        <w:t>Les points bleus (faible revenu) ont un impact positif sur le risque, se situant à droite.</w:t>
      </w:r>
    </w:p>
    <w:p w:rsidR="00662C9A" w:rsidRDefault="00662C9A" w:rsidP="00662C9A">
      <w:proofErr w:type="spellStart"/>
      <w:r>
        <w:t>DTIRatio</w:t>
      </w:r>
      <w:proofErr w:type="spellEnd"/>
      <w:r>
        <w:t xml:space="preserve"> (Ratio Dette/Revenu) :</w:t>
      </w:r>
    </w:p>
    <w:p w:rsidR="00662C9A" w:rsidRPr="004D401D" w:rsidRDefault="00662C9A" w:rsidP="00662C9A">
      <w:r>
        <w:t>Les points rouges (ratio élevé) sont à droite, augmentant la probabilité de défaut. Un ratio Dette/Revenu élevé est un indicateur clé de la contrainte financière et du risque.</w:t>
      </w:r>
    </w:p>
    <w:p w:rsidR="00942A24" w:rsidRDefault="00942A24"/>
    <w:p w:rsidR="001972B3" w:rsidRDefault="001972B3">
      <w:pPr>
        <w:rPr>
          <w:sz w:val="40"/>
          <w:szCs w:val="40"/>
          <w:u w:val="single"/>
        </w:rPr>
      </w:pPr>
      <w:r w:rsidRPr="001972B3">
        <w:rPr>
          <w:sz w:val="40"/>
          <w:szCs w:val="40"/>
          <w:u w:val="single"/>
        </w:rPr>
        <w:t>Modèles</w:t>
      </w:r>
    </w:p>
    <w:p w:rsidR="001972B3" w:rsidRPr="001972B3" w:rsidRDefault="001972B3">
      <w:pPr>
        <w:rPr>
          <w:b/>
          <w:u w:val="single"/>
        </w:rPr>
      </w:pPr>
      <w:r w:rsidRPr="001972B3">
        <w:rPr>
          <w:b/>
          <w:u w:val="single"/>
        </w:rPr>
        <w:t>Logistique :</w:t>
      </w:r>
    </w:p>
    <w:p w:rsidR="001972B3" w:rsidRPr="001972B3" w:rsidRDefault="001972B3" w:rsidP="001972B3">
      <w:r w:rsidRPr="001972B3">
        <w:rPr>
          <w:b/>
          <w:u w:val="single"/>
        </w:rPr>
        <w:t>Arbre de décision</w:t>
      </w:r>
      <w:r>
        <w:t xml:space="preserve"> : </w:t>
      </w:r>
      <w:r>
        <w:t>Le modèle d'</w:t>
      </w:r>
      <w:r>
        <w:rPr>
          <w:b/>
          <w:bCs/>
        </w:rPr>
        <w:t>arbre de décision</w:t>
      </w:r>
      <w:r>
        <w:t xml:space="preserve"> est un modèle d'apprentissage automatique</w:t>
      </w:r>
      <w:r>
        <w:t xml:space="preserve">. </w:t>
      </w:r>
      <w:r w:rsidRPr="001972B3">
        <w:t>Le modèle fonctionne en posant une série de questions sur les données pour les diviser en sous-ensembles de plus en plus petits.</w:t>
      </w:r>
    </w:p>
    <w:p w:rsidR="001972B3" w:rsidRPr="001972B3" w:rsidRDefault="001972B3" w:rsidP="001972B3">
      <w:pPr>
        <w:numPr>
          <w:ilvl w:val="0"/>
          <w:numId w:val="2"/>
        </w:numPr>
      </w:pPr>
      <w:r w:rsidRPr="001972B3">
        <w:rPr>
          <w:b/>
          <w:bCs/>
        </w:rPr>
        <w:t>Nœud Racine</w:t>
      </w:r>
      <w:r w:rsidRPr="001972B3">
        <w:t>: Le point de départ de l'arbre. Il contient l'ensemble des données.</w:t>
      </w:r>
    </w:p>
    <w:p w:rsidR="001972B3" w:rsidRPr="001972B3" w:rsidRDefault="001972B3" w:rsidP="001972B3">
      <w:pPr>
        <w:numPr>
          <w:ilvl w:val="0"/>
          <w:numId w:val="2"/>
        </w:numPr>
      </w:pPr>
      <w:r w:rsidRPr="001972B3">
        <w:rPr>
          <w:b/>
          <w:bCs/>
        </w:rPr>
        <w:t>Nœuds Internes</w:t>
      </w:r>
      <w:r w:rsidRPr="001972B3">
        <w:t>: Ce sont des points de décision basés sur une condition (ex: Score de crédit &gt; 650?). Chaque branche de ce nœud correspond à une réponse (oui/non).</w:t>
      </w:r>
    </w:p>
    <w:p w:rsidR="001972B3" w:rsidRDefault="001972B3" w:rsidP="001972B3">
      <w:pPr>
        <w:numPr>
          <w:ilvl w:val="0"/>
          <w:numId w:val="2"/>
        </w:numPr>
      </w:pPr>
      <w:r w:rsidRPr="001972B3">
        <w:rPr>
          <w:b/>
          <w:bCs/>
        </w:rPr>
        <w:t>Feuilles (Nœuds Terminaux)</w:t>
      </w:r>
      <w:r w:rsidRPr="001972B3">
        <w:t>: Les nœuds finaux de l'arbre qui ne se divisent plus. Chaque feuille représente une classification finale (ex: Défaut ou Non-Défaut).</w:t>
      </w:r>
    </w:p>
    <w:p w:rsidR="001972B3" w:rsidRPr="001972B3" w:rsidRDefault="001972B3" w:rsidP="001972B3">
      <w:pPr>
        <w:numPr>
          <w:ilvl w:val="0"/>
          <w:numId w:val="2"/>
        </w:numPr>
      </w:pPr>
      <w:r>
        <w:t>Les critères courants pour la classification sont l'</w:t>
      </w:r>
      <w:r>
        <w:rPr>
          <w:b/>
          <w:bCs/>
        </w:rPr>
        <w:t>entropie</w:t>
      </w:r>
      <w:r>
        <w:t xml:space="preserve"> et l'</w:t>
      </w:r>
      <w:r>
        <w:rPr>
          <w:b/>
          <w:bCs/>
        </w:rPr>
        <w:t>indice de Gini</w:t>
      </w:r>
      <w:r>
        <w:t>.</w:t>
      </w:r>
    </w:p>
    <w:p w:rsidR="001972B3" w:rsidRPr="001972B3" w:rsidRDefault="001972B3" w:rsidP="001972B3">
      <w:pPr>
        <w:pStyle w:val="NormalWeb"/>
        <w:rPr>
          <w:rFonts w:eastAsia="Times New Roman"/>
          <w:lang w:eastAsia="fr-FR"/>
        </w:rPr>
      </w:pPr>
      <w:proofErr w:type="spellStart"/>
      <w:r w:rsidRPr="001972B3">
        <w:rPr>
          <w:b/>
          <w:u w:val="single"/>
        </w:rPr>
        <w:t>Random</w:t>
      </w:r>
      <w:proofErr w:type="spellEnd"/>
      <w:r w:rsidRPr="001972B3">
        <w:rPr>
          <w:b/>
          <w:u w:val="single"/>
        </w:rPr>
        <w:t xml:space="preserve"> </w:t>
      </w:r>
      <w:proofErr w:type="spellStart"/>
      <w:r w:rsidRPr="001972B3">
        <w:rPr>
          <w:b/>
          <w:u w:val="single"/>
        </w:rPr>
        <w:t>forest</w:t>
      </w:r>
      <w:proofErr w:type="spellEnd"/>
      <w:r>
        <w:t xml:space="preserve"> : </w:t>
      </w:r>
      <w:r>
        <w:t xml:space="preserve">Le 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</w:t>
      </w:r>
      <w:r>
        <w:t xml:space="preserve"> (Forêt Aléatoire) est un modèle d'apprentissage automatique de type </w:t>
      </w:r>
      <w:r>
        <w:rPr>
          <w:b/>
          <w:bCs/>
        </w:rPr>
        <w:t>ensemble</w:t>
      </w:r>
      <w:r>
        <w:t xml:space="preserve"> qui combine les prédictions de multiples </w:t>
      </w:r>
      <w:r>
        <w:rPr>
          <w:b/>
          <w:bCs/>
        </w:rPr>
        <w:t>arbres de décision</w:t>
      </w:r>
      <w:r>
        <w:t xml:space="preserve"> pour obtenir un résultat plus précis et plus stable.</w:t>
      </w:r>
      <w:r>
        <w:t xml:space="preserve"> </w:t>
      </w:r>
      <w:r w:rsidRPr="001972B3">
        <w:rPr>
          <w:rFonts w:eastAsia="Times New Roman"/>
          <w:lang w:eastAsia="fr-FR"/>
        </w:rPr>
        <w:t>Une fois que tous les arbres sont entraînés, le modèle agrège leurs résultats pour la prédiction finale :</w:t>
      </w:r>
    </w:p>
    <w:p w:rsidR="001972B3" w:rsidRPr="001972B3" w:rsidRDefault="001972B3" w:rsidP="001972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72B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Pour un problème de classification (comme le risque de défaut)</w:t>
      </w:r>
      <w:r w:rsidRPr="001972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La forêt utilise un système de </w:t>
      </w:r>
      <w:r w:rsidRPr="001972B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vote majoritaire</w:t>
      </w:r>
      <w:r w:rsidRPr="001972B3">
        <w:rPr>
          <w:rFonts w:ascii="Times New Roman" w:eastAsia="Times New Roman" w:hAnsi="Times New Roman" w:cs="Times New Roman"/>
          <w:sz w:val="24"/>
          <w:szCs w:val="24"/>
          <w:lang w:eastAsia="fr-FR"/>
        </w:rPr>
        <w:t>. Elle demande à chaque arbre sa prédiction, et la classe qui obtient le plus de votes l'emporte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972B3" w:rsidRDefault="00CF2B4A">
      <w:proofErr w:type="spellStart"/>
      <w:r>
        <w:t>XGBoost</w:t>
      </w:r>
      <w:proofErr w:type="spellEnd"/>
      <w:r>
        <w:t xml:space="preserve"> : </w:t>
      </w:r>
      <w:r>
        <w:t>L'</w:t>
      </w:r>
      <w:proofErr w:type="spellStart"/>
      <w:r>
        <w:rPr>
          <w:b/>
          <w:bCs/>
        </w:rPr>
        <w:t>XGBoost</w:t>
      </w:r>
      <w:proofErr w:type="spellEnd"/>
      <w:r>
        <w:t xml:space="preserve"> (</w:t>
      </w:r>
      <w:proofErr w:type="spellStart"/>
      <w:r>
        <w:t>eXtreme</w:t>
      </w:r>
      <w:proofErr w:type="spellEnd"/>
      <w:r>
        <w:t xml:space="preserve"> Gradient </w:t>
      </w:r>
      <w:proofErr w:type="spellStart"/>
      <w:r>
        <w:t>Boosting</w:t>
      </w:r>
      <w:proofErr w:type="spellEnd"/>
      <w:r>
        <w:t xml:space="preserve">) est un algorithme d'apprentissage automatique basé sur le concept de </w:t>
      </w:r>
      <w:r>
        <w:rPr>
          <w:b/>
          <w:bCs/>
        </w:rPr>
        <w:t xml:space="preserve">Gradient </w:t>
      </w:r>
      <w:proofErr w:type="spellStart"/>
      <w:r>
        <w:rPr>
          <w:b/>
          <w:bCs/>
        </w:rPr>
        <w:t>Boosting</w:t>
      </w:r>
      <w:proofErr w:type="spellEnd"/>
      <w:r>
        <w:t>.</w:t>
      </w:r>
    </w:p>
    <w:p w:rsidR="00CF2B4A" w:rsidRPr="00CF2B4A" w:rsidRDefault="00CF2B4A" w:rsidP="00CF2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F2B4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XGBoost</w:t>
      </w:r>
      <w:proofErr w:type="spellEnd"/>
      <w:r w:rsidRPr="00CF2B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construit ses modèles (généralement des arbres de décision) de manière </w:t>
      </w:r>
      <w:r w:rsidRPr="00CF2B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séquentielle</w:t>
      </w:r>
      <w:r w:rsidRPr="00CF2B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où chaque nouvel arbre est "appris" pour </w:t>
      </w:r>
      <w:r w:rsidRPr="00CF2B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corriger les erreurs</w:t>
      </w:r>
      <w:r w:rsidRPr="00CF2B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arbres précédents. C'est un processus itératif qui se déroule comme suit :</w:t>
      </w:r>
    </w:p>
    <w:p w:rsidR="00CF2B4A" w:rsidRPr="00CF2B4A" w:rsidRDefault="00CF2B4A" w:rsidP="00CF2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2B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Prédiction initiale</w:t>
      </w:r>
      <w:r w:rsidRPr="00CF2B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 modèle commence par une prédiction simple pour toutes les observations.</w:t>
      </w:r>
    </w:p>
    <w:p w:rsidR="00CF2B4A" w:rsidRPr="00CF2B4A" w:rsidRDefault="00CF2B4A" w:rsidP="00CF2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2B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Calcul des erreurs</w:t>
      </w:r>
      <w:r w:rsidRPr="00CF2B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Il calcule les erreurs entre la prédiction et les valeurs réelles.</w:t>
      </w:r>
    </w:p>
    <w:p w:rsidR="00CF2B4A" w:rsidRPr="00CF2B4A" w:rsidRDefault="00CF2B4A" w:rsidP="00CF2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2B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Apprentissage séquentiel</w:t>
      </w:r>
      <w:r w:rsidRPr="00CF2B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Un nouvel arbre est construit pour </w:t>
      </w:r>
      <w:r w:rsidRPr="00CF2B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prédire et corriger ces erreurs</w:t>
      </w:r>
      <w:r w:rsidRPr="00CF2B4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F2B4A" w:rsidRPr="00CF2B4A" w:rsidRDefault="00CF2B4A" w:rsidP="00CF2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2B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Mise à jour</w:t>
      </w:r>
      <w:r w:rsidRPr="00CF2B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La prédiction du nouvel arbre est ajoutée à la prédiction totale de l'ensemble, mais avec un faible taux d'apprentissage pour éviter le </w:t>
      </w:r>
      <w:proofErr w:type="spellStart"/>
      <w:r w:rsidRPr="00CF2B4A">
        <w:rPr>
          <w:rFonts w:ascii="Times New Roman" w:eastAsia="Times New Roman" w:hAnsi="Times New Roman" w:cs="Times New Roman"/>
          <w:sz w:val="24"/>
          <w:szCs w:val="24"/>
          <w:lang w:eastAsia="fr-FR"/>
        </w:rPr>
        <w:t>surapprentissage</w:t>
      </w:r>
      <w:proofErr w:type="spellEnd"/>
      <w:r w:rsidRPr="00CF2B4A">
        <w:rPr>
          <w:rFonts w:ascii="Times New Roman" w:eastAsia="Times New Roman" w:hAnsi="Times New Roman" w:cs="Times New Roman"/>
          <w:sz w:val="24"/>
          <w:szCs w:val="24"/>
          <w:lang w:eastAsia="fr-FR"/>
        </w:rPr>
        <w:t>. Ce processus est répété jusqu'à ce que les erreurs soient minimisées.</w:t>
      </w:r>
    </w:p>
    <w:p w:rsidR="00CF2B4A" w:rsidRPr="00CF2B4A" w:rsidRDefault="00CF2B4A" w:rsidP="00CF2B4A">
      <w:pPr>
        <w:pStyle w:val="NormalWeb"/>
        <w:rPr>
          <w:rFonts w:eastAsia="Times New Roman"/>
          <w:lang w:eastAsia="fr-FR"/>
        </w:rPr>
      </w:pPr>
      <w:r w:rsidRPr="00CF2B4A">
        <w:rPr>
          <w:b/>
          <w:u w:val="single"/>
        </w:rPr>
        <w:t>Light GBM</w:t>
      </w:r>
      <w:r>
        <w:t xml:space="preserve"> : </w:t>
      </w:r>
      <w:r>
        <w:t xml:space="preserve">Le </w:t>
      </w:r>
      <w:proofErr w:type="spellStart"/>
      <w:r>
        <w:rPr>
          <w:b/>
          <w:bCs/>
        </w:rPr>
        <w:t>LightGBM</w:t>
      </w:r>
      <w:proofErr w:type="spellEnd"/>
      <w:r>
        <w:rPr>
          <w:b/>
          <w:bCs/>
        </w:rPr>
        <w:t xml:space="preserve"> (Light Gradient </w:t>
      </w:r>
      <w:proofErr w:type="spellStart"/>
      <w:r>
        <w:rPr>
          <w:b/>
          <w:bCs/>
        </w:rPr>
        <w:t>Boosting</w:t>
      </w:r>
      <w:proofErr w:type="spellEnd"/>
      <w:r>
        <w:rPr>
          <w:b/>
          <w:bCs/>
        </w:rPr>
        <w:t xml:space="preserve"> Machine)</w:t>
      </w:r>
      <w:r>
        <w:t xml:space="preserve"> est </w:t>
      </w:r>
      <w:bookmarkStart w:id="0" w:name="_GoBack"/>
      <w:r>
        <w:t>un modèle d'apprentissage automatique</w:t>
      </w:r>
      <w:bookmarkEnd w:id="0"/>
      <w:r>
        <w:t xml:space="preserve"> de type </w:t>
      </w:r>
      <w:r>
        <w:rPr>
          <w:b/>
          <w:bCs/>
        </w:rPr>
        <w:t xml:space="preserve">Gradient </w:t>
      </w:r>
      <w:proofErr w:type="spellStart"/>
      <w:r>
        <w:rPr>
          <w:b/>
          <w:bCs/>
        </w:rPr>
        <w:t>Boosting</w:t>
      </w:r>
      <w:proofErr w:type="spellEnd"/>
      <w:r>
        <w:t xml:space="preserve"> développé par Microsoft.</w:t>
      </w:r>
      <w:r>
        <w:t xml:space="preserve"> </w:t>
      </w:r>
      <w:r w:rsidRPr="00CF2B4A">
        <w:rPr>
          <w:rFonts w:eastAsia="Times New Roman"/>
          <w:lang w:eastAsia="fr-FR"/>
        </w:rPr>
        <w:t xml:space="preserve">Le </w:t>
      </w:r>
      <w:proofErr w:type="spellStart"/>
      <w:r w:rsidRPr="00CF2B4A">
        <w:rPr>
          <w:rFonts w:eastAsia="Times New Roman"/>
          <w:b/>
          <w:bCs/>
          <w:lang w:eastAsia="fr-FR"/>
        </w:rPr>
        <w:t>LightGBM</w:t>
      </w:r>
      <w:proofErr w:type="spellEnd"/>
      <w:r w:rsidRPr="00CF2B4A">
        <w:rPr>
          <w:rFonts w:eastAsia="Times New Roman"/>
          <w:b/>
          <w:bCs/>
          <w:lang w:eastAsia="fr-FR"/>
        </w:rPr>
        <w:t xml:space="preserve"> (Light Gradient </w:t>
      </w:r>
      <w:proofErr w:type="spellStart"/>
      <w:r w:rsidRPr="00CF2B4A">
        <w:rPr>
          <w:rFonts w:eastAsia="Times New Roman"/>
          <w:b/>
          <w:bCs/>
          <w:lang w:eastAsia="fr-FR"/>
        </w:rPr>
        <w:t>Boosting</w:t>
      </w:r>
      <w:proofErr w:type="spellEnd"/>
      <w:r w:rsidRPr="00CF2B4A">
        <w:rPr>
          <w:rFonts w:eastAsia="Times New Roman"/>
          <w:b/>
          <w:bCs/>
          <w:lang w:eastAsia="fr-FR"/>
        </w:rPr>
        <w:t xml:space="preserve"> Machine)</w:t>
      </w:r>
      <w:r w:rsidRPr="00CF2B4A">
        <w:rPr>
          <w:rFonts w:eastAsia="Times New Roman"/>
          <w:lang w:eastAsia="fr-FR"/>
        </w:rPr>
        <w:t xml:space="preserve"> est un modèle d'apprentissage automatique de type </w:t>
      </w:r>
      <w:r w:rsidRPr="00CF2B4A">
        <w:rPr>
          <w:rFonts w:eastAsia="Times New Roman"/>
          <w:b/>
          <w:bCs/>
          <w:lang w:eastAsia="fr-FR"/>
        </w:rPr>
        <w:t xml:space="preserve">Gradient </w:t>
      </w:r>
      <w:proofErr w:type="spellStart"/>
      <w:r w:rsidRPr="00CF2B4A">
        <w:rPr>
          <w:rFonts w:eastAsia="Times New Roman"/>
          <w:b/>
          <w:bCs/>
          <w:lang w:eastAsia="fr-FR"/>
        </w:rPr>
        <w:t>Boosting</w:t>
      </w:r>
      <w:proofErr w:type="spellEnd"/>
      <w:r w:rsidRPr="00CF2B4A">
        <w:rPr>
          <w:rFonts w:eastAsia="Times New Roman"/>
          <w:lang w:eastAsia="fr-FR"/>
        </w:rPr>
        <w:t xml:space="preserve"> développé par Microsoft. Il est particulièrement reconnu pour sa </w:t>
      </w:r>
      <w:r w:rsidRPr="00CF2B4A">
        <w:rPr>
          <w:rFonts w:eastAsia="Times New Roman"/>
          <w:b/>
          <w:bCs/>
          <w:lang w:eastAsia="fr-FR"/>
        </w:rPr>
        <w:t>vitesse d'entraînement</w:t>
      </w:r>
      <w:r w:rsidRPr="00CF2B4A">
        <w:rPr>
          <w:rFonts w:eastAsia="Times New Roman"/>
          <w:lang w:eastAsia="fr-FR"/>
        </w:rPr>
        <w:t xml:space="preserve"> et sa </w:t>
      </w:r>
      <w:r w:rsidRPr="00CF2B4A">
        <w:rPr>
          <w:rFonts w:eastAsia="Times New Roman"/>
          <w:b/>
          <w:bCs/>
          <w:lang w:eastAsia="fr-FR"/>
        </w:rPr>
        <w:t>faible consommation de mémoire</w:t>
      </w:r>
      <w:r w:rsidRPr="00CF2B4A">
        <w:rPr>
          <w:rFonts w:eastAsia="Times New Roman"/>
          <w:lang w:eastAsia="fr-FR"/>
        </w:rPr>
        <w:t xml:space="preserve">, ce qui en fait un excellent choix pour les grands jeux de données. </w:t>
      </w:r>
      <w:r w:rsidRPr="00CF2B4A">
        <w:rPr>
          <w:rFonts w:ascii="Segoe UI Symbol" w:eastAsia="Times New Roman" w:hAnsi="Segoe UI Symbol" w:cs="Segoe UI Symbol"/>
          <w:lang w:eastAsia="fr-FR"/>
        </w:rPr>
        <w:t>⚡</w:t>
      </w:r>
    </w:p>
    <w:p w:rsidR="00CF2B4A" w:rsidRPr="00CF2B4A" w:rsidRDefault="00CF2B4A" w:rsidP="00CF2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2B4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CF2B4A" w:rsidRPr="00CF2B4A" w:rsidRDefault="00CF2B4A" w:rsidP="00CF2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F2B4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Fonctionnement</w:t>
      </w:r>
    </w:p>
    <w:p w:rsidR="00CF2B4A" w:rsidRDefault="00CF2B4A" w:rsidP="00CF2B4A">
      <w:pPr>
        <w:spacing w:before="100" w:beforeAutospacing="1" w:after="100" w:afterAutospacing="1" w:line="240" w:lineRule="auto"/>
      </w:pPr>
      <w:proofErr w:type="spellStart"/>
      <w:r w:rsidRPr="00CF2B4A">
        <w:rPr>
          <w:rFonts w:ascii="Times New Roman" w:eastAsia="Times New Roman" w:hAnsi="Times New Roman" w:cs="Times New Roman"/>
          <w:sz w:val="24"/>
          <w:szCs w:val="24"/>
          <w:lang w:eastAsia="fr-FR"/>
        </w:rPr>
        <w:t>LightGBM</w:t>
      </w:r>
      <w:proofErr w:type="spellEnd"/>
      <w:r w:rsidRPr="00CF2B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suit le même principe général que les autres modèles de Gradient </w:t>
      </w:r>
      <w:proofErr w:type="spellStart"/>
      <w:r w:rsidRPr="00CF2B4A">
        <w:rPr>
          <w:rFonts w:ascii="Times New Roman" w:eastAsia="Times New Roman" w:hAnsi="Times New Roman" w:cs="Times New Roman"/>
          <w:sz w:val="24"/>
          <w:szCs w:val="24"/>
          <w:lang w:eastAsia="fr-FR"/>
        </w:rPr>
        <w:t>Boosting</w:t>
      </w:r>
      <w:proofErr w:type="spellEnd"/>
      <w:r w:rsidRPr="00CF2B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il construit de manière séquentielle une série d'arbres de décision, où chaque nouvel arbre est conçu pour corriger les erreurs de l'ensemble des arbres précédents.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t xml:space="preserve">Contrairement à d'autres algorithmes qui font pousser les arbres de manière équilibrée, niveau par niveau, </w:t>
      </w:r>
      <w:proofErr w:type="spellStart"/>
      <w:r>
        <w:t>LightGBM</w:t>
      </w:r>
      <w:proofErr w:type="spellEnd"/>
      <w:r>
        <w:t xml:space="preserve"> se concentre sur la feuille qui offre le plus grand gain de perte et la divise en priorité. Cette approche mène à une convergence plus rapide vers une solution précise.</w:t>
      </w:r>
    </w:p>
    <w:p w:rsidR="00CF2B4A" w:rsidRPr="00CF2B4A" w:rsidRDefault="00CF2B4A" w:rsidP="00CF2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F2B4A">
        <w:rPr>
          <w:b/>
          <w:u w:val="single"/>
        </w:rPr>
        <w:t>CatBoost</w:t>
      </w:r>
      <w:proofErr w:type="spellEnd"/>
      <w:r>
        <w:t xml:space="preserve"> : </w:t>
      </w:r>
      <w:proofErr w:type="spellStart"/>
      <w:r>
        <w:t>CatBoost</w:t>
      </w:r>
      <w:proofErr w:type="spellEnd"/>
      <w:r>
        <w:t xml:space="preserve"> est une bibliothèque d'apprentissage automatique de type </w:t>
      </w:r>
      <w:r>
        <w:rPr>
          <w:b/>
          <w:bCs/>
        </w:rPr>
        <w:t xml:space="preserve">Gradient </w:t>
      </w:r>
      <w:proofErr w:type="spellStart"/>
      <w:r>
        <w:rPr>
          <w:b/>
          <w:bCs/>
        </w:rPr>
        <w:t>Boosting</w:t>
      </w:r>
      <w:proofErr w:type="spellEnd"/>
      <w:r>
        <w:t xml:space="preserve"> développée par </w:t>
      </w:r>
      <w:proofErr w:type="spellStart"/>
      <w:r>
        <w:t>Yandex</w:t>
      </w:r>
      <w:proofErr w:type="spellEnd"/>
      <w:r>
        <w:t xml:space="preserve">. </w:t>
      </w:r>
      <w:proofErr w:type="spellStart"/>
      <w:r>
        <w:t>CatBoost</w:t>
      </w:r>
      <w:proofErr w:type="spellEnd"/>
      <w:r>
        <w:t xml:space="preserve"> suit le même principe que les autres modèles de Gradient </w:t>
      </w:r>
      <w:proofErr w:type="spellStart"/>
      <w:r>
        <w:t>Boosting</w:t>
      </w:r>
      <w:proofErr w:type="spellEnd"/>
      <w:r>
        <w:t xml:space="preserve"> : il construit des arbres de décision de manière séquentielle pour corriger les erreurs des arbres précédents.</w:t>
      </w:r>
      <w:r>
        <w:t xml:space="preserve"> </w:t>
      </w:r>
      <w:proofErr w:type="spellStart"/>
      <w:r>
        <w:t>CatBoost</w:t>
      </w:r>
      <w:proofErr w:type="spellEnd"/>
      <w:r>
        <w:t xml:space="preserve"> évite les problèmes de fuite de données (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leakage</w:t>
      </w:r>
      <w:proofErr w:type="spellEnd"/>
      <w:r>
        <w:t xml:space="preserve">) et la malédiction de la dimensionnalité souvent associés </w:t>
      </w:r>
      <w:proofErr w:type="gramStart"/>
      <w:r>
        <w:t>au one-hot</w:t>
      </w:r>
      <w:proofErr w:type="gramEnd"/>
      <w:r>
        <w:t xml:space="preserve"> </w:t>
      </w:r>
      <w:proofErr w:type="spellStart"/>
      <w:r>
        <w:t>encoding</w:t>
      </w:r>
      <w:proofErr w:type="spellEnd"/>
      <w:r>
        <w:t>.</w:t>
      </w:r>
    </w:p>
    <w:p w:rsidR="00CF2B4A" w:rsidRPr="001972B3" w:rsidRDefault="00CF2B4A"/>
    <w:sectPr w:rsidR="00CF2B4A" w:rsidRPr="001972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43431"/>
    <w:multiLevelType w:val="multilevel"/>
    <w:tmpl w:val="FA02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F34DF"/>
    <w:multiLevelType w:val="multilevel"/>
    <w:tmpl w:val="F5C4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657C8C"/>
    <w:multiLevelType w:val="multilevel"/>
    <w:tmpl w:val="9EF4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4027C"/>
    <w:multiLevelType w:val="multilevel"/>
    <w:tmpl w:val="01C6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24"/>
    <w:rsid w:val="001972B3"/>
    <w:rsid w:val="002A0101"/>
    <w:rsid w:val="00423E69"/>
    <w:rsid w:val="004D401D"/>
    <w:rsid w:val="0062060C"/>
    <w:rsid w:val="00662C9A"/>
    <w:rsid w:val="007445DD"/>
    <w:rsid w:val="00857BFE"/>
    <w:rsid w:val="00942A24"/>
    <w:rsid w:val="00C4244C"/>
    <w:rsid w:val="00CF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02B6D7-636B-45B7-8578-E194F03EB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CF2B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42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972B3"/>
    <w:rPr>
      <w:rFonts w:ascii="Times New Roman" w:hAnsi="Times New Roman" w:cs="Times New Roman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CF2B4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</Pages>
  <Words>965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2025-09-12T08:14:00Z</dcterms:created>
  <dcterms:modified xsi:type="dcterms:W3CDTF">2025-09-12T14:21:00Z</dcterms:modified>
</cp:coreProperties>
</file>