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B4B" w:rsidRPr="00067B4B" w:rsidRDefault="00067B4B" w:rsidP="00067B4B">
      <w:pPr>
        <w:rPr>
          <w:rFonts w:ascii="Segoe UI" w:hAnsi="Segoe UI" w:cs="Segoe UI"/>
          <w:sz w:val="22"/>
        </w:rPr>
      </w:pPr>
      <w:bookmarkStart w:id="0" w:name="_GoBack"/>
      <w:bookmarkEnd w:id="0"/>
      <w:r w:rsidRPr="00067B4B">
        <w:rPr>
          <w:rFonts w:ascii="Segoe UI" w:hAnsi="Segoe UI" w:cs="Segoe UI"/>
          <w:sz w:val="22"/>
        </w:rPr>
        <w:t>1. Классификация ввода-вывода (программно-управляемый, прямой доступ к памяти).</w:t>
      </w:r>
    </w:p>
    <w:p w:rsidR="00067B4B" w:rsidRPr="00067B4B" w:rsidRDefault="00067B4B" w:rsidP="00067B4B">
      <w:pPr>
        <w:rPr>
          <w:rFonts w:ascii="Segoe UI" w:hAnsi="Segoe UI" w:cs="Segoe UI"/>
          <w:sz w:val="22"/>
        </w:rPr>
      </w:pPr>
      <w:r w:rsidRPr="00067B4B">
        <w:rPr>
          <w:rFonts w:ascii="Segoe UI" w:hAnsi="Segoe UI" w:cs="Segoe UI"/>
          <w:sz w:val="22"/>
        </w:rPr>
        <w:t>2. Синхронный и асинхронный обмен (сравнение, реализуем ли в БЭВМ)</w:t>
      </w:r>
    </w:p>
    <w:p w:rsidR="00067B4B" w:rsidRPr="00067B4B" w:rsidRDefault="00067B4B" w:rsidP="00067B4B">
      <w:pPr>
        <w:rPr>
          <w:rFonts w:ascii="Segoe UI" w:hAnsi="Segoe UI" w:cs="Segoe UI"/>
          <w:sz w:val="22"/>
        </w:rPr>
      </w:pPr>
      <w:r w:rsidRPr="00067B4B">
        <w:rPr>
          <w:rFonts w:ascii="Segoe UI" w:hAnsi="Segoe UI" w:cs="Segoe UI"/>
          <w:sz w:val="22"/>
        </w:rPr>
        <w:t>3. Прямой доступ к памяти</w:t>
      </w:r>
    </w:p>
    <w:p w:rsidR="00067B4B" w:rsidRPr="00067B4B" w:rsidRDefault="00067B4B" w:rsidP="00067B4B">
      <w:pPr>
        <w:rPr>
          <w:rFonts w:ascii="Segoe UI" w:hAnsi="Segoe UI" w:cs="Segoe UI"/>
          <w:sz w:val="22"/>
        </w:rPr>
      </w:pPr>
      <w:r w:rsidRPr="00067B4B">
        <w:rPr>
          <w:rFonts w:ascii="Segoe UI" w:hAnsi="Segoe UI" w:cs="Segoe UI"/>
          <w:sz w:val="22"/>
        </w:rPr>
        <w:t>4. Принципы работы дешифратора</w:t>
      </w:r>
    </w:p>
    <w:p w:rsidR="00067B4B" w:rsidRPr="00067B4B" w:rsidRDefault="00067B4B" w:rsidP="00067B4B">
      <w:pPr>
        <w:rPr>
          <w:rFonts w:ascii="Segoe UI" w:hAnsi="Segoe UI" w:cs="Segoe UI"/>
          <w:sz w:val="22"/>
        </w:rPr>
      </w:pPr>
      <w:r w:rsidRPr="00067B4B">
        <w:rPr>
          <w:rFonts w:ascii="Segoe UI" w:hAnsi="Segoe UI" w:cs="Segoe UI"/>
          <w:sz w:val="22"/>
        </w:rPr>
        <w:t>5. Устройство контроллера ввода-вывода (по схеме)</w:t>
      </w:r>
    </w:p>
    <w:p w:rsidR="00067B4B" w:rsidRPr="00067B4B" w:rsidRDefault="00067B4B" w:rsidP="00067B4B">
      <w:pPr>
        <w:rPr>
          <w:rFonts w:ascii="Segoe UI" w:hAnsi="Segoe UI" w:cs="Segoe UI"/>
          <w:sz w:val="22"/>
        </w:rPr>
      </w:pPr>
      <w:r w:rsidRPr="00067B4B">
        <w:rPr>
          <w:rFonts w:ascii="Segoe UI" w:hAnsi="Segoe UI" w:cs="Segoe UI"/>
          <w:sz w:val="22"/>
        </w:rPr>
        <w:t>6. Сколько внешних устройств можно подключить в БЭВМ?</w:t>
      </w:r>
    </w:p>
    <w:p w:rsidR="00067B4B" w:rsidRPr="00067B4B" w:rsidRDefault="00067B4B" w:rsidP="00067B4B">
      <w:pPr>
        <w:rPr>
          <w:rFonts w:ascii="Segoe UI" w:hAnsi="Segoe UI" w:cs="Segoe UI"/>
          <w:sz w:val="22"/>
        </w:rPr>
      </w:pPr>
      <w:r w:rsidRPr="00067B4B">
        <w:rPr>
          <w:rFonts w:ascii="Segoe UI" w:hAnsi="Segoe UI" w:cs="Segoe UI"/>
          <w:sz w:val="22"/>
        </w:rPr>
        <w:t>7. Описать последовательность действий ВУ при асинхронном выводе</w:t>
      </w:r>
    </w:p>
    <w:p w:rsidR="00067B4B" w:rsidRPr="00067B4B" w:rsidRDefault="00067B4B" w:rsidP="00067B4B">
      <w:pPr>
        <w:rPr>
          <w:rFonts w:ascii="Segoe UI" w:hAnsi="Segoe UI" w:cs="Segoe UI"/>
          <w:sz w:val="22"/>
        </w:rPr>
      </w:pPr>
      <w:r w:rsidRPr="00067B4B">
        <w:rPr>
          <w:rFonts w:ascii="Segoe UI" w:hAnsi="Segoe UI" w:cs="Segoe UI"/>
          <w:sz w:val="22"/>
        </w:rPr>
        <w:t>8. Описать последовательность действий ЦП при асинхронном вводе</w:t>
      </w:r>
    </w:p>
    <w:p w:rsidR="00067B4B" w:rsidRPr="00067B4B" w:rsidRDefault="00067B4B" w:rsidP="00067B4B">
      <w:pPr>
        <w:rPr>
          <w:rFonts w:ascii="Segoe UI" w:hAnsi="Segoe UI" w:cs="Segoe UI"/>
          <w:sz w:val="22"/>
        </w:rPr>
      </w:pPr>
      <w:r w:rsidRPr="00067B4B">
        <w:rPr>
          <w:rFonts w:ascii="Segoe UI" w:hAnsi="Segoe UI" w:cs="Segoe UI"/>
          <w:sz w:val="22"/>
        </w:rPr>
        <w:t>9. О чём свидетельствует флаг готовности равный 0?</w:t>
      </w:r>
    </w:p>
    <w:p w:rsidR="00067B4B" w:rsidRDefault="00067B4B" w:rsidP="00067B4B">
      <w:pPr>
        <w:rPr>
          <w:rFonts w:ascii="Segoe UI" w:hAnsi="Segoe UI" w:cs="Segoe UI"/>
          <w:sz w:val="22"/>
        </w:rPr>
      </w:pPr>
      <w:r w:rsidRPr="00067B4B">
        <w:rPr>
          <w:rFonts w:ascii="Segoe UI" w:hAnsi="Segoe UI" w:cs="Segoe UI"/>
          <w:sz w:val="22"/>
        </w:rPr>
        <w:t>10. Существуют ли ситуации, в которых ВУ опрашивает свой флаг готовности?</w:t>
      </w:r>
    </w:p>
    <w:p w:rsidR="00067B4B" w:rsidRDefault="00067B4B" w:rsidP="00067B4B">
      <w:pPr>
        <w:rPr>
          <w:rFonts w:ascii="Segoe UI" w:hAnsi="Segoe UI" w:cs="Segoe UI"/>
          <w:sz w:val="22"/>
        </w:rPr>
      </w:pPr>
      <w:r w:rsidRPr="00067B4B">
        <w:rPr>
          <w:rFonts w:ascii="Segoe UI" w:hAnsi="Segoe UI" w:cs="Segoe UI"/>
          <w:sz w:val="22"/>
        </w:rPr>
        <w:t>11. Обмен по прерыванию (общие принципы)</w:t>
      </w:r>
    </w:p>
    <w:p w:rsidR="00207914" w:rsidRDefault="00207914" w:rsidP="00067B4B">
      <w:pPr>
        <w:rPr>
          <w:rFonts w:ascii="Segoe UI" w:hAnsi="Segoe UI" w:cs="Segoe UI"/>
          <w:sz w:val="22"/>
        </w:rPr>
      </w:pPr>
      <w:r>
        <w:rPr>
          <w:rFonts w:ascii="Segoe UI" w:hAnsi="Segoe UI" w:cs="Segoe UI"/>
          <w:sz w:val="22"/>
        </w:rPr>
        <w:t xml:space="preserve">Что такое сигнал </w:t>
      </w:r>
      <w:r>
        <w:rPr>
          <w:rFonts w:ascii="Segoe UI" w:hAnsi="Segoe UI" w:cs="Segoe UI"/>
          <w:sz w:val="22"/>
          <w:lang w:val="en-US"/>
        </w:rPr>
        <w:t>Ready</w:t>
      </w:r>
      <w:r w:rsidRPr="00207914">
        <w:rPr>
          <w:rFonts w:ascii="Segoe UI" w:hAnsi="Segoe UI" w:cs="Segoe UI"/>
          <w:sz w:val="22"/>
        </w:rPr>
        <w:t xml:space="preserve"> </w:t>
      </w:r>
      <w:r>
        <w:rPr>
          <w:rFonts w:ascii="Segoe UI" w:hAnsi="Segoe UI" w:cs="Segoe UI"/>
          <w:sz w:val="22"/>
        </w:rPr>
        <w:t>у контроллера</w:t>
      </w:r>
    </w:p>
    <w:p w:rsidR="00D67E00" w:rsidRPr="00207914" w:rsidRDefault="00D67E00" w:rsidP="00067B4B">
      <w:pPr>
        <w:rPr>
          <w:rFonts w:ascii="Segoe UI" w:hAnsi="Segoe UI" w:cs="Segoe UI"/>
          <w:sz w:val="22"/>
        </w:rPr>
      </w:pPr>
      <w:r w:rsidRPr="005648A3">
        <w:rPr>
          <w:rFonts w:ascii="Segoe UI" w:hAnsi="Segoe UI" w:cs="Segoe UI"/>
          <w:sz w:val="22"/>
        </w:rPr>
        <w:t>экзаменационный вопрос про 8-битные кодировки и UNICODE</w:t>
      </w:r>
    </w:p>
    <w:p w:rsidR="00067B4B" w:rsidRPr="00067B4B" w:rsidRDefault="00067B4B" w:rsidP="00067B4B">
      <w:pPr>
        <w:rPr>
          <w:rFonts w:ascii="Segoe UI" w:hAnsi="Segoe UI" w:cs="Segoe UI"/>
          <w:sz w:val="22"/>
        </w:rPr>
      </w:pPr>
    </w:p>
    <w:p w:rsidR="00067B4B" w:rsidRPr="00067B4B" w:rsidRDefault="00067B4B" w:rsidP="00067B4B">
      <w:pPr>
        <w:rPr>
          <w:rFonts w:ascii="Segoe UI" w:hAnsi="Segoe UI" w:cs="Segoe UI"/>
          <w:sz w:val="22"/>
        </w:rPr>
      </w:pPr>
      <w:r w:rsidRPr="00067B4B">
        <w:rPr>
          <w:rFonts w:ascii="Segoe UI" w:hAnsi="Segoe UI" w:cs="Segoe UI"/>
          <w:sz w:val="22"/>
        </w:rPr>
        <w:t>Практика:</w:t>
      </w:r>
    </w:p>
    <w:p w:rsidR="00067B4B" w:rsidRPr="00067B4B" w:rsidRDefault="00067B4B" w:rsidP="00067B4B">
      <w:pPr>
        <w:rPr>
          <w:rFonts w:ascii="Segoe UI" w:hAnsi="Segoe UI" w:cs="Segoe UI"/>
          <w:sz w:val="22"/>
        </w:rPr>
      </w:pPr>
      <w:r>
        <w:rPr>
          <w:rFonts w:ascii="Segoe UI" w:hAnsi="Segoe UI" w:cs="Segoe UI"/>
          <w:sz w:val="22"/>
        </w:rPr>
        <w:t>12</w:t>
      </w:r>
      <w:r w:rsidRPr="00067B4B">
        <w:rPr>
          <w:rFonts w:ascii="Segoe UI" w:hAnsi="Segoe UI" w:cs="Segoe UI"/>
          <w:sz w:val="22"/>
        </w:rPr>
        <w:t>. Можно ли убрать команду AND в блоке проверки готовности ВУ?</w:t>
      </w:r>
    </w:p>
    <w:p w:rsidR="00067B4B" w:rsidRPr="00067B4B" w:rsidRDefault="00067B4B" w:rsidP="00067B4B">
      <w:pPr>
        <w:rPr>
          <w:rFonts w:ascii="Segoe UI" w:hAnsi="Segoe UI" w:cs="Segoe UI"/>
          <w:sz w:val="22"/>
        </w:rPr>
      </w:pPr>
      <w:r>
        <w:rPr>
          <w:rFonts w:ascii="Segoe UI" w:hAnsi="Segoe UI" w:cs="Segoe UI"/>
          <w:sz w:val="22"/>
        </w:rPr>
        <w:t>13</w:t>
      </w:r>
      <w:r w:rsidRPr="00067B4B">
        <w:rPr>
          <w:rFonts w:ascii="Segoe UI" w:hAnsi="Segoe UI" w:cs="Segoe UI"/>
          <w:sz w:val="22"/>
        </w:rPr>
        <w:t>. Рассказать выполнение команды IN 7 по схеме контроллера</w:t>
      </w:r>
    </w:p>
    <w:sectPr w:rsidR="00067B4B" w:rsidRPr="00067B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C18"/>
    <w:rsid w:val="00067B4B"/>
    <w:rsid w:val="001D1503"/>
    <w:rsid w:val="00207914"/>
    <w:rsid w:val="002F18E5"/>
    <w:rsid w:val="003861AB"/>
    <w:rsid w:val="00510092"/>
    <w:rsid w:val="005648A3"/>
    <w:rsid w:val="0062544D"/>
    <w:rsid w:val="0064399D"/>
    <w:rsid w:val="00745F43"/>
    <w:rsid w:val="008B75E1"/>
    <w:rsid w:val="009C74AE"/>
    <w:rsid w:val="00A73A34"/>
    <w:rsid w:val="00B15BF1"/>
    <w:rsid w:val="00C81C18"/>
    <w:rsid w:val="00D67E00"/>
    <w:rsid w:val="00F212C7"/>
    <w:rsid w:val="00FE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2DACB"/>
  <w15:chartTrackingRefBased/>
  <w15:docId w15:val="{1145C207-74ED-493C-9C26-C7B03E575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ОСТ текст"/>
    <w:qFormat/>
    <w:rsid w:val="0062544D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15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F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0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чки"/>
    <w:basedOn w:val="2"/>
    <w:link w:val="a4"/>
    <w:qFormat/>
    <w:rsid w:val="00745F43"/>
    <w:pPr>
      <w:spacing w:line="276" w:lineRule="auto"/>
    </w:pPr>
    <w:rPr>
      <w:rFonts w:ascii="Times New Roman" w:hAnsi="Times New Roman" w:cs="Times New Roman"/>
      <w:sz w:val="28"/>
    </w:rPr>
  </w:style>
  <w:style w:type="character" w:customStyle="1" w:styleId="a4">
    <w:name w:val="Заголовочки Знак"/>
    <w:basedOn w:val="20"/>
    <w:link w:val="a3"/>
    <w:rsid w:val="00745F43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745F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21">
    <w:name w:val="Стиль2"/>
    <w:basedOn w:val="a3"/>
    <w:link w:val="22"/>
    <w:qFormat/>
    <w:rsid w:val="0064399D"/>
    <w:pPr>
      <w:spacing w:before="0"/>
      <w:jc w:val="center"/>
    </w:pPr>
    <w:rPr>
      <w:rFonts w:eastAsiaTheme="minorHAnsi" w:cstheme="minorBidi"/>
      <w:b/>
      <w:color w:val="000000"/>
      <w:szCs w:val="22"/>
    </w:rPr>
  </w:style>
  <w:style w:type="character" w:customStyle="1" w:styleId="22">
    <w:name w:val="Стиль2 Знак"/>
    <w:link w:val="21"/>
    <w:rsid w:val="0064399D"/>
    <w:rPr>
      <w:rFonts w:ascii="Times New Roman" w:hAnsi="Times New Roman"/>
      <w:b/>
      <w:color w:val="000000"/>
      <w:sz w:val="28"/>
    </w:rPr>
  </w:style>
  <w:style w:type="paragraph" w:customStyle="1" w:styleId="Style1">
    <w:name w:val="Style1"/>
    <w:basedOn w:val="a"/>
    <w:link w:val="Style1Char"/>
    <w:autoRedefine/>
    <w:qFormat/>
    <w:rsid w:val="003861AB"/>
    <w:rPr>
      <w:bCs/>
      <w:noProof/>
      <w:lang w:val="en-US"/>
    </w:rPr>
  </w:style>
  <w:style w:type="character" w:customStyle="1" w:styleId="Style1Char">
    <w:name w:val="Style1 Char"/>
    <w:basedOn w:val="a0"/>
    <w:link w:val="Style1"/>
    <w:rsid w:val="003861AB"/>
    <w:rPr>
      <w:rFonts w:ascii="Times New Roman" w:hAnsi="Times New Roman"/>
      <w:bCs/>
      <w:noProof/>
      <w:sz w:val="28"/>
      <w:lang w:val="en-US"/>
    </w:rPr>
  </w:style>
  <w:style w:type="paragraph" w:customStyle="1" w:styleId="Berlinangel">
    <w:name w:val="Berlin angel"/>
    <w:basedOn w:val="3"/>
    <w:link w:val="Berlinangel0"/>
    <w:autoRedefine/>
    <w:qFormat/>
    <w:rsid w:val="00510092"/>
    <w:pPr>
      <w:keepNext w:val="0"/>
      <w:keepLines w:val="0"/>
      <w:spacing w:before="100" w:beforeAutospacing="1" w:after="100" w:afterAutospacing="1" w:line="240" w:lineRule="auto"/>
      <w:jc w:val="center"/>
    </w:pPr>
    <w:rPr>
      <w:rFonts w:ascii="Garamond" w:eastAsia="Times New Roman" w:hAnsi="Garamond" w:cs="Times New Roman"/>
      <w:b/>
      <w:bCs/>
      <w:color w:val="auto"/>
      <w:sz w:val="36"/>
      <w:szCs w:val="27"/>
      <w:lang w:eastAsia="ru-RU"/>
    </w:rPr>
  </w:style>
  <w:style w:type="character" w:customStyle="1" w:styleId="Berlinangel0">
    <w:name w:val="Berlin angel Знак"/>
    <w:basedOn w:val="30"/>
    <w:link w:val="Berlinangel"/>
    <w:rsid w:val="00510092"/>
    <w:rPr>
      <w:rFonts w:ascii="Garamond" w:eastAsia="Times New Roman" w:hAnsi="Garamond" w:cs="Times New Roman"/>
      <w:b/>
      <w:bCs/>
      <w:color w:val="1F4D78" w:themeColor="accent1" w:themeShade="7F"/>
      <w:sz w:val="36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100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semiHidden/>
    <w:unhideWhenUsed/>
    <w:qFormat/>
    <w:rsid w:val="00B15BF1"/>
    <w:pPr>
      <w:spacing w:after="100"/>
    </w:pPr>
  </w:style>
  <w:style w:type="paragraph" w:customStyle="1" w:styleId="a5">
    <w:name w:val="ГОСТ заголовки"/>
    <w:basedOn w:val="1"/>
    <w:link w:val="a6"/>
    <w:autoRedefine/>
    <w:qFormat/>
    <w:rsid w:val="001D1503"/>
    <w:rPr>
      <w:rFonts w:ascii="Times New Roman" w:hAnsi="Times New Roman"/>
      <w:bCs/>
      <w:noProof/>
      <w:color w:val="auto"/>
      <w:sz w:val="28"/>
      <w:lang w:val="en-US"/>
    </w:rPr>
  </w:style>
  <w:style w:type="character" w:customStyle="1" w:styleId="a6">
    <w:name w:val="ГОСТ заголовки Знак"/>
    <w:basedOn w:val="a0"/>
    <w:link w:val="a5"/>
    <w:rsid w:val="001D1503"/>
    <w:rPr>
      <w:rFonts w:ascii="Times New Roman" w:eastAsiaTheme="majorEastAsia" w:hAnsi="Times New Roman" w:cstheme="majorBidi"/>
      <w:bCs/>
      <w:noProof/>
      <w:sz w:val="28"/>
      <w:szCs w:val="32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D15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3">
    <w:name w:val="ГОСТ 2 Заголовки"/>
    <w:basedOn w:val="a5"/>
    <w:next w:val="a"/>
    <w:link w:val="24"/>
    <w:qFormat/>
    <w:rsid w:val="0062544D"/>
    <w:pPr>
      <w:keepNext w:val="0"/>
      <w:keepLines w:val="0"/>
      <w:spacing w:before="0" w:after="160" w:line="276" w:lineRule="auto"/>
      <w:ind w:firstLine="709"/>
      <w:outlineLvl w:val="9"/>
    </w:pPr>
    <w:rPr>
      <w:rFonts w:cs="Times New Roman"/>
      <w:bCs w:val="0"/>
      <w:noProof w:val="0"/>
      <w:color w:val="2E74B5" w:themeColor="accent1" w:themeShade="BF"/>
      <w:szCs w:val="26"/>
      <w:lang w:val="ru-RU"/>
    </w:rPr>
  </w:style>
  <w:style w:type="character" w:customStyle="1" w:styleId="24">
    <w:name w:val="ГОСТ 2 Заголовки Знак"/>
    <w:basedOn w:val="20"/>
    <w:link w:val="23"/>
    <w:rsid w:val="0062544D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87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Isa</dc:creator>
  <cp:keywords/>
  <dc:description/>
  <cp:lastModifiedBy>Alex Isa</cp:lastModifiedBy>
  <cp:revision>6</cp:revision>
  <dcterms:created xsi:type="dcterms:W3CDTF">2025-05-20T19:36:00Z</dcterms:created>
  <dcterms:modified xsi:type="dcterms:W3CDTF">2025-06-03T13:31:00Z</dcterms:modified>
</cp:coreProperties>
</file>