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ED7B8" w14:textId="77777777" w:rsidR="00B5323F" w:rsidRDefault="00B532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07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20" w:firstRow="1" w:lastRow="0" w:firstColumn="0" w:lastColumn="0" w:noHBand="0" w:noVBand="1"/>
      </w:tblPr>
      <w:tblGrid>
        <w:gridCol w:w="4111"/>
        <w:gridCol w:w="233"/>
        <w:gridCol w:w="4727"/>
      </w:tblGrid>
      <w:tr w:rsidR="00B5323F" w14:paraId="2C3B0F1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3"/>
        </w:trPr>
        <w:tc>
          <w:tcPr>
            <w:tcW w:w="9071" w:type="dxa"/>
            <w:gridSpan w:val="3"/>
            <w:vAlign w:val="top"/>
          </w:tcPr>
          <w:p w14:paraId="584673AD" w14:textId="77777777" w:rsidR="00B5323F" w:rsidRDefault="00C7002B">
            <w:r>
              <w:rPr>
                <w:b w:val="0"/>
              </w:rPr>
              <w:t xml:space="preserve">МИНИСТЕРСТВО НАУКИ И ВЫСШЕГО ОБРАЗОВАНИЯ </w:t>
            </w:r>
          </w:p>
          <w:p w14:paraId="21D098C7" w14:textId="77777777" w:rsidR="00B5323F" w:rsidRDefault="00C7002B">
            <w:r>
              <w:rPr>
                <w:b w:val="0"/>
              </w:rPr>
              <w:t>РОССИЙСКОЙ ФЕДЕРАЦИИ</w:t>
            </w:r>
          </w:p>
          <w:p w14:paraId="5A81D778" w14:textId="77777777" w:rsidR="00B5323F" w:rsidRDefault="00C7002B">
            <w:r>
              <w:rPr>
                <w:b w:val="0"/>
              </w:rPr>
              <w:t xml:space="preserve">Федеральное государственное бюджетное </w:t>
            </w:r>
          </w:p>
          <w:p w14:paraId="4233F3E1" w14:textId="77777777" w:rsidR="00B5323F" w:rsidRDefault="00C7002B">
            <w:r>
              <w:rPr>
                <w:b w:val="0"/>
              </w:rPr>
              <w:t xml:space="preserve">образовательное учреждение высшего образования </w:t>
            </w:r>
          </w:p>
          <w:p w14:paraId="5E1FDE0C" w14:textId="77777777" w:rsidR="00B5323F" w:rsidRDefault="00C7002B">
            <w:r>
              <w:rPr>
                <w:b w:val="0"/>
              </w:rPr>
              <w:t xml:space="preserve">«Пермский государственный национальный </w:t>
            </w:r>
          </w:p>
          <w:p w14:paraId="07964E00" w14:textId="77777777" w:rsidR="00B5323F" w:rsidRDefault="00C7002B">
            <w:pPr>
              <w:spacing w:after="240"/>
            </w:pPr>
            <w:r>
              <w:rPr>
                <w:b w:val="0"/>
              </w:rPr>
              <w:t>исследовательский университет»</w:t>
            </w:r>
          </w:p>
        </w:tc>
      </w:tr>
      <w:tr w:rsidR="00B5323F" w14:paraId="51A53A31" w14:textId="77777777">
        <w:tc>
          <w:tcPr>
            <w:tcW w:w="4111" w:type="dxa"/>
            <w:vAlign w:val="top"/>
          </w:tcPr>
          <w:p w14:paraId="70BEF54A" w14:textId="77777777" w:rsidR="00B5323F" w:rsidRDefault="00B5323F">
            <w:pPr>
              <w:spacing w:before="360" w:line="480" w:lineRule="auto"/>
              <w:ind w:firstLine="0"/>
              <w:jc w:val="left"/>
            </w:pPr>
          </w:p>
        </w:tc>
        <w:tc>
          <w:tcPr>
            <w:tcW w:w="4960" w:type="dxa"/>
            <w:gridSpan w:val="2"/>
            <w:vAlign w:val="top"/>
          </w:tcPr>
          <w:p w14:paraId="68D51576" w14:textId="77777777" w:rsidR="00B5323F" w:rsidRDefault="00C700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Кафедра прикладной математики и информатики</w:t>
            </w:r>
          </w:p>
        </w:tc>
      </w:tr>
      <w:tr w:rsidR="00B5323F" w14:paraId="4BDAECEF" w14:textId="77777777">
        <w:tc>
          <w:tcPr>
            <w:tcW w:w="9071" w:type="dxa"/>
            <w:gridSpan w:val="3"/>
            <w:vAlign w:val="top"/>
          </w:tcPr>
          <w:p w14:paraId="4AB639F9" w14:textId="77777777" w:rsidR="00B5323F" w:rsidRDefault="00C700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firstLine="0"/>
              <w:rPr>
                <w:b/>
                <w:smallCaps/>
                <w:color w:val="000000"/>
                <w:sz w:val="24"/>
                <w:szCs w:val="24"/>
              </w:rPr>
            </w:pPr>
            <w:r>
              <w:rPr>
                <w:b/>
                <w:smallCaps/>
                <w:color w:val="000000"/>
                <w:sz w:val="24"/>
                <w:szCs w:val="24"/>
              </w:rPr>
              <w:t>СОЗДАНИЕ ПРИЛОЖЕНИЯ ДЛЯ ПРОГНОЗИРОВАНИЯ ВОЗНИКНОВЕНИЯ ОСЛОЖНЕНИЙ ПРИ ПЕРИТОНИТЕ НА ОСНОВЕ МЕТОДОВ МАШИННОГО ОБУЧЕНИЯ.</w:t>
            </w:r>
          </w:p>
        </w:tc>
      </w:tr>
      <w:tr w:rsidR="00B5323F" w14:paraId="774C43A5" w14:textId="77777777">
        <w:tc>
          <w:tcPr>
            <w:tcW w:w="9071" w:type="dxa"/>
            <w:gridSpan w:val="3"/>
            <w:vAlign w:val="top"/>
          </w:tcPr>
          <w:p w14:paraId="28C060BF" w14:textId="77777777" w:rsidR="00B5323F" w:rsidRDefault="00C700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firstLine="0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Курсовая работа</w:t>
            </w:r>
          </w:p>
        </w:tc>
      </w:tr>
      <w:tr w:rsidR="00B5323F" w14:paraId="03B54D0E" w14:textId="77777777">
        <w:trPr>
          <w:trHeight w:val="781"/>
        </w:trPr>
        <w:tc>
          <w:tcPr>
            <w:tcW w:w="9071" w:type="dxa"/>
            <w:gridSpan w:val="3"/>
            <w:vAlign w:val="top"/>
          </w:tcPr>
          <w:p w14:paraId="43CBFCFD" w14:textId="77777777" w:rsidR="00B5323F" w:rsidRDefault="00B5323F">
            <w:pPr>
              <w:pStyle w:val="a3"/>
              <w:tabs>
                <w:tab w:val="center" w:pos="4535"/>
                <w:tab w:val="left" w:pos="6390"/>
              </w:tabs>
              <w:rPr>
                <w:b w:val="0"/>
                <w:sz w:val="24"/>
                <w:szCs w:val="24"/>
              </w:rPr>
            </w:pPr>
          </w:p>
        </w:tc>
      </w:tr>
      <w:tr w:rsidR="00B5323F" w14:paraId="596A068F" w14:textId="77777777">
        <w:trPr>
          <w:trHeight w:val="1982"/>
        </w:trPr>
        <w:tc>
          <w:tcPr>
            <w:tcW w:w="9071" w:type="dxa"/>
            <w:gridSpan w:val="3"/>
            <w:vAlign w:val="top"/>
          </w:tcPr>
          <w:p w14:paraId="5D59CF13" w14:textId="77777777" w:rsidR="00B5323F" w:rsidRDefault="00B532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firstLine="0"/>
              <w:rPr>
                <w:color w:val="000000"/>
                <w:sz w:val="24"/>
                <w:szCs w:val="24"/>
              </w:rPr>
            </w:pPr>
          </w:p>
        </w:tc>
      </w:tr>
      <w:tr w:rsidR="00B5323F" w14:paraId="4B0B9B74" w14:textId="77777777">
        <w:trPr>
          <w:trHeight w:val="1247"/>
        </w:trPr>
        <w:tc>
          <w:tcPr>
            <w:tcW w:w="4344" w:type="dxa"/>
            <w:gridSpan w:val="2"/>
            <w:vAlign w:val="bottom"/>
          </w:tcPr>
          <w:p w14:paraId="538A830D" w14:textId="77777777" w:rsidR="00B5323F" w:rsidRDefault="00B532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4727" w:type="dxa"/>
            <w:vAlign w:val="bottom"/>
          </w:tcPr>
          <w:p w14:paraId="03D2612B" w14:textId="77777777" w:rsidR="00B5323F" w:rsidRDefault="00C700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Работу выполнил студент 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t xml:space="preserve">группы ПМИ-4 3 курса физико-математического </w:t>
            </w:r>
            <w:r>
              <w:rPr>
                <w:sz w:val="24"/>
                <w:szCs w:val="24"/>
              </w:rPr>
              <w:t>института</w:t>
            </w:r>
          </w:p>
          <w:p w14:paraId="38E66120" w14:textId="77777777" w:rsidR="00B5323F" w:rsidRDefault="00B532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  <w:p w14:paraId="7928CC6F" w14:textId="77777777" w:rsidR="00B5323F" w:rsidRDefault="00C700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Сухой Д.В.</w:t>
            </w:r>
          </w:p>
          <w:p w14:paraId="2D37A6ED" w14:textId="77777777" w:rsidR="00B5323F" w:rsidRDefault="00B532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218" w:hanging="22"/>
              <w:jc w:val="left"/>
              <w:rPr>
                <w:color w:val="000000"/>
                <w:sz w:val="24"/>
                <w:szCs w:val="24"/>
              </w:rPr>
            </w:pPr>
          </w:p>
        </w:tc>
      </w:tr>
      <w:tr w:rsidR="00B5323F" w14:paraId="027BBD17" w14:textId="77777777">
        <w:trPr>
          <w:trHeight w:val="1247"/>
        </w:trPr>
        <w:tc>
          <w:tcPr>
            <w:tcW w:w="4344" w:type="dxa"/>
            <w:gridSpan w:val="2"/>
            <w:vAlign w:val="bottom"/>
          </w:tcPr>
          <w:p w14:paraId="17578450" w14:textId="77777777" w:rsidR="00B5323F" w:rsidRDefault="00B532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4727" w:type="dxa"/>
            <w:vAlign w:val="bottom"/>
          </w:tcPr>
          <w:p w14:paraId="137BBC5E" w14:textId="77777777" w:rsidR="00B5323F" w:rsidRDefault="00C700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Научный руководитель:</w:t>
            </w:r>
          </w:p>
          <w:p w14:paraId="0CF62AAF" w14:textId="77777777" w:rsidR="00B5323F" w:rsidRDefault="00C700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директор физико-математического </w:t>
            </w:r>
            <w:r>
              <w:rPr>
                <w:sz w:val="24"/>
                <w:szCs w:val="24"/>
              </w:rPr>
              <w:t xml:space="preserve">института </w:t>
            </w:r>
            <w:r>
              <w:rPr>
                <w:color w:val="000000"/>
                <w:sz w:val="24"/>
                <w:szCs w:val="24"/>
              </w:rPr>
              <w:t>ПГНИУ</w:t>
            </w:r>
          </w:p>
          <w:p w14:paraId="5AD02874" w14:textId="77777777" w:rsidR="00B5323F" w:rsidRDefault="00C700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Барулина М.А.</w:t>
            </w:r>
          </w:p>
          <w:p w14:paraId="7EACE2C6" w14:textId="77777777" w:rsidR="00B5323F" w:rsidRDefault="00B532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  <w:p w14:paraId="4984B0B4" w14:textId="77777777" w:rsidR="00B5323F" w:rsidRDefault="00C700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«___» ______________________ 2024 г.</w:t>
            </w:r>
          </w:p>
        </w:tc>
      </w:tr>
      <w:tr w:rsidR="00B5323F" w14:paraId="324D8A21" w14:textId="77777777">
        <w:trPr>
          <w:trHeight w:val="372"/>
        </w:trPr>
        <w:tc>
          <w:tcPr>
            <w:tcW w:w="4344" w:type="dxa"/>
            <w:gridSpan w:val="2"/>
            <w:vAlign w:val="bottom"/>
          </w:tcPr>
          <w:p w14:paraId="6011CAB5" w14:textId="77777777" w:rsidR="00B5323F" w:rsidRDefault="00B532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4727" w:type="dxa"/>
            <w:vAlign w:val="bottom"/>
          </w:tcPr>
          <w:p w14:paraId="259A7A2B" w14:textId="77777777" w:rsidR="00B5323F" w:rsidRDefault="00B532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218" w:hanging="22"/>
              <w:jc w:val="left"/>
              <w:rPr>
                <w:color w:val="000000"/>
                <w:sz w:val="24"/>
                <w:szCs w:val="24"/>
              </w:rPr>
            </w:pPr>
          </w:p>
        </w:tc>
      </w:tr>
      <w:tr w:rsidR="00B5323F" w14:paraId="481894BB" w14:textId="77777777">
        <w:trPr>
          <w:trHeight w:val="1077"/>
        </w:trPr>
        <w:tc>
          <w:tcPr>
            <w:tcW w:w="9071" w:type="dxa"/>
            <w:gridSpan w:val="3"/>
            <w:vAlign w:val="bottom"/>
          </w:tcPr>
          <w:p w14:paraId="63B8EAE7" w14:textId="77777777" w:rsidR="00B5323F" w:rsidRDefault="00C700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i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Пермь 2024</w:t>
            </w:r>
          </w:p>
        </w:tc>
      </w:tr>
    </w:tbl>
    <w:p w14:paraId="720EAA97" w14:textId="77777777" w:rsidR="00B5323F" w:rsidRDefault="00B5323F">
      <w:pPr>
        <w:ind w:firstLine="0"/>
      </w:pPr>
    </w:p>
    <w:p w14:paraId="37B348D5" w14:textId="77777777" w:rsidR="00B5323F" w:rsidRDefault="00B5323F">
      <w:pPr>
        <w:ind w:firstLine="0"/>
      </w:pPr>
    </w:p>
    <w:p w14:paraId="73FDF575" w14:textId="77777777" w:rsidR="00B5323F" w:rsidRDefault="00C7002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32"/>
          <w:szCs w:val="32"/>
        </w:rPr>
        <w:lastRenderedPageBreak/>
        <w:t>Оглавление</w:t>
      </w:r>
    </w:p>
    <w:sdt>
      <w:sdtPr>
        <w:id w:val="1972631147"/>
        <w:docPartObj>
          <w:docPartGallery w:val="Table of Contents"/>
          <w:docPartUnique/>
        </w:docPartObj>
      </w:sdtPr>
      <w:sdtEndPr/>
      <w:sdtContent>
        <w:p w14:paraId="70BE80C9" w14:textId="77777777" w:rsidR="00B5323F" w:rsidRDefault="00C7002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color w:val="000000"/>
                <w:sz w:val="28"/>
                <w:szCs w:val="28"/>
              </w:rPr>
              <w:t>Введение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575FA5D0" w14:textId="77777777" w:rsidR="00B5323F" w:rsidRDefault="00C7002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30j0zll">
            <w:r>
              <w:rPr>
                <w:color w:val="000000"/>
                <w:sz w:val="28"/>
                <w:szCs w:val="28"/>
              </w:rPr>
              <w:t>Глава 1. Обзор подходов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0B691414" w14:textId="77777777" w:rsidR="00B5323F" w:rsidRDefault="00C7002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1fob9te">
            <w:r>
              <w:rPr>
                <w:color w:val="000000"/>
                <w:sz w:val="28"/>
                <w:szCs w:val="28"/>
              </w:rPr>
              <w:t>Глава 2. Исследование и обработка данных</w:t>
            </w:r>
            <w:r>
              <w:rPr>
                <w:color w:val="000000"/>
                <w:sz w:val="28"/>
                <w:szCs w:val="28"/>
              </w:rPr>
              <w:tab/>
              <w:t>7</w:t>
            </w:r>
          </w:hyperlink>
        </w:p>
        <w:p w14:paraId="5933EBE0" w14:textId="77777777" w:rsidR="00B5323F" w:rsidRDefault="00C7002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3znysh7">
            <w:r>
              <w:rPr>
                <w:color w:val="000000"/>
                <w:sz w:val="28"/>
                <w:szCs w:val="28"/>
              </w:rPr>
              <w:t>Глава 3. Построение моделей</w:t>
            </w:r>
            <w:r>
              <w:rPr>
                <w:color w:val="000000"/>
                <w:sz w:val="28"/>
                <w:szCs w:val="28"/>
              </w:rPr>
              <w:tab/>
              <w:t>11</w:t>
            </w:r>
          </w:hyperlink>
        </w:p>
        <w:p w14:paraId="37ECDB73" w14:textId="77777777" w:rsidR="00B5323F" w:rsidRDefault="00C7002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2et92p0">
            <w:r>
              <w:rPr>
                <w:color w:val="000000"/>
                <w:sz w:val="28"/>
                <w:szCs w:val="28"/>
              </w:rPr>
              <w:t>Глава 4. Развертывание модели</w:t>
            </w:r>
            <w:r>
              <w:rPr>
                <w:color w:val="000000"/>
                <w:sz w:val="28"/>
                <w:szCs w:val="28"/>
              </w:rPr>
              <w:tab/>
              <w:t>15</w:t>
            </w:r>
          </w:hyperlink>
        </w:p>
        <w:p w14:paraId="14AB93E9" w14:textId="77777777" w:rsidR="00B5323F" w:rsidRDefault="00C7002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tyjcwt">
            <w:r>
              <w:rPr>
                <w:color w:val="000000"/>
                <w:sz w:val="28"/>
                <w:szCs w:val="28"/>
              </w:rPr>
              <w:t>Глава 5. Заключение</w:t>
            </w:r>
            <w:r>
              <w:rPr>
                <w:color w:val="000000"/>
                <w:sz w:val="28"/>
                <w:szCs w:val="28"/>
              </w:rPr>
              <w:tab/>
              <w:t>16</w:t>
            </w:r>
          </w:hyperlink>
        </w:p>
        <w:p w14:paraId="15560FEA" w14:textId="77777777" w:rsidR="00B5323F" w:rsidRDefault="00C7002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3dy6vkm">
            <w:r>
              <w:rPr>
                <w:color w:val="000000"/>
                <w:sz w:val="28"/>
                <w:szCs w:val="28"/>
              </w:rPr>
              <w:t>Глава 6. Библиографический список</w:t>
            </w:r>
            <w:r>
              <w:rPr>
                <w:color w:val="000000"/>
                <w:sz w:val="28"/>
                <w:szCs w:val="28"/>
              </w:rPr>
              <w:tab/>
              <w:t>17</w:t>
            </w:r>
          </w:hyperlink>
        </w:p>
        <w:p w14:paraId="21AD3550" w14:textId="77777777" w:rsidR="00B5323F" w:rsidRDefault="00C7002B">
          <w:r>
            <w:fldChar w:fldCharType="end"/>
          </w:r>
        </w:p>
      </w:sdtContent>
    </w:sdt>
    <w:p w14:paraId="0CE30579" w14:textId="77777777" w:rsidR="00B5323F" w:rsidRDefault="00B5323F">
      <w:pPr>
        <w:pStyle w:val="1"/>
      </w:pPr>
    </w:p>
    <w:p w14:paraId="7C55AA67" w14:textId="77777777" w:rsidR="00B5323F" w:rsidRDefault="00C7002B">
      <w:pPr>
        <w:rPr>
          <w:b/>
          <w:sz w:val="32"/>
          <w:szCs w:val="32"/>
        </w:rPr>
      </w:pPr>
      <w:r>
        <w:br w:type="page"/>
      </w:r>
    </w:p>
    <w:p w14:paraId="7D771B23" w14:textId="77777777" w:rsidR="00B5323F" w:rsidRDefault="00C7002B">
      <w:pPr>
        <w:pStyle w:val="1"/>
      </w:pPr>
      <w:bookmarkStart w:id="0" w:name="_gjdgxs" w:colFirst="0" w:colLast="0"/>
      <w:bookmarkEnd w:id="0"/>
      <w:r>
        <w:lastRenderedPageBreak/>
        <w:t>Введение</w:t>
      </w:r>
    </w:p>
    <w:p w14:paraId="5D59194E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Целью данного исследования является разработка системы прогнозирования осложнений, возникающих при перитоните, с использованием алгоритмов машинного обучения.</w:t>
      </w:r>
    </w:p>
    <w:p w14:paraId="3E2CAE76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Перитонит (</w:t>
      </w:r>
      <w:proofErr w:type="spellStart"/>
      <w:r>
        <w:rPr>
          <w:sz w:val="28"/>
          <w:szCs w:val="28"/>
        </w:rPr>
        <w:t>Peritonitis</w:t>
      </w:r>
      <w:proofErr w:type="spellEnd"/>
      <w:r>
        <w:rPr>
          <w:sz w:val="28"/>
          <w:szCs w:val="28"/>
        </w:rPr>
        <w:t>) — это воспаление брюшины (тонкой плёнки, которая покрывает внутреннюю пов</w:t>
      </w:r>
      <w:r>
        <w:rPr>
          <w:sz w:val="28"/>
          <w:szCs w:val="28"/>
        </w:rPr>
        <w:t>ерхность брюшной полости и органы, расположенные в ней). Симптомы перитонита: боль в животе, температура выше 38 °C, вздутие живота, приступы тошноты с рвотой. Без лечения человек погибает в течение нескольких дней. Поэтому при появлении симптомов перитони</w:t>
      </w:r>
      <w:r>
        <w:rPr>
          <w:sz w:val="28"/>
          <w:szCs w:val="28"/>
        </w:rPr>
        <w:t>та нужно немедленно обратиться за медицинской помощью.</w:t>
      </w:r>
    </w:p>
    <w:p w14:paraId="532DB8A3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Перитонит остается одной из актуальных проблем из-за его высокой летальности при несвоевременном или недостаточном лечении, а также возникновении послеоперационных осложнений, которые существенно ослож</w:t>
      </w:r>
      <w:r>
        <w:rPr>
          <w:sz w:val="28"/>
          <w:szCs w:val="28"/>
        </w:rPr>
        <w:t>няют реабилитацию и восстановление пациента. Поэтому модели, позволяющие прогнозировать возможное возникновение осложнений на основе данных, полученных при госпитализации пациента, несомненно, смогут помочь скорректировать схему лечения и повысить качество</w:t>
      </w:r>
      <w:r>
        <w:rPr>
          <w:sz w:val="28"/>
          <w:szCs w:val="28"/>
        </w:rPr>
        <w:t xml:space="preserve"> реабилитационного периода.</w:t>
      </w:r>
    </w:p>
    <w:p w14:paraId="1C1121E7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Несмотря на достижения современной медицины, раннее выявление и профилактика осложнений остаются сложной задачей из-за индивидуальных особенностей пациента и сложного взаимодействия различных факторов риска.</w:t>
      </w:r>
    </w:p>
    <w:p w14:paraId="584E68D8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Для решения этих проблем мы предлагаем использов</w:t>
      </w:r>
      <w:r>
        <w:rPr>
          <w:sz w:val="28"/>
          <w:szCs w:val="28"/>
        </w:rPr>
        <w:t>ать алгоритмы машинного обучения для выявления закономерностей в большом наборе данных клинических переменных, связанных с пациентами с перитонитом. Наш подход имеет ряд преимуществ по сравнению с традиционными диагностическими инструментами, включая повыш</w:t>
      </w:r>
      <w:r>
        <w:rPr>
          <w:sz w:val="28"/>
          <w:szCs w:val="28"/>
        </w:rPr>
        <w:t>енную точность, масштабируемость и адаптивность к изменяющимся группам пациентов.</w:t>
      </w:r>
    </w:p>
    <w:p w14:paraId="5318FCB6" w14:textId="77777777" w:rsidR="00B5323F" w:rsidRDefault="00B5323F">
      <w:pPr>
        <w:spacing w:line="360" w:lineRule="auto"/>
        <w:ind w:firstLine="567"/>
        <w:rPr>
          <w:sz w:val="28"/>
          <w:szCs w:val="28"/>
        </w:rPr>
      </w:pPr>
    </w:p>
    <w:p w14:paraId="00A3AE95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В этой работе описываются наши усилия по сбору и анализу полного набора клинических данных о пациентах с перитонитом. Мы также описываем шаги, предпринятые для предварительн</w:t>
      </w:r>
      <w:r>
        <w:rPr>
          <w:sz w:val="28"/>
          <w:szCs w:val="28"/>
        </w:rPr>
        <w:t>ой обработки и подготовки данных к моделированию.</w:t>
      </w:r>
    </w:p>
    <w:p w14:paraId="226D4327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Затем мы сравниваем производительность трех популярных алгоритмов машинного обучения — машин с опорными векторами (SVM), градиентный </w:t>
      </w:r>
      <w:proofErr w:type="spellStart"/>
      <w:r>
        <w:rPr>
          <w:sz w:val="28"/>
          <w:szCs w:val="28"/>
        </w:rPr>
        <w:t>бустинг</w:t>
      </w:r>
      <w:proofErr w:type="spellEnd"/>
      <w:r>
        <w:rPr>
          <w:sz w:val="28"/>
          <w:szCs w:val="28"/>
        </w:rPr>
        <w:t xml:space="preserve"> и k-ближайших соседей (KNN) — чтобы определить наиболее эффективн</w:t>
      </w:r>
      <w:r>
        <w:rPr>
          <w:sz w:val="28"/>
          <w:szCs w:val="28"/>
        </w:rPr>
        <w:t xml:space="preserve">ый алгоритм прогнозирования осложнений перитонита. Для оценки производительности модели мы рассчитываем стандартные показатели оценки (метрики), такие как </w:t>
      </w:r>
      <w:proofErr w:type="spellStart"/>
      <w:r>
        <w:rPr>
          <w:sz w:val="28"/>
          <w:szCs w:val="28"/>
        </w:rPr>
        <w:t>precision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recall</w:t>
      </w:r>
      <w:proofErr w:type="spellEnd"/>
      <w:r>
        <w:rPr>
          <w:sz w:val="28"/>
          <w:szCs w:val="28"/>
        </w:rPr>
        <w:t>, ROC-AUC и F1. На основе этих метрик мы выбираем наиболее эффективный алгоритм и на</w:t>
      </w:r>
      <w:r>
        <w:rPr>
          <w:sz w:val="28"/>
          <w:szCs w:val="28"/>
        </w:rPr>
        <w:t xml:space="preserve">страиваем его параметры с помощью перекрестной проверки, поиска по сетке и настройки </w:t>
      </w:r>
      <w:proofErr w:type="spellStart"/>
      <w:r>
        <w:rPr>
          <w:sz w:val="28"/>
          <w:szCs w:val="28"/>
        </w:rPr>
        <w:t>гиперпараметров</w:t>
      </w:r>
      <w:proofErr w:type="spellEnd"/>
      <w:r>
        <w:rPr>
          <w:sz w:val="28"/>
          <w:szCs w:val="28"/>
        </w:rPr>
        <w:t>.</w:t>
      </w:r>
    </w:p>
    <w:p w14:paraId="54B5EB69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Наконец, мы демонстрируем практическую полезность нашей прогностической модели, реализуя ее в виде веб-приложения с использованием библиотеки </w:t>
      </w:r>
      <w:proofErr w:type="spellStart"/>
      <w:r>
        <w:rPr>
          <w:sz w:val="28"/>
          <w:szCs w:val="28"/>
        </w:rPr>
        <w:t>Streamlit</w:t>
      </w:r>
      <w:proofErr w:type="spellEnd"/>
      <w:r>
        <w:rPr>
          <w:sz w:val="28"/>
          <w:szCs w:val="28"/>
        </w:rPr>
        <w:t>, п</w:t>
      </w:r>
      <w:r>
        <w:rPr>
          <w:sz w:val="28"/>
          <w:szCs w:val="28"/>
        </w:rPr>
        <w:t>озволяющего врачам вводить информацию о пациентах и получать мгновенную обратную связь относительно прогнозируемой вероятности развития осложнений. Это внедрение представляет собой значительный шаг на пути улучшения диагностики перитонита и результатов леч</w:t>
      </w:r>
      <w:r>
        <w:rPr>
          <w:sz w:val="28"/>
          <w:szCs w:val="28"/>
        </w:rPr>
        <w:t>ения.</w:t>
      </w:r>
    </w:p>
    <w:p w14:paraId="621501FB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Подводя итог, в этой работе представлен новый подход к прогнозированию осложнений перитонита с использованием алгоритмов машинного обучения. Благодаря анализу и тщательной реализации мы показали, что наша прогностическая модель обладает как теоретиче</w:t>
      </w:r>
      <w:r>
        <w:rPr>
          <w:sz w:val="28"/>
          <w:szCs w:val="28"/>
        </w:rPr>
        <w:t>скими, так и практическими преимуществами по сравнению с традиционными диагностическими инструментами. В дальнейшем расширение объема набора данных, включение дополнительных клинических переменных и изучение альтернативных подходов к машинному обучению</w:t>
      </w:r>
    </w:p>
    <w:p w14:paraId="5AF9F2D1" w14:textId="77777777" w:rsidR="00B5323F" w:rsidRDefault="00C7002B">
      <w:pPr>
        <w:spacing w:after="160" w:line="259" w:lineRule="auto"/>
        <w:ind w:firstLine="0"/>
        <w:jc w:val="left"/>
        <w:rPr>
          <w:sz w:val="28"/>
          <w:szCs w:val="28"/>
        </w:rPr>
      </w:pPr>
      <w:r>
        <w:br w:type="page"/>
      </w:r>
    </w:p>
    <w:p w14:paraId="41E526B3" w14:textId="77777777" w:rsidR="00B5323F" w:rsidRDefault="00C7002B">
      <w:pPr>
        <w:pStyle w:val="1"/>
      </w:pPr>
      <w:bookmarkStart w:id="1" w:name="_30j0zll" w:colFirst="0" w:colLast="0"/>
      <w:bookmarkEnd w:id="1"/>
      <w:r>
        <w:lastRenderedPageBreak/>
        <w:t>Г</w:t>
      </w:r>
      <w:r>
        <w:t>лава 1. Обзор подходов</w:t>
      </w:r>
    </w:p>
    <w:p w14:paraId="0F0A74A7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Хотя традиционные статистические методы уже давно служат надежными инструментами для анализа медицинских данных, последние разработки в области машинного обучения (ML) показали большие перспективы в решении все более сложных задач зд</w:t>
      </w:r>
      <w:r>
        <w:rPr>
          <w:sz w:val="28"/>
          <w:szCs w:val="28"/>
        </w:rPr>
        <w:t>равоохранения. Ниже мы рассмотрим различия между ML и традиционными статистическими подходами, выделив причины, по которым ML может быть предпочтительнее для прогнозирования осложнений перитонита.</w:t>
      </w:r>
    </w:p>
    <w:p w14:paraId="1F29D30F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1. Обработка сложных взаимосвязей: в отличие от традиционны</w:t>
      </w:r>
      <w:r>
        <w:rPr>
          <w:sz w:val="28"/>
          <w:szCs w:val="28"/>
        </w:rPr>
        <w:t>х статистических методов, которые в первую очередь фокусируются на линейных зависимостях между переменными, алгоритмы ML превосходно улавливают нелинейные зависимости и взаимодействия более высокого порядка. Эта возможность позволяет моделям ML лучше предс</w:t>
      </w:r>
      <w:r>
        <w:rPr>
          <w:sz w:val="28"/>
          <w:szCs w:val="28"/>
        </w:rPr>
        <w:t>тавлять истинную природу взаимосвязей в медицинских данных, потенциально давая более точные прогнозы.</w:t>
      </w:r>
    </w:p>
    <w:p w14:paraId="22929641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2. Большие наборы данных: Традиционные статистические методы с трудом справляются с чрезвычайно большими наборами данных из-за вычислительных ограничений </w:t>
      </w:r>
      <w:r>
        <w:rPr>
          <w:sz w:val="28"/>
          <w:szCs w:val="28"/>
        </w:rPr>
        <w:t>и предположений о независимости между наблюдениями. Напротив, алгоритмы ML могут эффективно обрабатывать огромные объемы данных, в полной мере используя преимущества современных аппаратных ускорителей (например, графических процессоров) и парадигм распреде</w:t>
      </w:r>
      <w:r>
        <w:rPr>
          <w:sz w:val="28"/>
          <w:szCs w:val="28"/>
        </w:rPr>
        <w:t>ленных вычислений.</w:t>
      </w:r>
    </w:p>
    <w:p w14:paraId="6C9B111B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3. Непараметрический характер: Большинство традиционных статистических методов накладывают строгие параметрические допущения на вид распределения данных, что ограничивает их гибкость и применимость. Однако алгоритмы ML, как правило, явля</w:t>
      </w:r>
      <w:r>
        <w:rPr>
          <w:sz w:val="28"/>
          <w:szCs w:val="28"/>
        </w:rPr>
        <w:t>ются непараметрическими, требующими минимальных предположений о распределении, но при этом обеспечивающими высокую производительность.</w:t>
      </w:r>
    </w:p>
    <w:p w14:paraId="13EC1C51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4. Универсальность для разных типов задач: Различные алгоритмы ML подходят для различных задач прогнозирования, будь то к</w:t>
      </w:r>
      <w:r>
        <w:rPr>
          <w:sz w:val="28"/>
          <w:szCs w:val="28"/>
        </w:rPr>
        <w:t xml:space="preserve">лассификация, </w:t>
      </w:r>
      <w:r>
        <w:rPr>
          <w:sz w:val="28"/>
          <w:szCs w:val="28"/>
        </w:rPr>
        <w:lastRenderedPageBreak/>
        <w:t>регрессия или кластеризация. Традиционные статистические методы обычно фокусируются на одном конкретном аспекте, что ограничивает их область использования.</w:t>
      </w:r>
    </w:p>
    <w:p w14:paraId="64070B4B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5. Активное обучение и онлайн-тренинг: алгоритмы ML могут динамически корректировать п</w:t>
      </w:r>
      <w:r>
        <w:rPr>
          <w:sz w:val="28"/>
          <w:szCs w:val="28"/>
        </w:rPr>
        <w:t>рогнозы на основе поступающих данных с помощью схем активного обучения и онлайн-тренинга. Постоянное обновление поддерживает модели ML актуальными и реагирующими на возникающие тенденции, в то время как традиционные статистические методы полагаются исключи</w:t>
      </w:r>
      <w:r>
        <w:rPr>
          <w:sz w:val="28"/>
          <w:szCs w:val="28"/>
        </w:rPr>
        <w:t>тельно на статический автономный анализ.</w:t>
      </w:r>
    </w:p>
    <w:p w14:paraId="7D491B1A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Учитывая эти сравнения, ML обладает неоспоримыми преимуществами перед традиционными статистическими методами прогнозирования осложнений перитонита. Его способность обрабатывать сложные взаимосвязи, большие массивы д</w:t>
      </w:r>
      <w:r>
        <w:rPr>
          <w:sz w:val="28"/>
          <w:szCs w:val="28"/>
        </w:rPr>
        <w:t xml:space="preserve">анных, адаптироваться к различным типам задач делает его мощным инструментом для раскрытия сложных взаимосвязей в обширных медицинских данных. </w:t>
      </w:r>
    </w:p>
    <w:p w14:paraId="78A1B2FF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Предоставляя подробную информацию о существующих методах и сравнивая их с подходами машинного обучения, мы обосн</w:t>
      </w:r>
      <w:r>
        <w:rPr>
          <w:sz w:val="28"/>
          <w:szCs w:val="28"/>
        </w:rPr>
        <w:t>овываем необходимость использования алгоритмов машинного обучения для прогнозирования осложнений перитонита. В следующем разделе будет описан набор данных, использованный в этом исследовании, а также шаги предварительной обработки, предпринятые для очистки</w:t>
      </w:r>
      <w:r>
        <w:rPr>
          <w:sz w:val="28"/>
          <w:szCs w:val="28"/>
        </w:rPr>
        <w:t xml:space="preserve"> и форматирования данных для анализа.</w:t>
      </w:r>
    </w:p>
    <w:p w14:paraId="6E5CD8E5" w14:textId="77777777" w:rsidR="00B5323F" w:rsidRDefault="00C7002B">
      <w:pPr>
        <w:rPr>
          <w:sz w:val="28"/>
          <w:szCs w:val="28"/>
        </w:rPr>
      </w:pPr>
      <w:r>
        <w:br w:type="page"/>
      </w:r>
    </w:p>
    <w:p w14:paraId="7AF9B78F" w14:textId="77777777" w:rsidR="00B5323F" w:rsidRDefault="00C7002B">
      <w:pPr>
        <w:pStyle w:val="1"/>
      </w:pPr>
      <w:bookmarkStart w:id="2" w:name="_1fob9te" w:colFirst="0" w:colLast="0"/>
      <w:bookmarkEnd w:id="2"/>
      <w:r>
        <w:lastRenderedPageBreak/>
        <w:t>Глава 2. Исследование и обработка данных</w:t>
      </w:r>
    </w:p>
    <w:p w14:paraId="5903D837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Наши коллеги в области медицины собрали набор данных, состоящий из 1600 записей, каждая из которых содержит различные показатели и информацию о пациентах. Показатели включали </w:t>
      </w:r>
      <w:r>
        <w:rPr>
          <w:sz w:val="28"/>
          <w:szCs w:val="28"/>
        </w:rPr>
        <w:t>общий анализ мочи, общий анализ крови, биохимия крови, посевы мочи, УЗИ брюшной области, возраст пациента, характер перитонита и другие анализы. Целевой переменной было наличие или отсутствие осложнений.</w:t>
      </w:r>
    </w:p>
    <w:p w14:paraId="038AAC25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 Изначально мы столкнулись с трудностями из-за челов</w:t>
      </w:r>
      <w:r>
        <w:rPr>
          <w:sz w:val="28"/>
          <w:szCs w:val="28"/>
        </w:rPr>
        <w:t>еческого фактора. Нам было отправлено множество дубликатов записей, перепутанных и неверных данных. В конце концов, коллеги предоставили чистый набор данных, не содержащий дубликатов и не релевантной информации.</w:t>
      </w:r>
    </w:p>
    <w:p w14:paraId="79FACC13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При первоначальном исследовании мы не обнару</w:t>
      </w:r>
      <w:r>
        <w:rPr>
          <w:sz w:val="28"/>
          <w:szCs w:val="28"/>
        </w:rPr>
        <w:t xml:space="preserve">жили отсутствующих данных или повторяющихся записей. Мы удалили столбцы, лишенные уникальных значений, и удалили столбцы, содержащие постфактум или крайне субъективную информацию. Поскольку существовало несколько известных типов осложнений, мы </w:t>
      </w:r>
      <w:r w:rsidRPr="00C7002B">
        <w:rPr>
          <w:sz w:val="28"/>
          <w:szCs w:val="28"/>
        </w:rPr>
        <w:t>определили ц</w:t>
      </w:r>
      <w:r w:rsidRPr="00C7002B">
        <w:rPr>
          <w:sz w:val="28"/>
          <w:szCs w:val="28"/>
        </w:rPr>
        <w:t>елевую переменную из двух категорий</w:t>
      </w:r>
      <w:r>
        <w:rPr>
          <w:sz w:val="28"/>
          <w:szCs w:val="28"/>
        </w:rPr>
        <w:t xml:space="preserve"> – возникновение или отсутствие каких–либо осложнений, преобразовав исходную проблему с несколькими классами </w:t>
      </w:r>
      <w:r w:rsidRPr="00C7002B">
        <w:rPr>
          <w:sz w:val="28"/>
          <w:szCs w:val="28"/>
        </w:rPr>
        <w:t>(различные типы осложнений)</w:t>
      </w:r>
      <w:r>
        <w:rPr>
          <w:sz w:val="28"/>
          <w:szCs w:val="28"/>
        </w:rPr>
        <w:t xml:space="preserve"> в проблему бинарной классификации. Анализ распределения числовых и категориальных пр</w:t>
      </w:r>
      <w:r>
        <w:rPr>
          <w:sz w:val="28"/>
          <w:szCs w:val="28"/>
        </w:rPr>
        <w:t xml:space="preserve">изнаков выявил дисбаланс в целевой переменной: только 35% записей указывают на осложнения. </w:t>
      </w:r>
    </w:p>
    <w:p w14:paraId="2573DD6E" w14:textId="77777777" w:rsidR="00B5323F" w:rsidRDefault="00C7002B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5584662" wp14:editId="2690C0D2">
            <wp:extent cx="5940425" cy="3533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02876C" w14:textId="77777777" w:rsidR="00B5323F" w:rsidRDefault="00C7002B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Рис. 1</w:t>
      </w:r>
      <w:r>
        <w:rPr>
          <w:sz w:val="28"/>
          <w:szCs w:val="28"/>
        </w:rPr>
        <w:t>. Распределение целевого признака.</w:t>
      </w:r>
    </w:p>
    <w:p w14:paraId="2112187F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Мы решили не удалять значения выбросов, считая их естественными в наборах медицинских данных. Впоследствии мы закодировал</w:t>
      </w:r>
      <w:r>
        <w:rPr>
          <w:sz w:val="28"/>
          <w:szCs w:val="28"/>
        </w:rPr>
        <w:t xml:space="preserve">и категориальные данные, используя </w:t>
      </w:r>
      <w:proofErr w:type="spellStart"/>
      <w:r>
        <w:rPr>
          <w:sz w:val="28"/>
          <w:szCs w:val="28"/>
        </w:rPr>
        <w:t>one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hot</w:t>
      </w:r>
      <w:proofErr w:type="spellEnd"/>
      <w:r>
        <w:rPr>
          <w:sz w:val="28"/>
          <w:szCs w:val="28"/>
        </w:rPr>
        <w:t xml:space="preserve"> кодирование.</w:t>
      </w:r>
    </w:p>
    <w:p w14:paraId="4E4286F2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Построение корреляционной матрицы Пирсона позволило нам наблюдать сильные корреляции между целевой переменной и несколькими признаками. Три признака показали очень высокие корреляции, причем болевой синдром был самым сильным - 0,88.  </w:t>
      </w:r>
    </w:p>
    <w:p w14:paraId="693FBE57" w14:textId="77777777" w:rsidR="00B5323F" w:rsidRDefault="00C7002B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41FA01" wp14:editId="7020B74D">
            <wp:extent cx="5623980" cy="7732295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3980" cy="7732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5F3EF" w14:textId="77777777" w:rsidR="00B5323F" w:rsidRDefault="00C7002B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Рис. 2.</w:t>
      </w:r>
      <w:r>
        <w:rPr>
          <w:sz w:val="28"/>
          <w:szCs w:val="28"/>
        </w:rPr>
        <w:t xml:space="preserve"> Корреляция </w:t>
      </w:r>
      <w:r>
        <w:rPr>
          <w:sz w:val="28"/>
          <w:szCs w:val="28"/>
        </w:rPr>
        <w:t>с целевым признаком.</w:t>
      </w:r>
    </w:p>
    <w:p w14:paraId="411BF9FB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Использование </w:t>
      </w:r>
      <w:proofErr w:type="spellStart"/>
      <w:r>
        <w:rPr>
          <w:sz w:val="28"/>
          <w:szCs w:val="28"/>
        </w:rPr>
        <w:t>mutual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information</w:t>
      </w:r>
      <w:proofErr w:type="spellEnd"/>
      <w:r>
        <w:rPr>
          <w:sz w:val="28"/>
          <w:szCs w:val="28"/>
        </w:rPr>
        <w:t xml:space="preserve"> из </w:t>
      </w:r>
      <w:proofErr w:type="spellStart"/>
      <w:r>
        <w:rPr>
          <w:sz w:val="28"/>
          <w:szCs w:val="28"/>
        </w:rPr>
        <w:t>Sklearn</w:t>
      </w:r>
      <w:proofErr w:type="spellEnd"/>
      <w:r>
        <w:rPr>
          <w:sz w:val="28"/>
          <w:szCs w:val="28"/>
        </w:rPr>
        <w:t xml:space="preserve"> для выявления нелинейных взаимосвязей подтвердило основные характеристики, выявленные корреляционной матрицей Пирсона. Учитывая высокую корреляцию с </w:t>
      </w:r>
      <w:r>
        <w:rPr>
          <w:sz w:val="28"/>
          <w:szCs w:val="28"/>
        </w:rPr>
        <w:lastRenderedPageBreak/>
        <w:t>болевым синдромом, достижение точности в 8</w:t>
      </w:r>
      <w:r>
        <w:rPr>
          <w:sz w:val="28"/>
          <w:szCs w:val="28"/>
        </w:rPr>
        <w:t>8% стало возможным просто за счет постоянного прогнозирования осложнений при его наличии. Теперь наша цель сместилась в сторону повышения качества прогнозирования за счет использования оставшейся информации.</w:t>
      </w:r>
    </w:p>
    <w:p w14:paraId="6951EA13" w14:textId="77777777" w:rsidR="00B5323F" w:rsidRDefault="00C7002B">
      <w:pPr>
        <w:rPr>
          <w:sz w:val="28"/>
          <w:szCs w:val="28"/>
        </w:rPr>
      </w:pPr>
      <w:r>
        <w:br w:type="page"/>
      </w:r>
    </w:p>
    <w:p w14:paraId="068DB738" w14:textId="77777777" w:rsidR="00B5323F" w:rsidRDefault="00C7002B">
      <w:pPr>
        <w:pStyle w:val="1"/>
      </w:pPr>
      <w:bookmarkStart w:id="3" w:name="_3znysh7" w:colFirst="0" w:colLast="0"/>
      <w:bookmarkEnd w:id="3"/>
      <w:r>
        <w:lastRenderedPageBreak/>
        <w:t>Глава 3. Построение моделей</w:t>
      </w:r>
    </w:p>
    <w:p w14:paraId="05BA8A6E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 поисках надежной</w:t>
      </w:r>
      <w:r>
        <w:rPr>
          <w:sz w:val="28"/>
          <w:szCs w:val="28"/>
        </w:rPr>
        <w:t xml:space="preserve"> прогностической модели мы оценили три наиболее непохожих друг на друга и общепризнанно самых эффективных алгоритма классического машинного обучения: K-ближайших соседей (KNN), машины опорных векторов (SVM) и градиентный </w:t>
      </w:r>
      <w:proofErr w:type="spellStart"/>
      <w:r>
        <w:rPr>
          <w:sz w:val="28"/>
          <w:szCs w:val="28"/>
        </w:rPr>
        <w:t>бустинг</w:t>
      </w:r>
      <w:proofErr w:type="spellEnd"/>
      <w:r>
        <w:rPr>
          <w:sz w:val="28"/>
          <w:szCs w:val="28"/>
        </w:rPr>
        <w:t xml:space="preserve"> на решающий деревьях. После</w:t>
      </w:r>
      <w:r>
        <w:rPr>
          <w:sz w:val="28"/>
          <w:szCs w:val="28"/>
        </w:rPr>
        <w:t xml:space="preserve"> подготовки нашего набора данных, разделения его на обучающие, </w:t>
      </w:r>
      <w:proofErr w:type="spellStart"/>
      <w:r>
        <w:rPr>
          <w:sz w:val="28"/>
          <w:szCs w:val="28"/>
        </w:rPr>
        <w:t>валидационные</w:t>
      </w:r>
      <w:proofErr w:type="spellEnd"/>
      <w:r>
        <w:rPr>
          <w:sz w:val="28"/>
          <w:szCs w:val="28"/>
        </w:rPr>
        <w:t xml:space="preserve"> и тестовые наборы и выполнения нормализации данных для KNN и SVM мы провели k-кратную перекрестную проверку наряду с рандомизированным поиском для оптимизации </w:t>
      </w:r>
      <w:proofErr w:type="spellStart"/>
      <w:r>
        <w:rPr>
          <w:sz w:val="28"/>
          <w:szCs w:val="28"/>
        </w:rPr>
        <w:t>гиперпараметров</w:t>
      </w:r>
      <w:proofErr w:type="spellEnd"/>
      <w:r>
        <w:rPr>
          <w:sz w:val="28"/>
          <w:szCs w:val="28"/>
        </w:rPr>
        <w:t>.</w:t>
      </w:r>
    </w:p>
    <w:p w14:paraId="605D6272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 В </w:t>
      </w:r>
      <w:r>
        <w:rPr>
          <w:sz w:val="28"/>
          <w:szCs w:val="28"/>
        </w:rPr>
        <w:t>ходе этого процесса мы выявили в наших данных критическую особенность, связанную с тремя наиболее важными признаками: диурезом, объемом выпота и болевым синдромом. Из-за их ограниченных вариаций эти факторы генерировали всего 200 уникальных комбинаций, что</w:t>
      </w:r>
      <w:r>
        <w:rPr>
          <w:sz w:val="28"/>
          <w:szCs w:val="28"/>
        </w:rPr>
        <w:t xml:space="preserve"> создавало проблему, при которой дополнительные данные, если обучать модель и делать предсказание только по этим трем признакам, представляли собой дубликаты. Эта особенность требовала полного изменения подхода к обучению.</w:t>
      </w:r>
    </w:p>
    <w:p w14:paraId="79968A00" w14:textId="77777777" w:rsidR="00B5323F" w:rsidRDefault="00C7002B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24F4FE" wp14:editId="4ED77D07">
            <wp:extent cx="5940425" cy="178117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912FF" w14:textId="77777777" w:rsidR="00B5323F" w:rsidRDefault="00C7002B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Рис. 3.</w:t>
      </w:r>
      <w:r>
        <w:rPr>
          <w:sz w:val="28"/>
          <w:szCs w:val="28"/>
        </w:rPr>
        <w:t xml:space="preserve"> Ограниченные вариации н</w:t>
      </w:r>
      <w:r>
        <w:rPr>
          <w:sz w:val="28"/>
          <w:szCs w:val="28"/>
        </w:rPr>
        <w:t>аиболее важных признаков.</w:t>
      </w:r>
    </w:p>
    <w:p w14:paraId="6B9A70D0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Столкнувшись с этим препятствием, мы разработали два решения, показавших свою эффективность. Первый подход заключался в использовании возможностей KNN, поскольку мы исходили из того, что идентичные исходные данные приведут к дублированию записей, которые п</w:t>
      </w:r>
      <w:r>
        <w:rPr>
          <w:sz w:val="28"/>
          <w:szCs w:val="28"/>
        </w:rPr>
        <w:t xml:space="preserve">ри этом будут иметь разные метки классов, что делает оценку вероятности возникновения каждого набора из трёх признаков необходимой для определения распространенности. Если, скажем, у 95 человек возникнут </w:t>
      </w:r>
      <w:r>
        <w:rPr>
          <w:sz w:val="28"/>
          <w:szCs w:val="28"/>
        </w:rPr>
        <w:lastRenderedPageBreak/>
        <w:t>осложнения при заданном наборе трёх признаков, а у 5</w:t>
      </w:r>
      <w:r>
        <w:rPr>
          <w:sz w:val="28"/>
          <w:szCs w:val="28"/>
        </w:rPr>
        <w:t xml:space="preserve"> других, при таком же наборе трёх признаков не возникнут осложнения, то, с точки зрения статистики, правильный ответ будет указывать на осложнения в 95% случаев. По совпадению, KNN вычисляет вероятности точно так, как описано. Просто в данном случае больша</w:t>
      </w:r>
      <w:r>
        <w:rPr>
          <w:sz w:val="28"/>
          <w:szCs w:val="28"/>
        </w:rPr>
        <w:t xml:space="preserve">я часть соседей будет совпадать с входным экземпляром, находясь в пространстве признаков в одной и той же точке, расстояние до которой будет равно 0. </w:t>
      </w:r>
    </w:p>
    <w:p w14:paraId="1EE6D3E6" w14:textId="77777777" w:rsidR="00B5323F" w:rsidRDefault="00C7002B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E45DB2" wp14:editId="42EB3B93">
            <wp:extent cx="5314967" cy="4222998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67" cy="4222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5BED9B" w14:textId="77777777" w:rsidR="00B5323F" w:rsidRDefault="00C7002B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Рис. 4</w:t>
      </w:r>
      <w:r>
        <w:rPr>
          <w:sz w:val="28"/>
          <w:szCs w:val="28"/>
        </w:rPr>
        <w:t>. Признаковое пространство с перекрывающимися точками.</w:t>
      </w:r>
    </w:p>
    <w:p w14:paraId="19B71EFD" w14:textId="77777777" w:rsidR="00B5323F" w:rsidRDefault="00C7002B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593BEF" wp14:editId="5B5D2F3E">
            <wp:extent cx="5390006" cy="430509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006" cy="4305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C94EC" w14:textId="77777777" w:rsidR="00B5323F" w:rsidRDefault="00C7002B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Рис. 5.</w:t>
      </w:r>
      <w:r>
        <w:rPr>
          <w:sz w:val="28"/>
          <w:szCs w:val="28"/>
        </w:rPr>
        <w:t xml:space="preserve"> Признаковое пространство с прину</w:t>
      </w:r>
      <w:r>
        <w:rPr>
          <w:sz w:val="28"/>
          <w:szCs w:val="28"/>
        </w:rPr>
        <w:t>дительно зашумленными точками.</w:t>
      </w:r>
    </w:p>
    <w:p w14:paraId="4659E060" w14:textId="77777777" w:rsidR="00B5323F" w:rsidRDefault="00B5323F">
      <w:pPr>
        <w:spacing w:line="360" w:lineRule="auto"/>
        <w:ind w:firstLine="567"/>
        <w:rPr>
          <w:sz w:val="28"/>
          <w:szCs w:val="28"/>
        </w:rPr>
      </w:pPr>
    </w:p>
    <w:p w14:paraId="01019706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Во втором подходе, мы реализовали своеобразный </w:t>
      </w:r>
      <w:proofErr w:type="spellStart"/>
      <w:r>
        <w:rPr>
          <w:sz w:val="28"/>
          <w:szCs w:val="28"/>
        </w:rPr>
        <w:t>feature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engineering</w:t>
      </w:r>
      <w:proofErr w:type="spellEnd"/>
      <w:r>
        <w:rPr>
          <w:sz w:val="28"/>
          <w:szCs w:val="28"/>
        </w:rPr>
        <w:t>, объединив другие менее значимые признаки с нашими тремя доминирующими, применив далее нелинейный метод главных компонент (</w:t>
      </w:r>
      <w:proofErr w:type="spellStart"/>
      <w:r>
        <w:rPr>
          <w:sz w:val="28"/>
          <w:szCs w:val="28"/>
        </w:rPr>
        <w:t>Kernel</w:t>
      </w:r>
      <w:proofErr w:type="spellEnd"/>
      <w:r>
        <w:rPr>
          <w:sz w:val="28"/>
          <w:szCs w:val="28"/>
        </w:rPr>
        <w:t xml:space="preserve"> PCA) для получения новых не</w:t>
      </w:r>
      <w:r>
        <w:rPr>
          <w:sz w:val="28"/>
          <w:szCs w:val="28"/>
        </w:rPr>
        <w:t xml:space="preserve">прерывных признаков, которые уже можно передать </w:t>
      </w:r>
      <w:proofErr w:type="spellStart"/>
      <w:r>
        <w:rPr>
          <w:sz w:val="28"/>
          <w:szCs w:val="28"/>
        </w:rPr>
        <w:t>бустингу</w:t>
      </w:r>
      <w:proofErr w:type="spellEnd"/>
      <w:r>
        <w:rPr>
          <w:sz w:val="28"/>
          <w:szCs w:val="28"/>
        </w:rPr>
        <w:t xml:space="preserve"> без опасения присутствия дубликатов. </w:t>
      </w:r>
    </w:p>
    <w:p w14:paraId="350B73FB" w14:textId="77777777" w:rsidR="00B5323F" w:rsidRDefault="00C7002B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EA3B30" wp14:editId="54ED55DC">
            <wp:extent cx="3745624" cy="2684199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5624" cy="2684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D43DF" w14:textId="77777777" w:rsidR="00B5323F" w:rsidRDefault="00C7002B">
      <w:pPr>
        <w:spacing w:line="360" w:lineRule="auto"/>
        <w:ind w:firstLine="0"/>
        <w:jc w:val="center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>Рис. 6.</w:t>
      </w:r>
      <w:r>
        <w:rPr>
          <w:sz w:val="28"/>
          <w:szCs w:val="28"/>
        </w:rPr>
        <w:t xml:space="preserve"> Признаковое пространство после понижения размерности. </w:t>
      </w:r>
      <w:r>
        <w:rPr>
          <w:i/>
          <w:sz w:val="28"/>
          <w:szCs w:val="28"/>
        </w:rPr>
        <w:t>Для иллюстрационных целей понижение сделано до двухмерного пространства. Также в данном понижении</w:t>
      </w:r>
      <w:r>
        <w:rPr>
          <w:i/>
          <w:sz w:val="28"/>
          <w:szCs w:val="28"/>
        </w:rPr>
        <w:t xml:space="preserve"> не использовался самый важный признак – болевой синдром. Он после понижения добавляется в качество нового столбца к получившимся данным</w:t>
      </w:r>
    </w:p>
    <w:p w14:paraId="61D17F44" w14:textId="77777777" w:rsidR="00B5323F" w:rsidRDefault="00B5323F">
      <w:pPr>
        <w:spacing w:line="360" w:lineRule="auto"/>
        <w:ind w:firstLine="0"/>
        <w:jc w:val="center"/>
        <w:rPr>
          <w:i/>
          <w:sz w:val="28"/>
          <w:szCs w:val="28"/>
        </w:rPr>
      </w:pPr>
    </w:p>
    <w:p w14:paraId="3D0C2D35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Оба подхода продемонстрировали схожую эффективность, но был выбран подход с KNN, т.к. он использовал меньше признаков </w:t>
      </w:r>
      <w:r>
        <w:rPr>
          <w:sz w:val="28"/>
          <w:szCs w:val="28"/>
        </w:rPr>
        <w:t>и был более интерпретируемый.</w:t>
      </w:r>
    </w:p>
    <w:p w14:paraId="6CA06030" w14:textId="5F97049A" w:rsidR="00D10051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Используя KNN, мы достигли значения ROC-AUC, равного 0,98, при этом показатели </w:t>
      </w:r>
      <w:proofErr w:type="spellStart"/>
      <w:r>
        <w:rPr>
          <w:sz w:val="28"/>
          <w:szCs w:val="28"/>
        </w:rPr>
        <w:t>precision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recall</w:t>
      </w:r>
      <w:proofErr w:type="spellEnd"/>
      <w:r>
        <w:rPr>
          <w:sz w:val="28"/>
          <w:szCs w:val="28"/>
        </w:rPr>
        <w:t xml:space="preserve"> колебались в пределах ±0,95 для положительного класса, демонстрируя незначительные колебания, обусловленные изменением разбиения</w:t>
      </w:r>
      <w:r>
        <w:rPr>
          <w:sz w:val="28"/>
          <w:szCs w:val="28"/>
        </w:rPr>
        <w:t xml:space="preserve"> набора данных на обучающие и тестовые наборы. </w:t>
      </w:r>
    </w:p>
    <w:p w14:paraId="3F9868D4" w14:textId="50C85445" w:rsidR="00D10051" w:rsidRDefault="00D10051" w:rsidP="00D10051">
      <w:pPr>
        <w:spacing w:line="360" w:lineRule="auto"/>
        <w:ind w:firstLine="0"/>
        <w:jc w:val="center"/>
        <w:rPr>
          <w:sz w:val="28"/>
          <w:szCs w:val="28"/>
        </w:rPr>
      </w:pPr>
      <w:r w:rsidRPr="00D10051">
        <w:rPr>
          <w:sz w:val="28"/>
          <w:szCs w:val="28"/>
        </w:rPr>
        <w:drawing>
          <wp:inline distT="0" distB="0" distL="0" distR="0" wp14:anchorId="2BAD8083" wp14:editId="3A27DFDB">
            <wp:extent cx="4525006" cy="181952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BD26" w14:textId="1E4B78A2" w:rsidR="00D10051" w:rsidRDefault="00D10051" w:rsidP="00D10051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 w:rsidRPr="00D10051">
        <w:rPr>
          <w:b/>
          <w:sz w:val="28"/>
          <w:szCs w:val="28"/>
        </w:rPr>
        <w:t>7</w:t>
      </w:r>
      <w:r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Метрики на тестовом множестве.</w:t>
      </w:r>
    </w:p>
    <w:p w14:paraId="521030EE" w14:textId="77777777" w:rsidR="00D10051" w:rsidRDefault="00D10051" w:rsidP="00D10051">
      <w:pPr>
        <w:spacing w:line="360" w:lineRule="auto"/>
        <w:ind w:firstLine="0"/>
        <w:jc w:val="center"/>
        <w:rPr>
          <w:sz w:val="28"/>
          <w:szCs w:val="28"/>
        </w:rPr>
      </w:pPr>
    </w:p>
    <w:p w14:paraId="172F0FCA" w14:textId="632A6638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В целом, предложенные </w:t>
      </w:r>
      <w:r w:rsidRPr="00C7002B">
        <w:rPr>
          <w:sz w:val="28"/>
          <w:szCs w:val="28"/>
        </w:rPr>
        <w:t xml:space="preserve">методы </w:t>
      </w:r>
      <w:r w:rsidRPr="00C7002B">
        <w:rPr>
          <w:sz w:val="28"/>
          <w:szCs w:val="28"/>
        </w:rPr>
        <w:t>у</w:t>
      </w:r>
      <w:r>
        <w:rPr>
          <w:sz w:val="28"/>
          <w:szCs w:val="28"/>
        </w:rPr>
        <w:t>спешно справились с уникальными задачами, связанными с нашим набором данных, что привело к получению точного и надежного прогнозирующего решения.</w:t>
      </w:r>
    </w:p>
    <w:p w14:paraId="00DB835A" w14:textId="505FAECD" w:rsidR="00B5323F" w:rsidRDefault="00C7002B" w:rsidP="00D10051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 заключение, в этой главе проилл</w:t>
      </w:r>
      <w:r>
        <w:rPr>
          <w:sz w:val="28"/>
          <w:szCs w:val="28"/>
        </w:rPr>
        <w:t xml:space="preserve">юстрирован процесс проб и ошибок, связанный с выбором подходящих алгоритмов машинного обучения, точной настройкой </w:t>
      </w:r>
      <w:proofErr w:type="spellStart"/>
      <w:r>
        <w:rPr>
          <w:sz w:val="28"/>
          <w:szCs w:val="28"/>
        </w:rPr>
        <w:t>гиперпараметров</w:t>
      </w:r>
      <w:proofErr w:type="spellEnd"/>
      <w:r>
        <w:rPr>
          <w:sz w:val="28"/>
          <w:szCs w:val="28"/>
        </w:rPr>
        <w:t xml:space="preserve"> и учета особенностей, присущих нашему специфическому набору данных. Представленные решения дали обнадеживающие результаты, укр</w:t>
      </w:r>
      <w:r>
        <w:rPr>
          <w:sz w:val="28"/>
          <w:szCs w:val="28"/>
        </w:rPr>
        <w:t xml:space="preserve">епив нашу уверенность в конечной эффективности выбранного подхода. </w:t>
      </w:r>
      <w:r>
        <w:br w:type="page"/>
      </w:r>
    </w:p>
    <w:p w14:paraId="004AC920" w14:textId="77777777" w:rsidR="00B5323F" w:rsidRDefault="00C7002B">
      <w:pPr>
        <w:pStyle w:val="1"/>
      </w:pPr>
      <w:bookmarkStart w:id="4" w:name="_2et92p0" w:colFirst="0" w:colLast="0"/>
      <w:bookmarkEnd w:id="4"/>
      <w:r>
        <w:lastRenderedPageBreak/>
        <w:t>Глава 4. Развертывание модели</w:t>
      </w:r>
    </w:p>
    <w:p w14:paraId="008464D4" w14:textId="721CC538" w:rsidR="00B14B0A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Одна из целей данной работы это развертывание модели в виде веб приложения для удобного практического использования. Первоначально для решения поставленной </w:t>
      </w:r>
      <w:r>
        <w:rPr>
          <w:sz w:val="28"/>
          <w:szCs w:val="28"/>
        </w:rPr>
        <w:t xml:space="preserve">задаче в центре внимания оказались библиотеки </w:t>
      </w:r>
      <w:proofErr w:type="spellStart"/>
      <w:r>
        <w:rPr>
          <w:sz w:val="28"/>
          <w:szCs w:val="28"/>
        </w:rPr>
        <w:t>Django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Flask</w:t>
      </w:r>
      <w:proofErr w:type="spellEnd"/>
      <w:r>
        <w:rPr>
          <w:sz w:val="28"/>
          <w:szCs w:val="28"/>
        </w:rPr>
        <w:t xml:space="preserve">. Но позже предпочтение было отдано библиотекам, которые специализировались именно на быстром развертывании моделей машинного обучения, без необходимости в глубоком погружении в </w:t>
      </w:r>
      <w:proofErr w:type="spellStart"/>
      <w:r>
        <w:rPr>
          <w:sz w:val="28"/>
          <w:szCs w:val="28"/>
        </w:rPr>
        <w:t>frontend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backend</w:t>
      </w:r>
      <w:proofErr w:type="spellEnd"/>
      <w:r>
        <w:rPr>
          <w:sz w:val="28"/>
          <w:szCs w:val="28"/>
        </w:rPr>
        <w:t xml:space="preserve">. Библиотекой, отвечающей всем поставленным критериям, была </w:t>
      </w:r>
      <w:proofErr w:type="spellStart"/>
      <w:r>
        <w:rPr>
          <w:sz w:val="28"/>
          <w:szCs w:val="28"/>
        </w:rPr>
        <w:t>Streamlit</w:t>
      </w:r>
      <w:proofErr w:type="spellEnd"/>
      <w:r>
        <w:rPr>
          <w:sz w:val="28"/>
          <w:szCs w:val="28"/>
        </w:rPr>
        <w:t xml:space="preserve">. Изучение данной библиотеки заняло всего один вечер, благодаря чему уже в скором времени в веб была загружена обученная ранее модель. </w:t>
      </w:r>
    </w:p>
    <w:p w14:paraId="54C6FBFD" w14:textId="7AF2826A" w:rsidR="00B14B0A" w:rsidRDefault="0054627B">
      <w:pPr>
        <w:spacing w:line="360" w:lineRule="auto"/>
        <w:ind w:firstLine="567"/>
        <w:rPr>
          <w:sz w:val="28"/>
          <w:szCs w:val="28"/>
        </w:rPr>
      </w:pPr>
      <w:r w:rsidRPr="0054627B">
        <w:rPr>
          <w:sz w:val="28"/>
          <w:szCs w:val="28"/>
        </w:rPr>
        <w:t>Приложение состоит из серверной части, которая принимает и отправляет запросы, и клиентской части, которая взаимодействует с пользователем.</w:t>
      </w:r>
    </w:p>
    <w:p w14:paraId="44820C73" w14:textId="43AA7BD8" w:rsidR="0054627B" w:rsidRDefault="0054627B">
      <w:pPr>
        <w:spacing w:line="360" w:lineRule="auto"/>
        <w:ind w:firstLine="567"/>
        <w:rPr>
          <w:sz w:val="28"/>
          <w:szCs w:val="28"/>
        </w:rPr>
      </w:pPr>
      <w:r w:rsidRPr="0054627B">
        <w:rPr>
          <w:sz w:val="28"/>
          <w:szCs w:val="28"/>
        </w:rPr>
        <w:t>Серверная часть приложения включает в себя следующие компоненты:</w:t>
      </w:r>
    </w:p>
    <w:p w14:paraId="6E0DF4EF" w14:textId="7BCAFADB" w:rsidR="0054627B" w:rsidRPr="0054627B" w:rsidRDefault="0054627B" w:rsidP="0054627B">
      <w:pPr>
        <w:pStyle w:val="a6"/>
        <w:numPr>
          <w:ilvl w:val="0"/>
          <w:numId w:val="2"/>
        </w:numPr>
        <w:rPr>
          <w:sz w:val="28"/>
          <w:szCs w:val="28"/>
        </w:rPr>
      </w:pPr>
      <w:r w:rsidRPr="0054627B">
        <w:rPr>
          <w:sz w:val="28"/>
          <w:szCs w:val="28"/>
        </w:rPr>
        <w:t xml:space="preserve">Приложение </w:t>
      </w:r>
      <w:proofErr w:type="spellStart"/>
      <w:r w:rsidRPr="0054627B">
        <w:rPr>
          <w:sz w:val="28"/>
          <w:szCs w:val="28"/>
        </w:rPr>
        <w:t>Streamlit</w:t>
      </w:r>
      <w:proofErr w:type="spellEnd"/>
      <w:r w:rsidRPr="0054627B">
        <w:rPr>
          <w:sz w:val="28"/>
          <w:szCs w:val="28"/>
        </w:rPr>
        <w:t>: это</w:t>
      </w:r>
      <w:r w:rsidRPr="0054627B">
        <w:rPr>
          <w:sz w:val="28"/>
          <w:szCs w:val="28"/>
        </w:rPr>
        <w:t xml:space="preserve"> основной интерфейс для взаимодействия с пользователем. Он принимает входные данные от пользователя, передает их модели машинного обучения и возвращает результаты пользователю.</w:t>
      </w:r>
    </w:p>
    <w:p w14:paraId="7D4025AC" w14:textId="15A09DC8" w:rsidR="0054627B" w:rsidRPr="0054627B" w:rsidRDefault="0054627B" w:rsidP="0054627B">
      <w:pPr>
        <w:pStyle w:val="a6"/>
        <w:numPr>
          <w:ilvl w:val="0"/>
          <w:numId w:val="2"/>
        </w:numPr>
        <w:rPr>
          <w:sz w:val="28"/>
          <w:szCs w:val="28"/>
        </w:rPr>
      </w:pPr>
      <w:r w:rsidRPr="0054627B">
        <w:rPr>
          <w:sz w:val="28"/>
          <w:szCs w:val="28"/>
        </w:rPr>
        <w:t>Модель машинного обучения</w:t>
      </w:r>
      <w:r w:rsidRPr="0054627B">
        <w:rPr>
          <w:sz w:val="28"/>
          <w:szCs w:val="28"/>
        </w:rPr>
        <w:t>: это</w:t>
      </w:r>
      <w:r w:rsidRPr="0054627B">
        <w:rPr>
          <w:sz w:val="28"/>
          <w:szCs w:val="28"/>
        </w:rPr>
        <w:t xml:space="preserve"> сердце приложения. Модель была обучена на основе большого набора данных и используется для предсказания результатов на основе входных данных, предоставленных пользователем.</w:t>
      </w:r>
    </w:p>
    <w:p w14:paraId="7E5DDBB1" w14:textId="0CE1CB29" w:rsidR="0054627B" w:rsidRPr="0054627B" w:rsidRDefault="0054627B" w:rsidP="0054627B">
      <w:pPr>
        <w:pStyle w:val="a6"/>
        <w:numPr>
          <w:ilvl w:val="0"/>
          <w:numId w:val="2"/>
        </w:numPr>
        <w:rPr>
          <w:sz w:val="28"/>
          <w:szCs w:val="28"/>
        </w:rPr>
      </w:pPr>
      <w:r w:rsidRPr="0054627B">
        <w:rPr>
          <w:sz w:val="28"/>
          <w:szCs w:val="28"/>
        </w:rPr>
        <w:t>Веса модели</w:t>
      </w:r>
      <w:r w:rsidRPr="0054627B">
        <w:rPr>
          <w:sz w:val="28"/>
          <w:szCs w:val="28"/>
        </w:rPr>
        <w:t>: это</w:t>
      </w:r>
      <w:r w:rsidRPr="0054627B">
        <w:rPr>
          <w:sz w:val="28"/>
          <w:szCs w:val="28"/>
        </w:rPr>
        <w:t xml:space="preserve"> параметры модели, которые были определены в процессе обучения. Они сохраняются и загружаются каждый раз, когда сервер запускается, чтобы модель могла использовать их для предсказаний.</w:t>
      </w:r>
    </w:p>
    <w:p w14:paraId="27BF9414" w14:textId="7451EA0D" w:rsidR="0054627B" w:rsidRDefault="0054627B">
      <w:pPr>
        <w:spacing w:line="360" w:lineRule="auto"/>
        <w:ind w:firstLine="567"/>
        <w:rPr>
          <w:sz w:val="28"/>
          <w:szCs w:val="28"/>
        </w:rPr>
      </w:pPr>
      <w:r w:rsidRPr="0054627B">
        <w:rPr>
          <w:sz w:val="28"/>
          <w:szCs w:val="28"/>
        </w:rPr>
        <w:t xml:space="preserve">Клиентская часть </w:t>
      </w:r>
      <w:r w:rsidRPr="0054627B">
        <w:rPr>
          <w:sz w:val="28"/>
          <w:szCs w:val="28"/>
        </w:rPr>
        <w:t>— это</w:t>
      </w:r>
      <w:r w:rsidRPr="0054627B">
        <w:rPr>
          <w:sz w:val="28"/>
          <w:szCs w:val="28"/>
        </w:rPr>
        <w:t xml:space="preserve"> интерфейс, который пользователи видят и с которым взаимодействуют. Он состоит из формы ввода для предоставления входных данных и области вывода для отображения результатов, возвращаемых сервером.</w:t>
      </w:r>
    </w:p>
    <w:p w14:paraId="5012714B" w14:textId="3DCC7D58" w:rsidR="00B5323F" w:rsidRPr="0054627B" w:rsidRDefault="00C7002B">
      <w:pPr>
        <w:spacing w:line="360" w:lineRule="auto"/>
        <w:ind w:firstLine="567"/>
        <w:rPr>
          <w:color w:val="FF0000"/>
          <w:sz w:val="28"/>
          <w:szCs w:val="28"/>
          <w:lang w:val="en-US"/>
        </w:rPr>
      </w:pPr>
      <w:r>
        <w:rPr>
          <w:sz w:val="28"/>
          <w:szCs w:val="28"/>
        </w:rPr>
        <w:t>Т</w:t>
      </w:r>
      <w:r>
        <w:rPr>
          <w:sz w:val="28"/>
          <w:szCs w:val="28"/>
        </w:rPr>
        <w:t>акже, по согласованию с медиками, были реализованы подсказки и ограничения на некорректный ввод. Далее приложение было поставлено на бесплатный сервер для автономн</w:t>
      </w:r>
      <w:r>
        <w:rPr>
          <w:sz w:val="28"/>
          <w:szCs w:val="28"/>
        </w:rPr>
        <w:t xml:space="preserve">ой работы. </w:t>
      </w:r>
      <w:r w:rsidR="0054627B" w:rsidRPr="0054627B">
        <w:rPr>
          <w:color w:val="FF0000"/>
          <w:sz w:val="28"/>
          <w:szCs w:val="28"/>
          <w:lang w:val="en-US"/>
        </w:rPr>
        <w:t>(</w:t>
      </w:r>
      <w:r w:rsidR="0054627B" w:rsidRPr="0054627B">
        <w:rPr>
          <w:color w:val="FF0000"/>
          <w:sz w:val="28"/>
          <w:szCs w:val="28"/>
        </w:rPr>
        <w:t>Тут, наверно</w:t>
      </w:r>
      <w:r w:rsidR="0054627B">
        <w:rPr>
          <w:color w:val="FF0000"/>
          <w:sz w:val="28"/>
          <w:szCs w:val="28"/>
        </w:rPr>
        <w:t>,</w:t>
      </w:r>
      <w:r w:rsidR="0054627B" w:rsidRPr="0054627B">
        <w:rPr>
          <w:color w:val="FF0000"/>
          <w:sz w:val="28"/>
          <w:szCs w:val="28"/>
        </w:rPr>
        <w:t xml:space="preserve"> про </w:t>
      </w:r>
      <w:proofErr w:type="spellStart"/>
      <w:r w:rsidR="0054627B" w:rsidRPr="0054627B">
        <w:rPr>
          <w:color w:val="FF0000"/>
          <w:sz w:val="28"/>
          <w:szCs w:val="28"/>
        </w:rPr>
        <w:t>докеризацию</w:t>
      </w:r>
      <w:proofErr w:type="spellEnd"/>
      <w:r w:rsidR="0054627B" w:rsidRPr="0054627B">
        <w:rPr>
          <w:color w:val="FF0000"/>
          <w:sz w:val="28"/>
          <w:szCs w:val="28"/>
        </w:rPr>
        <w:t xml:space="preserve"> будем писать</w:t>
      </w:r>
      <w:r w:rsidR="0054627B" w:rsidRPr="0054627B">
        <w:rPr>
          <w:color w:val="FF0000"/>
          <w:sz w:val="28"/>
          <w:szCs w:val="28"/>
          <w:lang w:val="en-US"/>
        </w:rPr>
        <w:t>)</w:t>
      </w:r>
    </w:p>
    <w:p w14:paraId="6E913713" w14:textId="77777777" w:rsidR="00B5323F" w:rsidRDefault="00C7002B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03C652" wp14:editId="1BDBF2C3">
            <wp:extent cx="5754652" cy="3649636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4652" cy="3649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ACCC3" w14:textId="0117A348" w:rsidR="00B5323F" w:rsidRDefault="00C7002B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 w:rsidR="00D10051">
        <w:rPr>
          <w:b/>
          <w:sz w:val="28"/>
          <w:szCs w:val="28"/>
        </w:rPr>
        <w:t>8</w:t>
      </w:r>
      <w:r>
        <w:rPr>
          <w:sz w:val="28"/>
          <w:szCs w:val="28"/>
        </w:rPr>
        <w:t>. Интерфейс веб приложения.</w:t>
      </w:r>
    </w:p>
    <w:p w14:paraId="578E2E3A" w14:textId="77777777" w:rsidR="00B5323F" w:rsidRDefault="00C7002B">
      <w:pPr>
        <w:rPr>
          <w:sz w:val="28"/>
          <w:szCs w:val="28"/>
        </w:rPr>
      </w:pPr>
      <w:r>
        <w:br w:type="page"/>
      </w:r>
    </w:p>
    <w:p w14:paraId="04905BAA" w14:textId="77777777" w:rsidR="00B5323F" w:rsidRDefault="00C7002B">
      <w:pPr>
        <w:pStyle w:val="1"/>
      </w:pPr>
      <w:bookmarkStart w:id="5" w:name="_tyjcwt" w:colFirst="0" w:colLast="0"/>
      <w:bookmarkEnd w:id="5"/>
      <w:r>
        <w:lastRenderedPageBreak/>
        <w:t>Глава 5. Заключение</w:t>
      </w:r>
    </w:p>
    <w:p w14:paraId="31192E26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 данной работе представлен новый подход к прогнозированию осложнений перитонита с использованием алгоритмов машинного обучения. Была проведена тщательная работа по сбору, обработке и анализу клинических данных о пациентах с перитонитом. Были предприняты ш</w:t>
      </w:r>
      <w:r>
        <w:rPr>
          <w:sz w:val="28"/>
          <w:szCs w:val="28"/>
        </w:rPr>
        <w:t>аги по предварительной обработке и подготовке данных к моделированию.</w:t>
      </w:r>
    </w:p>
    <w:p w14:paraId="2E0C33C9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Тремя выбранными алгоритмами машинного обучения для сравнения их производительности в прогнозировании осложнений перитонита были опорные вектора SVM, градиентный </w:t>
      </w:r>
      <w:proofErr w:type="spellStart"/>
      <w:r>
        <w:rPr>
          <w:sz w:val="28"/>
          <w:szCs w:val="28"/>
        </w:rPr>
        <w:t>бустинг</w:t>
      </w:r>
      <w:proofErr w:type="spellEnd"/>
      <w:r>
        <w:rPr>
          <w:sz w:val="28"/>
          <w:szCs w:val="28"/>
        </w:rPr>
        <w:t xml:space="preserve"> и k-ближайших со</w:t>
      </w:r>
      <w:r>
        <w:rPr>
          <w:sz w:val="28"/>
          <w:szCs w:val="28"/>
        </w:rPr>
        <w:t xml:space="preserve">седей (KNN). После тщательного анализа и сравнения, наиболее эффективным алгоритмом оказался KNN, который был настроен с использованием перекрестной проверки и поиска </w:t>
      </w:r>
      <w:proofErr w:type="spellStart"/>
      <w:r>
        <w:rPr>
          <w:sz w:val="28"/>
          <w:szCs w:val="28"/>
        </w:rPr>
        <w:t>гиперпараметров</w:t>
      </w:r>
      <w:proofErr w:type="spellEnd"/>
      <w:r>
        <w:rPr>
          <w:sz w:val="28"/>
          <w:szCs w:val="28"/>
        </w:rPr>
        <w:t xml:space="preserve"> по сетке. Результаты демонстрируют высокую степень точности и надёжности </w:t>
      </w:r>
      <w:r>
        <w:rPr>
          <w:sz w:val="28"/>
          <w:szCs w:val="28"/>
        </w:rPr>
        <w:t>прогнозирующего решения.</w:t>
      </w:r>
    </w:p>
    <w:p w14:paraId="252B608A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Было разработано веб-приложение с использованием библиотеки </w:t>
      </w:r>
      <w:proofErr w:type="spellStart"/>
      <w:r>
        <w:rPr>
          <w:sz w:val="28"/>
          <w:szCs w:val="28"/>
        </w:rPr>
        <w:t>Streamlit</w:t>
      </w:r>
      <w:proofErr w:type="spellEnd"/>
      <w:r>
        <w:rPr>
          <w:sz w:val="28"/>
          <w:szCs w:val="28"/>
        </w:rPr>
        <w:t>, которое позволяет врачам вводить информацию о пациентах и получать мгновенную обратную связь относительно прогнозируемой вероятности развития осложнений. Это пр</w:t>
      </w:r>
      <w:r>
        <w:rPr>
          <w:sz w:val="28"/>
          <w:szCs w:val="28"/>
        </w:rPr>
        <w:t>едставляет собой значительный шаг на пути улучшения диагностики перитонита и результатов лечения.</w:t>
      </w:r>
    </w:p>
    <w:p w14:paraId="0C2362A8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 качестве будущей работы можно рассмотреть расширение объёма набора данных, включение дополнительных клинических переменных и изучение альтернативных подходо</w:t>
      </w:r>
      <w:r>
        <w:rPr>
          <w:sz w:val="28"/>
          <w:szCs w:val="28"/>
        </w:rPr>
        <w:t>в к машинному обучению. Кроме того, необходимо продолжать мониторинг и обновление модели, учитывая изменяющиеся тенденции в данных и медицинской практике.</w:t>
      </w:r>
    </w:p>
    <w:p w14:paraId="448C7650" w14:textId="77777777" w:rsidR="00B5323F" w:rsidRDefault="00C70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 целом, эта работа демонстрирует потенциал использования алгоритмов машинного обучения для улучшения</w:t>
      </w:r>
      <w:r>
        <w:rPr>
          <w:sz w:val="28"/>
          <w:szCs w:val="28"/>
        </w:rPr>
        <w:t xml:space="preserve"> прогнозирования осложнений перитонита, тем самым способствуя повышению качества медицинского обслуживания и лечения пациентов.</w:t>
      </w:r>
    </w:p>
    <w:p w14:paraId="5BA3A624" w14:textId="77777777" w:rsidR="00B5323F" w:rsidRDefault="00C7002B">
      <w:pPr>
        <w:rPr>
          <w:sz w:val="28"/>
          <w:szCs w:val="28"/>
        </w:rPr>
      </w:pPr>
      <w:r>
        <w:br w:type="page"/>
      </w:r>
    </w:p>
    <w:p w14:paraId="30298D11" w14:textId="77777777" w:rsidR="00B5323F" w:rsidRDefault="00C7002B">
      <w:pPr>
        <w:pStyle w:val="1"/>
      </w:pPr>
      <w:bookmarkStart w:id="6" w:name="_3dy6vkm" w:colFirst="0" w:colLast="0"/>
      <w:bookmarkEnd w:id="6"/>
      <w:r>
        <w:lastRenderedPageBreak/>
        <w:t>Глава 6. Библиографический список</w:t>
      </w:r>
    </w:p>
    <w:p w14:paraId="4515A4C9" w14:textId="77777777" w:rsidR="00B5323F" w:rsidRDefault="00C700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Михайличенко В.Ю., Воронков Д.Е., Кисляков В.В., Цап А.А. Лечение тяжелых форм распространен</w:t>
      </w:r>
      <w:r>
        <w:rPr>
          <w:color w:val="000000"/>
          <w:sz w:val="28"/>
          <w:szCs w:val="28"/>
        </w:rPr>
        <w:t xml:space="preserve">ного гнойного перитонита. </w:t>
      </w:r>
      <w:r>
        <w:rPr>
          <w:i/>
          <w:color w:val="000000"/>
          <w:sz w:val="28"/>
          <w:szCs w:val="28"/>
        </w:rPr>
        <w:t xml:space="preserve">Таврический медико-биологический вестник. </w:t>
      </w:r>
      <w:r>
        <w:rPr>
          <w:color w:val="000000"/>
          <w:sz w:val="28"/>
          <w:szCs w:val="28"/>
        </w:rPr>
        <w:t xml:space="preserve">2022; 25 (1): 20-26. </w:t>
      </w:r>
    </w:p>
    <w:p w14:paraId="6A5F842A" w14:textId="77777777" w:rsidR="00B5323F" w:rsidRDefault="00C700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Алипов В.В., </w:t>
      </w:r>
      <w:proofErr w:type="spellStart"/>
      <w:r>
        <w:rPr>
          <w:color w:val="000000"/>
          <w:sz w:val="28"/>
          <w:szCs w:val="28"/>
        </w:rPr>
        <w:t>Тахмезов</w:t>
      </w:r>
      <w:proofErr w:type="spellEnd"/>
      <w:r>
        <w:rPr>
          <w:color w:val="000000"/>
          <w:sz w:val="28"/>
          <w:szCs w:val="28"/>
        </w:rPr>
        <w:t xml:space="preserve"> А.Э., </w:t>
      </w:r>
      <w:proofErr w:type="spellStart"/>
      <w:r>
        <w:rPr>
          <w:color w:val="000000"/>
          <w:sz w:val="28"/>
          <w:szCs w:val="28"/>
        </w:rPr>
        <w:t>Полиданов</w:t>
      </w:r>
      <w:proofErr w:type="spellEnd"/>
      <w:r>
        <w:rPr>
          <w:color w:val="000000"/>
          <w:sz w:val="28"/>
          <w:szCs w:val="28"/>
        </w:rPr>
        <w:t xml:space="preserve"> М.А., </w:t>
      </w:r>
      <w:proofErr w:type="spellStart"/>
      <w:r>
        <w:rPr>
          <w:color w:val="000000"/>
          <w:sz w:val="28"/>
          <w:szCs w:val="28"/>
        </w:rPr>
        <w:t>Мусаелян</w:t>
      </w:r>
      <w:proofErr w:type="spellEnd"/>
      <w:r>
        <w:rPr>
          <w:color w:val="000000"/>
          <w:sz w:val="28"/>
          <w:szCs w:val="28"/>
        </w:rPr>
        <w:t xml:space="preserve"> А.Г., Кондрашкин И.Е., Волков К.А., Алипов А.И. Улучшение результатов лечения и диагностики послеоперационных осложнений в абдоминальной хирургии с применением многофункционального устройства. </w:t>
      </w:r>
      <w:r>
        <w:rPr>
          <w:i/>
          <w:color w:val="000000"/>
          <w:sz w:val="28"/>
          <w:szCs w:val="28"/>
        </w:rPr>
        <w:t>Медицинска</w:t>
      </w:r>
      <w:r>
        <w:rPr>
          <w:i/>
          <w:color w:val="000000"/>
          <w:sz w:val="28"/>
          <w:szCs w:val="28"/>
        </w:rPr>
        <w:t>я наука и образование Урала.</w:t>
      </w:r>
      <w:r>
        <w:rPr>
          <w:color w:val="000000"/>
          <w:sz w:val="28"/>
          <w:szCs w:val="28"/>
        </w:rPr>
        <w:t xml:space="preserve"> 2023; 24 (1-113): 67-71</w:t>
      </w:r>
    </w:p>
    <w:p w14:paraId="6D5E3498" w14:textId="77777777" w:rsidR="00B5323F" w:rsidRDefault="00C700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color w:val="000000"/>
          <w:sz w:val="28"/>
          <w:szCs w:val="28"/>
        </w:rPr>
      </w:pPr>
      <w:r w:rsidRPr="00B14B0A">
        <w:rPr>
          <w:color w:val="000000"/>
          <w:sz w:val="28"/>
          <w:szCs w:val="28"/>
          <w:lang w:val="en-US"/>
        </w:rPr>
        <w:t xml:space="preserve">Gandhi K., Prasad D., Malhotra V., Agrawal D., </w:t>
      </w:r>
      <w:proofErr w:type="spellStart"/>
      <w:r w:rsidRPr="00B14B0A">
        <w:rPr>
          <w:color w:val="000000"/>
          <w:sz w:val="28"/>
          <w:szCs w:val="28"/>
          <w:lang w:val="en-US"/>
        </w:rPr>
        <w:t>Beniwal</w:t>
      </w:r>
      <w:proofErr w:type="spellEnd"/>
      <w:r w:rsidRPr="00B14B0A">
        <w:rPr>
          <w:color w:val="000000"/>
          <w:sz w:val="28"/>
          <w:szCs w:val="28"/>
          <w:lang w:val="en-US"/>
        </w:rPr>
        <w:t xml:space="preserve"> P., Leon Dsouza A.V. </w:t>
      </w:r>
      <w:proofErr w:type="spellStart"/>
      <w:r w:rsidRPr="00B14B0A">
        <w:rPr>
          <w:color w:val="000000"/>
          <w:sz w:val="28"/>
          <w:szCs w:val="28"/>
          <w:lang w:val="en-US"/>
        </w:rPr>
        <w:t>Clinicoepidemiological</w:t>
      </w:r>
      <w:proofErr w:type="spellEnd"/>
      <w:r w:rsidRPr="00B14B0A">
        <w:rPr>
          <w:color w:val="000000"/>
          <w:sz w:val="28"/>
          <w:szCs w:val="28"/>
          <w:lang w:val="en-US"/>
        </w:rPr>
        <w:t xml:space="preserve"> profile of peritonitis complicating acute peritoneal dialysis: A single-center experience. </w:t>
      </w:r>
      <w:r>
        <w:rPr>
          <w:i/>
          <w:color w:val="000000"/>
          <w:sz w:val="28"/>
          <w:szCs w:val="28"/>
        </w:rPr>
        <w:t xml:space="preserve">Saudi J </w:t>
      </w:r>
      <w:proofErr w:type="spellStart"/>
      <w:r>
        <w:rPr>
          <w:i/>
          <w:color w:val="000000"/>
          <w:sz w:val="28"/>
          <w:szCs w:val="28"/>
        </w:rPr>
        <w:t>Kidne</w:t>
      </w:r>
      <w:r>
        <w:rPr>
          <w:i/>
          <w:color w:val="000000"/>
          <w:sz w:val="28"/>
          <w:szCs w:val="28"/>
        </w:rPr>
        <w:t>y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Dis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Transpl</w:t>
      </w:r>
      <w:proofErr w:type="spellEnd"/>
      <w:r>
        <w:rPr>
          <w:i/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2017; 28 (5):1133-1137.</w:t>
      </w:r>
    </w:p>
    <w:p w14:paraId="5214964A" w14:textId="77777777" w:rsidR="00B5323F" w:rsidRDefault="00C700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Савельев В.С., Филимонов М.И., </w:t>
      </w:r>
      <w:proofErr w:type="spellStart"/>
      <w:r>
        <w:rPr>
          <w:color w:val="000000"/>
          <w:sz w:val="28"/>
          <w:szCs w:val="28"/>
        </w:rPr>
        <w:t>Подачин</w:t>
      </w:r>
      <w:proofErr w:type="spellEnd"/>
      <w:r>
        <w:rPr>
          <w:color w:val="000000"/>
          <w:sz w:val="28"/>
          <w:szCs w:val="28"/>
        </w:rPr>
        <w:t xml:space="preserve"> П.В., </w:t>
      </w:r>
      <w:proofErr w:type="spellStart"/>
      <w:r>
        <w:rPr>
          <w:color w:val="000000"/>
          <w:sz w:val="28"/>
          <w:szCs w:val="28"/>
        </w:rPr>
        <w:t>Чубченко</w:t>
      </w:r>
      <w:proofErr w:type="spellEnd"/>
      <w:r>
        <w:rPr>
          <w:color w:val="000000"/>
          <w:sz w:val="28"/>
          <w:szCs w:val="28"/>
        </w:rPr>
        <w:t xml:space="preserve"> С.В. Ошибки выбора тактики хирургического лечения распространенного перитонита. </w:t>
      </w:r>
      <w:r>
        <w:rPr>
          <w:i/>
          <w:color w:val="000000"/>
          <w:sz w:val="28"/>
          <w:szCs w:val="28"/>
        </w:rPr>
        <w:t>Анналы хирургии</w:t>
      </w:r>
      <w:r>
        <w:rPr>
          <w:color w:val="000000"/>
          <w:sz w:val="28"/>
          <w:szCs w:val="28"/>
        </w:rPr>
        <w:t xml:space="preserve">. 2008; 1: 26-32 </w:t>
      </w:r>
    </w:p>
    <w:p w14:paraId="7AD68473" w14:textId="77777777" w:rsidR="00B5323F" w:rsidRDefault="00C700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Барулина М.А., Масляков В.В., </w:t>
      </w:r>
      <w:proofErr w:type="spellStart"/>
      <w:r>
        <w:rPr>
          <w:color w:val="000000"/>
          <w:sz w:val="28"/>
          <w:szCs w:val="28"/>
        </w:rPr>
        <w:t>Полиданов</w:t>
      </w:r>
      <w:proofErr w:type="spellEnd"/>
      <w:r>
        <w:rPr>
          <w:color w:val="000000"/>
          <w:sz w:val="28"/>
          <w:szCs w:val="28"/>
        </w:rPr>
        <w:t xml:space="preserve"> М.А., Рома</w:t>
      </w:r>
      <w:r>
        <w:rPr>
          <w:color w:val="000000"/>
          <w:sz w:val="28"/>
          <w:szCs w:val="28"/>
        </w:rPr>
        <w:t>нов Р.А., Волков К.А. Математические и алгоритмические методы исследования признаков возникновения осложнений при перитоните</w:t>
      </w:r>
      <w:r>
        <w:rPr>
          <w:i/>
          <w:color w:val="000000"/>
          <w:sz w:val="28"/>
          <w:szCs w:val="28"/>
        </w:rPr>
        <w:t>. Математическое моделирование, компьютерный и натурный эксперимент в естественных науках</w:t>
      </w:r>
      <w:r>
        <w:rPr>
          <w:color w:val="000000"/>
          <w:sz w:val="28"/>
          <w:szCs w:val="28"/>
        </w:rPr>
        <w:t>. 2023; 2.  Ссылка активна на 22.03.2024: m</w:t>
      </w:r>
      <w:r>
        <w:rPr>
          <w:color w:val="000000"/>
          <w:sz w:val="28"/>
          <w:szCs w:val="28"/>
        </w:rPr>
        <w:t xml:space="preserve">athmod.esrae.ru/42-170 </w:t>
      </w:r>
    </w:p>
    <w:p w14:paraId="12A41B61" w14:textId="77777777" w:rsidR="00B5323F" w:rsidRDefault="00C700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Полиданов</w:t>
      </w:r>
      <w:proofErr w:type="spellEnd"/>
      <w:r>
        <w:rPr>
          <w:color w:val="000000"/>
          <w:sz w:val="28"/>
          <w:szCs w:val="28"/>
        </w:rPr>
        <w:t xml:space="preserve"> М.А., Волков К.А., Медунов А.С., Масляков В.В., Барулина М.А. Прогнозирование осложнений при перитоните на раннем этапе математическими и алгоритмическими методами. В книге: Инновационные технологии в медицине: взгляд моло</w:t>
      </w:r>
      <w:r>
        <w:rPr>
          <w:color w:val="000000"/>
          <w:sz w:val="28"/>
          <w:szCs w:val="28"/>
        </w:rPr>
        <w:t xml:space="preserve">дого специалиста. Сборник докладов IX Всероссийской научной конференции молодых специалистов, аспирантов, ординаторов. Рязань. 2023; 79-81 </w:t>
      </w:r>
    </w:p>
    <w:p w14:paraId="3CBB056C" w14:textId="77777777" w:rsidR="00B5323F" w:rsidRDefault="00C700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color w:val="000000"/>
          <w:sz w:val="28"/>
          <w:szCs w:val="28"/>
        </w:rPr>
      </w:pPr>
      <w:r w:rsidRPr="00B14B0A"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>а</w:t>
      </w:r>
      <w:r w:rsidRPr="00B14B0A">
        <w:rPr>
          <w:color w:val="000000"/>
          <w:sz w:val="28"/>
          <w:szCs w:val="28"/>
          <w:lang w:val="en-US"/>
        </w:rPr>
        <w:t>l</w:t>
      </w:r>
      <w:r>
        <w:rPr>
          <w:color w:val="000000"/>
          <w:sz w:val="28"/>
          <w:szCs w:val="28"/>
        </w:rPr>
        <w:t>а</w:t>
      </w:r>
      <w:proofErr w:type="spellStart"/>
      <w:r w:rsidRPr="00B14B0A">
        <w:rPr>
          <w:color w:val="000000"/>
          <w:sz w:val="28"/>
          <w:szCs w:val="28"/>
          <w:lang w:val="en-US"/>
        </w:rPr>
        <w:t>nescu</w:t>
      </w:r>
      <w:proofErr w:type="spellEnd"/>
      <w:r w:rsidRPr="00B14B0A">
        <w:rPr>
          <w:color w:val="000000"/>
          <w:sz w:val="28"/>
          <w:szCs w:val="28"/>
          <w:lang w:val="en-US"/>
        </w:rPr>
        <w:t xml:space="preserve"> L., B</w:t>
      </w:r>
      <w:r>
        <w:rPr>
          <w:color w:val="000000"/>
          <w:sz w:val="28"/>
          <w:szCs w:val="28"/>
        </w:rPr>
        <w:t>а</w:t>
      </w:r>
      <w:proofErr w:type="spellStart"/>
      <w:r w:rsidRPr="00B14B0A">
        <w:rPr>
          <w:color w:val="000000"/>
          <w:sz w:val="28"/>
          <w:szCs w:val="28"/>
          <w:lang w:val="en-US"/>
        </w:rPr>
        <w:t>etu</w:t>
      </w:r>
      <w:proofErr w:type="spellEnd"/>
      <w:r w:rsidRPr="00B14B0A">
        <w:rPr>
          <w:color w:val="000000"/>
          <w:sz w:val="28"/>
          <w:szCs w:val="28"/>
          <w:lang w:val="en-US"/>
        </w:rPr>
        <w:t xml:space="preserve"> A.E., </w:t>
      </w:r>
      <w:proofErr w:type="spellStart"/>
      <w:r w:rsidRPr="00B14B0A">
        <w:rPr>
          <w:color w:val="000000"/>
          <w:sz w:val="28"/>
          <w:szCs w:val="28"/>
          <w:lang w:val="en-US"/>
        </w:rPr>
        <w:t>Cardoneanu</w:t>
      </w:r>
      <w:proofErr w:type="spellEnd"/>
      <w:r w:rsidRPr="00B14B0A">
        <w:rPr>
          <w:color w:val="000000"/>
          <w:sz w:val="28"/>
          <w:szCs w:val="28"/>
          <w:lang w:val="en-US"/>
        </w:rPr>
        <w:t xml:space="preserve"> A.M., Moga A.A., Bălănescu R.N. Predictors of Complicated Appendicitis with Evo</w:t>
      </w:r>
      <w:r w:rsidRPr="00B14B0A">
        <w:rPr>
          <w:color w:val="000000"/>
          <w:sz w:val="28"/>
          <w:szCs w:val="28"/>
          <w:lang w:val="en-US"/>
        </w:rPr>
        <w:t xml:space="preserve">lution to Appendicular Peritonitis in Pediatric Patients. </w:t>
      </w:r>
      <w:proofErr w:type="spellStart"/>
      <w:r>
        <w:rPr>
          <w:i/>
          <w:color w:val="000000"/>
          <w:sz w:val="28"/>
          <w:szCs w:val="28"/>
        </w:rPr>
        <w:t>Medicina</w:t>
      </w:r>
      <w:proofErr w:type="spellEnd"/>
      <w:r>
        <w:rPr>
          <w:i/>
          <w:color w:val="000000"/>
          <w:sz w:val="28"/>
          <w:szCs w:val="28"/>
        </w:rPr>
        <w:t xml:space="preserve"> (</w:t>
      </w:r>
      <w:proofErr w:type="spellStart"/>
      <w:r>
        <w:rPr>
          <w:i/>
          <w:color w:val="000000"/>
          <w:sz w:val="28"/>
          <w:szCs w:val="28"/>
        </w:rPr>
        <w:t>Kaunas</w:t>
      </w:r>
      <w:proofErr w:type="spellEnd"/>
      <w:r>
        <w:rPr>
          <w:i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 2022; 59 (1): 21.</w:t>
      </w:r>
    </w:p>
    <w:p w14:paraId="6DCBC803" w14:textId="77777777" w:rsidR="00B5323F" w:rsidRDefault="00C700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Сараев А.Р. Усовершенствование классификации перитонитов. </w:t>
      </w:r>
      <w:r>
        <w:rPr>
          <w:i/>
          <w:color w:val="000000"/>
          <w:sz w:val="28"/>
          <w:szCs w:val="28"/>
        </w:rPr>
        <w:t>Вестник Авиценны.</w:t>
      </w:r>
      <w:r>
        <w:rPr>
          <w:color w:val="000000"/>
          <w:sz w:val="28"/>
          <w:szCs w:val="28"/>
        </w:rPr>
        <w:t xml:space="preserve"> 2018; 20(4):442-447 </w:t>
      </w:r>
    </w:p>
    <w:p w14:paraId="3DC51BBE" w14:textId="77777777" w:rsidR="00B5323F" w:rsidRDefault="00C700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Клинические рекомендации. Острый перитонит. Утверждены Минздраво</w:t>
      </w:r>
      <w:r>
        <w:rPr>
          <w:color w:val="000000"/>
          <w:sz w:val="28"/>
          <w:szCs w:val="28"/>
        </w:rPr>
        <w:t>м РФ. Кодирование по Международной статистической классификации болезней и проблем, связанных со здоровьем: K65.0/K65.8/K65.9/K67/K67.0/K67.1/K67.2/K67.3. Год утверждения: 2023. Ссылка активна на 22.03.2024:</w:t>
      </w:r>
      <w:r>
        <w:rPr>
          <w:rFonts w:ascii="Cambria" w:eastAsia="Cambria" w:hAnsi="Cambria" w:cs="Cambria"/>
          <w:color w:val="000000"/>
          <w:sz w:val="22"/>
          <w:szCs w:val="22"/>
        </w:rPr>
        <w:t xml:space="preserve"> </w:t>
      </w:r>
      <w:hyperlink r:id="rId13">
        <w:r>
          <w:rPr>
            <w:color w:val="0000FF"/>
            <w:sz w:val="28"/>
            <w:szCs w:val="28"/>
            <w:u w:val="single"/>
          </w:rPr>
          <w:t>https:</w:t>
        </w:r>
        <w:r>
          <w:rPr>
            <w:color w:val="0000FF"/>
            <w:sz w:val="28"/>
            <w:szCs w:val="28"/>
            <w:u w:val="single"/>
          </w:rPr>
          <w:t>//clck.ru/39cMnx</w:t>
        </w:r>
      </w:hyperlink>
    </w:p>
    <w:p w14:paraId="4DC61D37" w14:textId="77777777" w:rsidR="00B5323F" w:rsidRDefault="00C700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Яндекс. Книга по машинному обучению. Ссылка активна на 19.04.2024: https://education.yandex.ru/handbook/ml</w:t>
      </w:r>
    </w:p>
    <w:p w14:paraId="445BB4FA" w14:textId="77777777" w:rsidR="00B5323F" w:rsidRPr="00B14B0A" w:rsidRDefault="00C700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color w:val="000000"/>
          <w:sz w:val="28"/>
          <w:szCs w:val="28"/>
          <w:lang w:val="en-US"/>
        </w:rPr>
      </w:pPr>
      <w:r w:rsidRPr="00B14B0A">
        <w:rPr>
          <w:color w:val="000000"/>
          <w:sz w:val="28"/>
          <w:szCs w:val="28"/>
          <w:lang w:val="en-US"/>
        </w:rPr>
        <w:t>Pearson correlation criterion. The link is active as of 22.03.2024: https://medstatistic.ru/methods/methods8.html?ysclid=lgce2phu7s101348257</w:t>
      </w:r>
    </w:p>
    <w:p w14:paraId="0D3AA72D" w14:textId="77777777" w:rsidR="00B5323F" w:rsidRPr="00B14B0A" w:rsidRDefault="00C700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color w:val="000000"/>
          <w:sz w:val="28"/>
          <w:szCs w:val="28"/>
          <w:lang w:val="en-US"/>
        </w:rPr>
      </w:pPr>
      <w:bookmarkStart w:id="7" w:name="_1t3h5sf" w:colFirst="0" w:colLast="0"/>
      <w:bookmarkEnd w:id="7"/>
      <w:proofErr w:type="spellStart"/>
      <w:r w:rsidRPr="00B14B0A">
        <w:rPr>
          <w:color w:val="000000"/>
          <w:sz w:val="28"/>
          <w:szCs w:val="28"/>
          <w:lang w:val="en-US"/>
        </w:rPr>
        <w:t>CatBoostThe</w:t>
      </w:r>
      <w:proofErr w:type="spellEnd"/>
      <w:r w:rsidRPr="00B14B0A">
        <w:rPr>
          <w:color w:val="000000"/>
          <w:sz w:val="28"/>
          <w:szCs w:val="28"/>
          <w:lang w:val="en-US"/>
        </w:rPr>
        <w:t xml:space="preserve"> link is active as of 22.03.2024: </w:t>
      </w:r>
      <w:hyperlink r:id="rId14">
        <w:r w:rsidRPr="00B14B0A">
          <w:rPr>
            <w:color w:val="0000FF"/>
            <w:sz w:val="28"/>
            <w:szCs w:val="28"/>
            <w:u w:val="single"/>
            <w:lang w:val="en-US"/>
          </w:rPr>
          <w:t>https://catboost.ai/?ysclid=lgce8l4u2w627918923</w:t>
        </w:r>
      </w:hyperlink>
    </w:p>
    <w:p w14:paraId="1E2C2059" w14:textId="77777777" w:rsidR="00B5323F" w:rsidRPr="00B14B0A" w:rsidRDefault="00C700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color w:val="000000"/>
          <w:sz w:val="28"/>
          <w:szCs w:val="28"/>
          <w:lang w:val="en-US"/>
        </w:rPr>
      </w:pPr>
      <w:proofErr w:type="spellStart"/>
      <w:r w:rsidRPr="00B14B0A">
        <w:rPr>
          <w:color w:val="000000"/>
          <w:sz w:val="28"/>
          <w:szCs w:val="28"/>
          <w:lang w:val="en-US"/>
        </w:rPr>
        <w:t>Streamlit</w:t>
      </w:r>
      <w:proofErr w:type="spellEnd"/>
      <w:r w:rsidRPr="00B14B0A">
        <w:rPr>
          <w:color w:val="000000"/>
          <w:sz w:val="28"/>
          <w:szCs w:val="28"/>
          <w:lang w:val="en-US"/>
        </w:rPr>
        <w:t xml:space="preserve">. A faster way to build and share data apps. The link is active as of 19.04.2024: </w:t>
      </w:r>
      <w:hyperlink r:id="rId15">
        <w:r w:rsidRPr="00B14B0A">
          <w:rPr>
            <w:color w:val="0000FF"/>
            <w:sz w:val="28"/>
            <w:szCs w:val="28"/>
            <w:u w:val="single"/>
            <w:lang w:val="en-US"/>
          </w:rPr>
          <w:t>https://str</w:t>
        </w:r>
        <w:r w:rsidRPr="00B14B0A">
          <w:rPr>
            <w:color w:val="0000FF"/>
            <w:sz w:val="28"/>
            <w:szCs w:val="28"/>
            <w:u w:val="single"/>
            <w:lang w:val="en-US"/>
          </w:rPr>
          <w:t>eamlit.io/</w:t>
        </w:r>
      </w:hyperlink>
    </w:p>
    <w:p w14:paraId="1DE1B640" w14:textId="77777777" w:rsidR="00B5323F" w:rsidRPr="00B14B0A" w:rsidRDefault="00C700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color w:val="000000"/>
          <w:sz w:val="28"/>
          <w:szCs w:val="28"/>
          <w:lang w:val="en-US"/>
        </w:rPr>
      </w:pPr>
      <w:r w:rsidRPr="00B14B0A">
        <w:rPr>
          <w:color w:val="000000"/>
          <w:sz w:val="28"/>
          <w:szCs w:val="28"/>
          <w:lang w:val="en-US"/>
        </w:rPr>
        <w:t xml:space="preserve"> Scikit-learn. Machine Learning in Python. The link is active as of 19.04.2024:</w:t>
      </w:r>
      <w:r w:rsidRPr="00B14B0A">
        <w:rPr>
          <w:rFonts w:ascii="Cambria" w:eastAsia="Cambria" w:hAnsi="Cambria" w:cs="Cambria"/>
          <w:color w:val="000000"/>
          <w:sz w:val="22"/>
          <w:szCs w:val="22"/>
          <w:lang w:val="en-US"/>
        </w:rPr>
        <w:t xml:space="preserve"> </w:t>
      </w:r>
      <w:r w:rsidRPr="00B14B0A">
        <w:rPr>
          <w:color w:val="000000"/>
          <w:sz w:val="28"/>
          <w:szCs w:val="28"/>
          <w:lang w:val="en-US"/>
        </w:rPr>
        <w:t>https://scikit-learn.org/stable/index.html</w:t>
      </w:r>
    </w:p>
    <w:p w14:paraId="77196666" w14:textId="77777777" w:rsidR="00B5323F" w:rsidRDefault="00C700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Свидетельство о регистрации программы для ЭВМ № 2024612173 / 29.01.2024. Заявка от 25.12.2023. Барулина М.А., </w:t>
      </w:r>
      <w:proofErr w:type="spellStart"/>
      <w:r>
        <w:rPr>
          <w:color w:val="000000"/>
          <w:sz w:val="28"/>
          <w:szCs w:val="28"/>
        </w:rPr>
        <w:t>Полиданов</w:t>
      </w:r>
      <w:proofErr w:type="spellEnd"/>
      <w:r>
        <w:rPr>
          <w:color w:val="000000"/>
          <w:sz w:val="28"/>
          <w:szCs w:val="28"/>
        </w:rPr>
        <w:t xml:space="preserve"> М.</w:t>
      </w:r>
      <w:r>
        <w:rPr>
          <w:color w:val="000000"/>
          <w:sz w:val="28"/>
          <w:szCs w:val="28"/>
        </w:rPr>
        <w:t xml:space="preserve">А., Сухой Д.В., Волков К.А., Масляков В.В., Паршин А.В., Высоцкий Л.И. Система предсказания вероятности наступления осложнений после проведения операции больным с перитонитом. Ссылка активна на 22.03.2024: </w:t>
      </w:r>
      <w:hyperlink r:id="rId16">
        <w:r>
          <w:rPr>
            <w:color w:val="0000FF"/>
            <w:sz w:val="28"/>
            <w:szCs w:val="28"/>
            <w:u w:val="single"/>
          </w:rPr>
          <w:t>https://www.elibrary.ru/download/elibrary_60782434_97687051.PDF</w:t>
        </w:r>
      </w:hyperlink>
      <w:r>
        <w:rPr>
          <w:color w:val="000000"/>
          <w:sz w:val="28"/>
          <w:szCs w:val="28"/>
        </w:rPr>
        <w:t xml:space="preserve"> </w:t>
      </w:r>
    </w:p>
    <w:p w14:paraId="247A5D41" w14:textId="77777777" w:rsidR="00B5323F" w:rsidRDefault="00C700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Свидетельство о регистрации программы для ЭВМ № 2024615898 / 13.03.2024. Заявка от 03.03.2024. Барулина М.А., </w:t>
      </w:r>
      <w:proofErr w:type="spellStart"/>
      <w:r>
        <w:rPr>
          <w:color w:val="000000"/>
          <w:sz w:val="28"/>
          <w:szCs w:val="28"/>
        </w:rPr>
        <w:t>Полиданов</w:t>
      </w:r>
      <w:proofErr w:type="spellEnd"/>
      <w:r>
        <w:rPr>
          <w:color w:val="000000"/>
          <w:sz w:val="28"/>
          <w:szCs w:val="28"/>
        </w:rPr>
        <w:t xml:space="preserve"> М.А., Сухой Д.В., Волков К.А., Масляко</w:t>
      </w:r>
      <w:r>
        <w:rPr>
          <w:color w:val="000000"/>
          <w:sz w:val="28"/>
          <w:szCs w:val="28"/>
        </w:rPr>
        <w:t xml:space="preserve">в В.В., Паршин А.В., Высоцкий Л.И. Интернет-сервис для предсказания вероятности наступления </w:t>
      </w:r>
      <w:proofErr w:type="gramStart"/>
      <w:r>
        <w:rPr>
          <w:color w:val="000000"/>
          <w:sz w:val="28"/>
          <w:szCs w:val="28"/>
        </w:rPr>
        <w:t>в послеоперационных осложнений</w:t>
      </w:r>
      <w:proofErr w:type="gramEnd"/>
      <w:r>
        <w:rPr>
          <w:color w:val="000000"/>
          <w:sz w:val="28"/>
          <w:szCs w:val="28"/>
        </w:rPr>
        <w:t xml:space="preserve"> у больных с перитонитом. Ссылка активна на 22.03.2024:</w:t>
      </w:r>
      <w:r>
        <w:rPr>
          <w:rFonts w:ascii="Cambria" w:eastAsia="Cambria" w:hAnsi="Cambria" w:cs="Cambria"/>
          <w:color w:val="000000"/>
          <w:sz w:val="22"/>
          <w:szCs w:val="22"/>
        </w:rPr>
        <w:t xml:space="preserve"> </w:t>
      </w:r>
      <w:hyperlink r:id="rId17">
        <w:r>
          <w:rPr>
            <w:color w:val="0000FF"/>
            <w:sz w:val="28"/>
            <w:szCs w:val="28"/>
            <w:u w:val="single"/>
          </w:rPr>
          <w:t>ht</w:t>
        </w:r>
        <w:r>
          <w:rPr>
            <w:color w:val="0000FF"/>
            <w:sz w:val="28"/>
            <w:szCs w:val="28"/>
            <w:u w:val="single"/>
          </w:rPr>
          <w:t>tps://fips.ru/EGD/098da9a5-5ad1-45d3-9376-da9cdb9cd898</w:t>
        </w:r>
      </w:hyperlink>
      <w:r>
        <w:rPr>
          <w:color w:val="000000"/>
          <w:sz w:val="28"/>
          <w:szCs w:val="28"/>
        </w:rPr>
        <w:t xml:space="preserve">  </w:t>
      </w:r>
    </w:p>
    <w:sectPr w:rsidR="00B5323F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015AA3"/>
    <w:multiLevelType w:val="multilevel"/>
    <w:tmpl w:val="EEEEE96C"/>
    <w:lvl w:ilvl="0">
      <w:start w:val="1"/>
      <w:numFmt w:val="decimal"/>
      <w:lvlText w:val="%1.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C13BA2"/>
    <w:multiLevelType w:val="hybridMultilevel"/>
    <w:tmpl w:val="0B46EE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23F"/>
    <w:rsid w:val="005170A1"/>
    <w:rsid w:val="0054627B"/>
    <w:rsid w:val="00B14B0A"/>
    <w:rsid w:val="00B5323F"/>
    <w:rsid w:val="00C7002B"/>
    <w:rsid w:val="00D10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ED656"/>
  <w15:docId w15:val="{E57FD451-AF57-4638-8CE7-3A3DC1093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ind w:firstLine="0"/>
      <w:jc w:val="center"/>
    </w:pPr>
    <w:rPr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jc w:val="center"/>
    </w:pPr>
    <w:rPr>
      <w:sz w:val="28"/>
      <w:szCs w:val="28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FFF"/>
      <w:vAlign w:val="center"/>
    </w:tcPr>
    <w:tblStylePr w:type="firstRow">
      <w:pPr>
        <w:keepNext w:val="0"/>
        <w:keepLines w:val="0"/>
        <w:pageBreakBefore w:val="0"/>
        <w:widowControl/>
        <w:spacing w:before="0" w:after="0" w:line="360" w:lineRule="auto"/>
        <w:ind w:left="0" w:right="0" w:firstLine="0"/>
        <w:jc w:val="center"/>
      </w:pPr>
      <w:rPr>
        <w:rFonts w:ascii="Times New Roman" w:eastAsia="Times New Roman" w:hAnsi="Times New Roman" w:cs="Times New Roman"/>
        <w:b/>
        <w:sz w:val="28"/>
        <w:szCs w:val="28"/>
      </w:rPr>
    </w:tblStylePr>
  </w:style>
  <w:style w:type="paragraph" w:styleId="a6">
    <w:name w:val="List Paragraph"/>
    <w:basedOn w:val="a"/>
    <w:uiPriority w:val="34"/>
    <w:qFormat/>
    <w:rsid w:val="005462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8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lck.ru/39cMnx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fips.ru/EGD/098da9a5-5ad1-45d3-9376-da9cdb9cd89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elibrary.ru/download/elibrary_60782434_97687051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treamlit.io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atboost.ai/?ysclid=lgce8l4u2w62791892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19</Pages>
  <Words>3162</Words>
  <Characters>18030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Даниил Сухой</cp:lastModifiedBy>
  <cp:revision>6</cp:revision>
  <dcterms:created xsi:type="dcterms:W3CDTF">2024-04-20T14:35:00Z</dcterms:created>
  <dcterms:modified xsi:type="dcterms:W3CDTF">2024-04-20T15:05:00Z</dcterms:modified>
</cp:coreProperties>
</file>