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DEDE" w14:textId="35776559" w:rsidR="00AE1308" w:rsidRPr="00545562" w:rsidRDefault="00AE1308" w:rsidP="00545562">
      <w:pPr>
        <w:pStyle w:val="Heading1"/>
        <w:rPr>
          <w:rFonts w:ascii="Times New Roman" w:hAnsi="Times New Roman" w:cs="Times New Roman"/>
          <w:b/>
          <w:bCs/>
          <w:color w:val="000000" w:themeColor="text1"/>
        </w:rPr>
      </w:pPr>
      <w:bookmarkStart w:id="0" w:name="_Toc171747803"/>
      <w:r w:rsidRPr="00545562">
        <w:rPr>
          <w:rFonts w:ascii="Times New Roman" w:hAnsi="Times New Roman" w:cs="Times New Roman"/>
          <w:b/>
          <w:bCs/>
          <w:color w:val="000000" w:themeColor="text1"/>
        </w:rPr>
        <w:t>Methodology and Implementation</w:t>
      </w:r>
      <w:bookmarkEnd w:id="0"/>
    </w:p>
    <w:p w14:paraId="639AAA56" w14:textId="484E0874" w:rsidR="00AE1308" w:rsidRPr="00545562" w:rsidRDefault="00AE1308" w:rsidP="00545562">
      <w:pPr>
        <w:pStyle w:val="Heading2"/>
        <w:rPr>
          <w:rFonts w:ascii="Times New Roman" w:hAnsi="Times New Roman" w:cs="Times New Roman"/>
          <w:b/>
          <w:bCs/>
          <w:color w:val="000000" w:themeColor="text1"/>
        </w:rPr>
      </w:pPr>
      <w:bookmarkStart w:id="1" w:name="_Toc171747804"/>
      <w:r w:rsidRPr="00545562">
        <w:rPr>
          <w:rFonts w:ascii="Times New Roman" w:hAnsi="Times New Roman" w:cs="Times New Roman"/>
          <w:b/>
          <w:bCs/>
          <w:color w:val="000000" w:themeColor="text1"/>
        </w:rPr>
        <w:t>Data Collection</w:t>
      </w:r>
      <w:bookmarkEnd w:id="1"/>
    </w:p>
    <w:p w14:paraId="1BACB13F" w14:textId="6E9D886D" w:rsidR="00AE1308" w:rsidRPr="00AE1308" w:rsidRDefault="00346AC8" w:rsidP="00AE1308">
      <w:pPr>
        <w:spacing w:line="360" w:lineRule="auto"/>
        <w:jc w:val="both"/>
        <w:rPr>
          <w:rFonts w:ascii="Times New Roman" w:hAnsi="Times New Roman" w:cs="Times New Roman"/>
          <w:sz w:val="24"/>
          <w:szCs w:val="24"/>
        </w:rPr>
      </w:pPr>
      <w:r w:rsidRPr="00346AC8">
        <w:rPr>
          <w:rFonts w:ascii="Times New Roman" w:hAnsi="Times New Roman" w:cs="Times New Roman"/>
          <w:sz w:val="24"/>
          <w:szCs w:val="24"/>
        </w:rPr>
        <w:t>All stock prices were gathered from Yahoo Finance, the S&amp;P 500 ESG Risk Ratings from Kaggle, the risk-free rate data from FRED, and the dataset of Fama-French factors</w:t>
      </w:r>
      <w:r w:rsidR="00AE1308" w:rsidRPr="00AE1308">
        <w:rPr>
          <w:rFonts w:ascii="Times New Roman" w:hAnsi="Times New Roman" w:cs="Times New Roman"/>
          <w:sz w:val="24"/>
          <w:szCs w:val="24"/>
        </w:rPr>
        <w:t>.</w:t>
      </w:r>
      <w:r w:rsidR="00A0107C">
        <w:rPr>
          <w:rFonts w:ascii="Times New Roman" w:hAnsi="Times New Roman" w:cs="Times New Roman"/>
          <w:sz w:val="24"/>
          <w:szCs w:val="24"/>
          <w:lang w:val="en-US"/>
        </w:rPr>
        <w:t xml:space="preserve"> </w:t>
      </w:r>
      <w:r w:rsidR="00AE1308" w:rsidRPr="00AE1308">
        <w:rPr>
          <w:rFonts w:ascii="Times New Roman" w:hAnsi="Times New Roman" w:cs="Times New Roman"/>
          <w:sz w:val="24"/>
          <w:szCs w:val="24"/>
        </w:rPr>
        <w:t xml:space="preserve">Data spans </w:t>
      </w:r>
      <w:r w:rsidRPr="00346AC8">
        <w:rPr>
          <w:rFonts w:ascii="Times New Roman" w:hAnsi="Times New Roman" w:cs="Times New Roman"/>
          <w:sz w:val="24"/>
          <w:szCs w:val="24"/>
        </w:rPr>
        <w:t>from 2000 through June 2024, with variables on ESG scores, stock prices, market index data, and the risk-free rate</w:t>
      </w:r>
      <w:r w:rsidR="00AE1308" w:rsidRPr="00AE1308">
        <w:rPr>
          <w:rFonts w:ascii="Times New Roman" w:hAnsi="Times New Roman" w:cs="Times New Roman"/>
          <w:sz w:val="24"/>
          <w:szCs w:val="24"/>
        </w:rPr>
        <w:t>.</w:t>
      </w:r>
    </w:p>
    <w:p w14:paraId="16D85072" w14:textId="77777777" w:rsidR="00AE1308" w:rsidRDefault="00AE1308" w:rsidP="00AE1308">
      <w:pPr>
        <w:spacing w:line="360" w:lineRule="auto"/>
        <w:jc w:val="both"/>
        <w:rPr>
          <w:rFonts w:ascii="Times New Roman" w:hAnsi="Times New Roman" w:cs="Times New Roman"/>
          <w:b/>
          <w:bCs/>
          <w:sz w:val="24"/>
          <w:szCs w:val="24"/>
        </w:rPr>
      </w:pPr>
    </w:p>
    <w:p w14:paraId="4B187865" w14:textId="24381708"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Description of Datasets</w:t>
      </w:r>
    </w:p>
    <w:p w14:paraId="04CFA654" w14:textId="290167F3" w:rsidR="00AE1308" w:rsidRPr="00AE1308" w:rsidRDefault="00AE1308" w:rsidP="00AE1308">
      <w:pPr>
        <w:numPr>
          <w:ilvl w:val="0"/>
          <w:numId w:val="23"/>
        </w:num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Yahoo Finance Dataset:</w:t>
      </w:r>
      <w:r w:rsidRPr="00AE1308">
        <w:rPr>
          <w:rFonts w:ascii="Times New Roman" w:hAnsi="Times New Roman" w:cs="Times New Roman"/>
          <w:sz w:val="24"/>
          <w:szCs w:val="24"/>
        </w:rPr>
        <w:t xml:space="preserve"> </w:t>
      </w:r>
      <w:r w:rsidR="001218F9" w:rsidRPr="001218F9">
        <w:rPr>
          <w:rFonts w:ascii="Times New Roman" w:hAnsi="Times New Roman" w:cs="Times New Roman"/>
          <w:sz w:val="24"/>
          <w:szCs w:val="24"/>
        </w:rPr>
        <w:t>Stock data was sourced using the yfinance package, which provided historical prices of S&amp;P 500 companies. This dataset has adjusted close prices, high, low, open prices, and trading volumes</w:t>
      </w:r>
      <w:r w:rsidRPr="00AE1308">
        <w:rPr>
          <w:rFonts w:ascii="Times New Roman" w:hAnsi="Times New Roman" w:cs="Times New Roman"/>
          <w:sz w:val="24"/>
          <w:szCs w:val="24"/>
        </w:rPr>
        <w:t>.</w:t>
      </w:r>
    </w:p>
    <w:p w14:paraId="2D2CA867" w14:textId="74D0B7D7" w:rsidR="00AE1308" w:rsidRPr="00AE1308" w:rsidRDefault="00AE1308" w:rsidP="00AE1308">
      <w:pPr>
        <w:numPr>
          <w:ilvl w:val="0"/>
          <w:numId w:val="23"/>
        </w:num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S&amp;P 500 ESG Risk Ratings:</w:t>
      </w:r>
      <w:r w:rsidRPr="00AE1308">
        <w:rPr>
          <w:rFonts w:ascii="Times New Roman" w:hAnsi="Times New Roman" w:cs="Times New Roman"/>
          <w:sz w:val="24"/>
          <w:szCs w:val="24"/>
        </w:rPr>
        <w:t xml:space="preserve"> </w:t>
      </w:r>
      <w:r w:rsidR="000959B1" w:rsidRPr="000959B1">
        <w:rPr>
          <w:rFonts w:ascii="Times New Roman" w:hAnsi="Times New Roman" w:cs="Times New Roman"/>
          <w:sz w:val="24"/>
          <w:szCs w:val="24"/>
        </w:rPr>
        <w:t>ES-G scores were drawn from Kaggle with respect to performance in the dimensions: environment, social, and governance concerning firms listed on the S&amp;P 500. It has an aggregate score on ESG risk and respective component scores on the environment, social, and governance</w:t>
      </w:r>
      <w:r w:rsidRPr="00AE1308">
        <w:rPr>
          <w:rFonts w:ascii="Times New Roman" w:hAnsi="Times New Roman" w:cs="Times New Roman"/>
          <w:sz w:val="24"/>
          <w:szCs w:val="24"/>
        </w:rPr>
        <w:t>.</w:t>
      </w:r>
    </w:p>
    <w:p w14:paraId="254540A0" w14:textId="3BEE8BB8" w:rsidR="00AE1308" w:rsidRPr="00AE1308" w:rsidRDefault="00AE1308" w:rsidP="00AE1308">
      <w:pPr>
        <w:numPr>
          <w:ilvl w:val="0"/>
          <w:numId w:val="23"/>
        </w:num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Risk-free Rate Data from FRED:</w:t>
      </w:r>
      <w:r w:rsidRPr="00AE1308">
        <w:rPr>
          <w:rFonts w:ascii="Times New Roman" w:hAnsi="Times New Roman" w:cs="Times New Roman"/>
          <w:sz w:val="24"/>
          <w:szCs w:val="24"/>
        </w:rPr>
        <w:t xml:space="preserve"> </w:t>
      </w:r>
      <w:r w:rsidR="000959B1" w:rsidRPr="000959B1">
        <w:rPr>
          <w:rFonts w:ascii="Times New Roman" w:hAnsi="Times New Roman" w:cs="Times New Roman"/>
          <w:sz w:val="24"/>
          <w:szCs w:val="24"/>
        </w:rPr>
        <w:t>Obtained the Treasury Bills rates from FRED for use in financial models as proxies for the risk-free rate. This will be an important input for the purposes of calculating excess returns using both CAPM and Fama-French</w:t>
      </w:r>
      <w:r w:rsidRPr="00AE1308">
        <w:rPr>
          <w:rFonts w:ascii="Times New Roman" w:hAnsi="Times New Roman" w:cs="Times New Roman"/>
          <w:sz w:val="24"/>
          <w:szCs w:val="24"/>
        </w:rPr>
        <w:t>.</w:t>
      </w:r>
    </w:p>
    <w:p w14:paraId="6CCCFF5B" w14:textId="13504A3F" w:rsidR="00AE1308" w:rsidRPr="00AE1308" w:rsidRDefault="00AE1308" w:rsidP="00AE1308">
      <w:pPr>
        <w:numPr>
          <w:ilvl w:val="0"/>
          <w:numId w:val="23"/>
        </w:num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Fama-French Factors Dataset:</w:t>
      </w:r>
      <w:r w:rsidRPr="00AE1308">
        <w:rPr>
          <w:rFonts w:ascii="Times New Roman" w:hAnsi="Times New Roman" w:cs="Times New Roman"/>
          <w:sz w:val="24"/>
          <w:szCs w:val="24"/>
        </w:rPr>
        <w:t xml:space="preserve"> </w:t>
      </w:r>
      <w:r w:rsidR="00D80880" w:rsidRPr="00D80880">
        <w:rPr>
          <w:rFonts w:ascii="Times New Roman" w:hAnsi="Times New Roman" w:cs="Times New Roman"/>
          <w:sz w:val="24"/>
          <w:szCs w:val="24"/>
        </w:rPr>
        <w:t>This is the data on Fama-French three-factor applied for improving performance analysis across a portfolio. It holds market risk premium, SMB, and HML factors</w:t>
      </w:r>
      <w:r w:rsidRPr="00AE1308">
        <w:rPr>
          <w:rFonts w:ascii="Times New Roman" w:hAnsi="Times New Roman" w:cs="Times New Roman"/>
          <w:sz w:val="24"/>
          <w:szCs w:val="24"/>
        </w:rPr>
        <w:t>.</w:t>
      </w:r>
    </w:p>
    <w:p w14:paraId="4CDD5A83" w14:textId="77777777" w:rsidR="00DF3703" w:rsidRDefault="00DF3703" w:rsidP="00AE1308">
      <w:pPr>
        <w:spacing w:line="360" w:lineRule="auto"/>
        <w:jc w:val="both"/>
        <w:rPr>
          <w:rFonts w:ascii="Times New Roman" w:hAnsi="Times New Roman" w:cs="Times New Roman"/>
          <w:b/>
          <w:bCs/>
          <w:sz w:val="24"/>
          <w:szCs w:val="24"/>
        </w:rPr>
      </w:pPr>
    </w:p>
    <w:p w14:paraId="0F6D3FF8" w14:textId="1C1162A8" w:rsidR="00AE1308" w:rsidRPr="00545562" w:rsidRDefault="00AE1308" w:rsidP="00545562">
      <w:pPr>
        <w:pStyle w:val="Heading2"/>
        <w:rPr>
          <w:rFonts w:ascii="Times New Roman" w:hAnsi="Times New Roman" w:cs="Times New Roman"/>
          <w:b/>
          <w:bCs/>
          <w:color w:val="000000" w:themeColor="text1"/>
        </w:rPr>
      </w:pPr>
      <w:bookmarkStart w:id="2" w:name="_Toc171747805"/>
      <w:r w:rsidRPr="00545562">
        <w:rPr>
          <w:rFonts w:ascii="Times New Roman" w:hAnsi="Times New Roman" w:cs="Times New Roman"/>
          <w:b/>
          <w:bCs/>
          <w:color w:val="000000" w:themeColor="text1"/>
        </w:rPr>
        <w:t>Data Preprocessing</w:t>
      </w:r>
      <w:bookmarkEnd w:id="2"/>
    </w:p>
    <w:p w14:paraId="6D3BD4F3" w14:textId="77777777"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Handling Missing Values</w:t>
      </w:r>
    </w:p>
    <w:p w14:paraId="17E41106" w14:textId="76E79109" w:rsidR="00AE1308" w:rsidRPr="00A0107C" w:rsidRDefault="00C71DEE" w:rsidP="00AE1308">
      <w:pPr>
        <w:spacing w:line="360" w:lineRule="auto"/>
        <w:jc w:val="both"/>
        <w:rPr>
          <w:rFonts w:ascii="Times New Roman" w:hAnsi="Times New Roman" w:cs="Times New Roman"/>
          <w:sz w:val="24"/>
          <w:szCs w:val="24"/>
        </w:rPr>
      </w:pPr>
      <w:r w:rsidRPr="00C71DEE">
        <w:rPr>
          <w:rFonts w:ascii="Times New Roman" w:hAnsi="Times New Roman" w:cs="Times New Roman"/>
          <w:sz w:val="24"/>
          <w:szCs w:val="24"/>
        </w:rPr>
        <w:t>Missing values were identified by the use of a heatmap and handled by dropping rows, ensuring that there are no incomplete data, so as not to prejudice the integrity of the dataset for possible analyses in the future</w:t>
      </w:r>
      <w:r w:rsidR="00AE1308" w:rsidRPr="00AE1308">
        <w:rPr>
          <w:rFonts w:ascii="Times New Roman" w:hAnsi="Times New Roman" w:cs="Times New Roman"/>
          <w:sz w:val="24"/>
          <w:szCs w:val="24"/>
        </w:rPr>
        <w:t>.</w:t>
      </w:r>
    </w:p>
    <w:p w14:paraId="1FD4CF11" w14:textId="3F048F5A" w:rsidR="00BC105C" w:rsidRDefault="00BC105C" w:rsidP="00AE130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FC408B" wp14:editId="10CDE8B1">
            <wp:extent cx="5731510" cy="3811270"/>
            <wp:effectExtent l="19050" t="19050" r="21590"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1510" cy="3811270"/>
                    </a:xfrm>
                    <a:prstGeom prst="rect">
                      <a:avLst/>
                    </a:prstGeom>
                    <a:ln>
                      <a:solidFill>
                        <a:schemeClr val="accent1"/>
                      </a:solidFill>
                    </a:ln>
                  </pic:spPr>
                </pic:pic>
              </a:graphicData>
            </a:graphic>
          </wp:inline>
        </w:drawing>
      </w:r>
    </w:p>
    <w:p w14:paraId="68A90BEA" w14:textId="098B859E" w:rsidR="00AE1308" w:rsidRPr="00AE1308" w:rsidRDefault="00C1245A" w:rsidP="00AE1308">
      <w:pPr>
        <w:spacing w:line="360" w:lineRule="auto"/>
        <w:jc w:val="both"/>
        <w:rPr>
          <w:rFonts w:ascii="Times New Roman" w:hAnsi="Times New Roman" w:cs="Times New Roman"/>
          <w:sz w:val="24"/>
          <w:szCs w:val="24"/>
        </w:rPr>
      </w:pPr>
      <w:r w:rsidRPr="00C1245A">
        <w:rPr>
          <w:rFonts w:ascii="Times New Roman" w:hAnsi="Times New Roman" w:cs="Times New Roman"/>
          <w:sz w:val="24"/>
          <w:szCs w:val="24"/>
        </w:rPr>
        <w:t xml:space="preserve">The heatmap </w:t>
      </w:r>
      <w:r w:rsidR="007757F2" w:rsidRPr="007757F2">
        <w:rPr>
          <w:rFonts w:ascii="Times New Roman" w:hAnsi="Times New Roman" w:cs="Times New Roman"/>
          <w:sz w:val="24"/>
          <w:szCs w:val="24"/>
        </w:rPr>
        <w:t>shows that most of the columns, mostly having to do with ESG, have missing values; for example, Total ESG Risk score, Environment Risk Score, Governance Risk Score, and Social Risk Score. This gives evidence of the need for data cleaning to ensure a robust analysis</w:t>
      </w:r>
      <w:r w:rsidR="00AE1308" w:rsidRPr="00AE1308">
        <w:rPr>
          <w:rFonts w:ascii="Times New Roman" w:hAnsi="Times New Roman" w:cs="Times New Roman"/>
          <w:sz w:val="24"/>
          <w:szCs w:val="24"/>
        </w:rPr>
        <w:t>.</w:t>
      </w:r>
    </w:p>
    <w:p w14:paraId="3284FFFC" w14:textId="77777777" w:rsidR="00AE1308" w:rsidRDefault="00AE1308" w:rsidP="00AE1308">
      <w:pPr>
        <w:spacing w:line="360" w:lineRule="auto"/>
        <w:jc w:val="both"/>
        <w:rPr>
          <w:rFonts w:ascii="Times New Roman" w:hAnsi="Times New Roman" w:cs="Times New Roman"/>
          <w:b/>
          <w:bCs/>
          <w:sz w:val="24"/>
          <w:szCs w:val="24"/>
        </w:rPr>
      </w:pPr>
    </w:p>
    <w:p w14:paraId="383B0559" w14:textId="7289FB92"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Reshaping and Merging Data</w:t>
      </w:r>
    </w:p>
    <w:p w14:paraId="4B48EC0A" w14:textId="30CF4729" w:rsidR="00AE1308" w:rsidRPr="00AE1308" w:rsidRDefault="00C1245A" w:rsidP="00AE1308">
      <w:pPr>
        <w:spacing w:line="360" w:lineRule="auto"/>
        <w:jc w:val="both"/>
        <w:rPr>
          <w:rFonts w:ascii="Times New Roman" w:hAnsi="Times New Roman" w:cs="Times New Roman"/>
          <w:sz w:val="24"/>
          <w:szCs w:val="24"/>
        </w:rPr>
      </w:pPr>
      <w:r w:rsidRPr="00C1245A">
        <w:rPr>
          <w:rFonts w:ascii="Times New Roman" w:hAnsi="Times New Roman" w:cs="Times New Roman"/>
          <w:sz w:val="24"/>
          <w:szCs w:val="24"/>
        </w:rPr>
        <w:t xml:space="preserve">The stock data was reshaped to a single level column index and merged with ESG scores. Filtered out delisted or missing stocks to have complete data. </w:t>
      </w:r>
      <w:r>
        <w:rPr>
          <w:rFonts w:ascii="Times New Roman" w:hAnsi="Times New Roman" w:cs="Times New Roman"/>
          <w:sz w:val="24"/>
          <w:szCs w:val="24"/>
          <w:lang w:val="en-US"/>
        </w:rPr>
        <w:t>The</w:t>
      </w:r>
      <w:r w:rsidRPr="00C1245A">
        <w:rPr>
          <w:rFonts w:ascii="Times New Roman" w:hAnsi="Times New Roman" w:cs="Times New Roman"/>
          <w:sz w:val="24"/>
          <w:szCs w:val="24"/>
        </w:rPr>
        <w:t xml:space="preserve"> merg</w:t>
      </w:r>
      <w:r>
        <w:rPr>
          <w:rFonts w:ascii="Times New Roman" w:hAnsi="Times New Roman" w:cs="Times New Roman"/>
          <w:sz w:val="24"/>
          <w:szCs w:val="24"/>
          <w:lang w:val="en-US"/>
        </w:rPr>
        <w:t>ing</w:t>
      </w:r>
      <w:r w:rsidRPr="00C1245A">
        <w:rPr>
          <w:rFonts w:ascii="Times New Roman" w:hAnsi="Times New Roman" w:cs="Times New Roman"/>
          <w:sz w:val="24"/>
          <w:szCs w:val="24"/>
        </w:rPr>
        <w:t xml:space="preserve"> </w:t>
      </w:r>
      <w:r>
        <w:rPr>
          <w:rFonts w:ascii="Times New Roman" w:hAnsi="Times New Roman" w:cs="Times New Roman"/>
          <w:sz w:val="24"/>
          <w:szCs w:val="24"/>
          <w:lang w:val="en-US"/>
        </w:rPr>
        <w:t>was</w:t>
      </w:r>
      <w:r w:rsidRPr="00C1245A">
        <w:rPr>
          <w:rFonts w:ascii="Times New Roman" w:hAnsi="Times New Roman" w:cs="Times New Roman"/>
          <w:sz w:val="24"/>
          <w:szCs w:val="24"/>
        </w:rPr>
        <w:t xml:space="preserve"> based on aligning stock price data with corresponding ESG scores</w:t>
      </w:r>
      <w:r w:rsidR="00AE1308" w:rsidRPr="00AE1308">
        <w:rPr>
          <w:rFonts w:ascii="Times New Roman" w:hAnsi="Times New Roman" w:cs="Times New Roman"/>
          <w:sz w:val="24"/>
          <w:szCs w:val="24"/>
        </w:rPr>
        <w:t>.</w:t>
      </w:r>
    </w:p>
    <w:p w14:paraId="478194A6" w14:textId="77777777" w:rsidR="00AE1308" w:rsidRDefault="00AE1308" w:rsidP="00AE1308">
      <w:pPr>
        <w:spacing w:line="360" w:lineRule="auto"/>
        <w:jc w:val="both"/>
        <w:rPr>
          <w:rFonts w:ascii="Times New Roman" w:hAnsi="Times New Roman" w:cs="Times New Roman"/>
          <w:b/>
          <w:bCs/>
          <w:sz w:val="24"/>
          <w:szCs w:val="24"/>
        </w:rPr>
      </w:pPr>
    </w:p>
    <w:p w14:paraId="47942B20" w14:textId="7BCF7C8A" w:rsidR="00AE1308" w:rsidRPr="00545562" w:rsidRDefault="00AE1308" w:rsidP="00545562">
      <w:pPr>
        <w:pStyle w:val="Heading2"/>
        <w:rPr>
          <w:rFonts w:ascii="Times New Roman" w:hAnsi="Times New Roman" w:cs="Times New Roman"/>
          <w:b/>
          <w:bCs/>
          <w:color w:val="000000" w:themeColor="text1"/>
        </w:rPr>
      </w:pPr>
      <w:bookmarkStart w:id="3" w:name="_Toc171747806"/>
      <w:r w:rsidRPr="00545562">
        <w:rPr>
          <w:rFonts w:ascii="Times New Roman" w:hAnsi="Times New Roman" w:cs="Times New Roman"/>
          <w:b/>
          <w:bCs/>
          <w:color w:val="000000" w:themeColor="text1"/>
        </w:rPr>
        <w:t>Portfolio Construction</w:t>
      </w:r>
      <w:bookmarkEnd w:id="3"/>
    </w:p>
    <w:p w14:paraId="2341B7B5" w14:textId="551CDCCF" w:rsidR="0041441B" w:rsidRPr="0041441B" w:rsidRDefault="0041441B" w:rsidP="0041441B">
      <w:pPr>
        <w:spacing w:line="360" w:lineRule="auto"/>
        <w:jc w:val="both"/>
        <w:rPr>
          <w:rFonts w:ascii="Times New Roman" w:hAnsi="Times New Roman" w:cs="Times New Roman"/>
          <w:sz w:val="24"/>
          <w:szCs w:val="24"/>
        </w:rPr>
      </w:pPr>
      <w:r w:rsidRPr="0041441B">
        <w:rPr>
          <w:rFonts w:ascii="Times New Roman" w:hAnsi="Times New Roman" w:cs="Times New Roman"/>
          <w:sz w:val="24"/>
          <w:szCs w:val="24"/>
        </w:rPr>
        <w:t xml:space="preserve">In this study, </w:t>
      </w:r>
      <w:r w:rsidR="00357936" w:rsidRPr="00357936">
        <w:rPr>
          <w:rFonts w:ascii="Times New Roman" w:hAnsi="Times New Roman" w:cs="Times New Roman"/>
          <w:sz w:val="24"/>
          <w:szCs w:val="24"/>
        </w:rPr>
        <w:t xml:space="preserve">portfolios were constructed on a systematic basis in respect of their ESG risk scores. The cleaned dataset combined stock performance and ESG data. First of all, the data was sorted in order of date and ticker to ensure that chronological order was maintained. Stocks were ranked by their respective ESG risk scores for every date. The stocks in the top 10% of the ESG scores were further assigned to a 'Top' portfolio, while the bottom 10% were assigned </w:t>
      </w:r>
      <w:r w:rsidR="00357936" w:rsidRPr="00357936">
        <w:rPr>
          <w:rFonts w:ascii="Times New Roman" w:hAnsi="Times New Roman" w:cs="Times New Roman"/>
          <w:sz w:val="24"/>
          <w:szCs w:val="24"/>
        </w:rPr>
        <w:lastRenderedPageBreak/>
        <w:t>to a 'Bottom' portfolio. This was done with regard to the total ESG risk score and separately for the environmental, social, and governance risk scores</w:t>
      </w:r>
      <w:r w:rsidRPr="0041441B">
        <w:rPr>
          <w:rFonts w:ascii="Times New Roman" w:hAnsi="Times New Roman" w:cs="Times New Roman"/>
          <w:sz w:val="24"/>
          <w:szCs w:val="24"/>
        </w:rPr>
        <w:t>.</w:t>
      </w:r>
    </w:p>
    <w:p w14:paraId="0127DA94" w14:textId="77777777" w:rsidR="00357936" w:rsidRDefault="00357936" w:rsidP="0041441B">
      <w:pPr>
        <w:spacing w:line="360" w:lineRule="auto"/>
        <w:jc w:val="both"/>
        <w:rPr>
          <w:rFonts w:ascii="Times New Roman" w:hAnsi="Times New Roman" w:cs="Times New Roman"/>
          <w:sz w:val="24"/>
          <w:szCs w:val="24"/>
        </w:rPr>
      </w:pPr>
      <w:r w:rsidRPr="00357936">
        <w:rPr>
          <w:rFonts w:ascii="Times New Roman" w:hAnsi="Times New Roman" w:cs="Times New Roman"/>
          <w:sz w:val="24"/>
          <w:szCs w:val="24"/>
        </w:rPr>
        <w:t>These portfolios were constructed by segmenting the dataset based on ESG risk scores. Includ</w:t>
      </w:r>
      <w:r w:rsidRPr="00357936">
        <w:rPr>
          <w:rFonts w:ascii="Times New Roman" w:hAnsi="Times New Roman" w:cs="Times New Roman"/>
          <w:sz w:val="24"/>
          <w:szCs w:val="24"/>
        </w:rPr>
        <w:softHyphen/>
        <w:t>ing each segment, ranking of the stocks took place, and the top-ranked 10% categorized into the 'Top' portfolio; on the other hand, the bottom-ranked 10% formed the 'Bottom' portfolio. This ranking and segmentation were conducted yearly to underline that ESG scores are dynamic in nature and show how those scores impacted the portfolio composition over time. This approach ensured that the portfolios represented fresh ESG evaluations, providing a robust basis for examining the relationship between ESG scores and financial performance.</w:t>
      </w:r>
    </w:p>
    <w:p w14:paraId="21199680" w14:textId="2A4A583D" w:rsidR="0041441B" w:rsidRPr="0041441B" w:rsidRDefault="00357936" w:rsidP="0041441B">
      <w:pPr>
        <w:spacing w:line="360" w:lineRule="auto"/>
        <w:jc w:val="both"/>
        <w:rPr>
          <w:rFonts w:ascii="Times New Roman" w:hAnsi="Times New Roman" w:cs="Times New Roman"/>
          <w:sz w:val="24"/>
          <w:szCs w:val="24"/>
          <w:lang w:val="en-US"/>
        </w:rPr>
      </w:pPr>
      <w:r w:rsidRPr="00357936">
        <w:rPr>
          <w:rFonts w:ascii="Times New Roman" w:hAnsi="Times New Roman" w:cs="Times New Roman"/>
          <w:sz w:val="24"/>
          <w:szCs w:val="24"/>
        </w:rPr>
        <w:t>The constructed portfolios were saved in CSV files for further analysis. Those are the portfolios created for the purpose of this study</w:t>
      </w:r>
      <w:r w:rsidR="0041441B">
        <w:rPr>
          <w:rFonts w:ascii="Times New Roman" w:hAnsi="Times New Roman" w:cs="Times New Roman"/>
          <w:sz w:val="24"/>
          <w:szCs w:val="24"/>
          <w:lang w:val="en-US"/>
        </w:rPr>
        <w:t>;</w:t>
      </w:r>
    </w:p>
    <w:p w14:paraId="6DAF69DD" w14:textId="18713ED1" w:rsidR="0041441B" w:rsidRPr="0041441B" w:rsidRDefault="0041441B" w:rsidP="0041441B">
      <w:pPr>
        <w:numPr>
          <w:ilvl w:val="0"/>
          <w:numId w:val="38"/>
        </w:numPr>
        <w:spacing w:line="360" w:lineRule="auto"/>
        <w:jc w:val="both"/>
        <w:rPr>
          <w:rFonts w:ascii="Times New Roman" w:hAnsi="Times New Roman" w:cs="Times New Roman"/>
          <w:sz w:val="24"/>
          <w:szCs w:val="24"/>
        </w:rPr>
      </w:pPr>
      <w:r w:rsidRPr="0041441B">
        <w:rPr>
          <w:rFonts w:ascii="Times New Roman" w:hAnsi="Times New Roman" w:cs="Times New Roman"/>
          <w:b/>
          <w:bCs/>
          <w:sz w:val="24"/>
          <w:szCs w:val="24"/>
        </w:rPr>
        <w:t>Top Portfolios</w:t>
      </w:r>
    </w:p>
    <w:p w14:paraId="7D7D3A6B" w14:textId="77777777" w:rsidR="0041441B" w:rsidRPr="0041441B" w:rsidRDefault="0041441B" w:rsidP="0041441B">
      <w:pPr>
        <w:numPr>
          <w:ilvl w:val="1"/>
          <w:numId w:val="38"/>
        </w:numPr>
        <w:spacing w:line="360" w:lineRule="auto"/>
        <w:jc w:val="both"/>
        <w:rPr>
          <w:rFonts w:ascii="Times New Roman" w:hAnsi="Times New Roman" w:cs="Times New Roman"/>
          <w:sz w:val="24"/>
          <w:szCs w:val="24"/>
        </w:rPr>
      </w:pPr>
      <w:r w:rsidRPr="0041441B">
        <w:rPr>
          <w:rFonts w:ascii="Times New Roman" w:hAnsi="Times New Roman" w:cs="Times New Roman"/>
          <w:sz w:val="24"/>
          <w:szCs w:val="24"/>
        </w:rPr>
        <w:t>Top ESG Portfolio</w:t>
      </w:r>
    </w:p>
    <w:p w14:paraId="483713E1" w14:textId="77777777" w:rsidR="0041441B" w:rsidRPr="0041441B" w:rsidRDefault="0041441B" w:rsidP="0041441B">
      <w:pPr>
        <w:numPr>
          <w:ilvl w:val="1"/>
          <w:numId w:val="38"/>
        </w:numPr>
        <w:spacing w:line="360" w:lineRule="auto"/>
        <w:jc w:val="both"/>
        <w:rPr>
          <w:rFonts w:ascii="Times New Roman" w:hAnsi="Times New Roman" w:cs="Times New Roman"/>
          <w:sz w:val="24"/>
          <w:szCs w:val="24"/>
        </w:rPr>
      </w:pPr>
      <w:r w:rsidRPr="0041441B">
        <w:rPr>
          <w:rFonts w:ascii="Times New Roman" w:hAnsi="Times New Roman" w:cs="Times New Roman"/>
          <w:sz w:val="24"/>
          <w:szCs w:val="24"/>
        </w:rPr>
        <w:t>Top Environmental (ENV) Portfolio</w:t>
      </w:r>
    </w:p>
    <w:p w14:paraId="04028612" w14:textId="77777777" w:rsidR="0041441B" w:rsidRPr="0041441B" w:rsidRDefault="0041441B" w:rsidP="0041441B">
      <w:pPr>
        <w:numPr>
          <w:ilvl w:val="1"/>
          <w:numId w:val="38"/>
        </w:numPr>
        <w:spacing w:line="360" w:lineRule="auto"/>
        <w:jc w:val="both"/>
        <w:rPr>
          <w:rFonts w:ascii="Times New Roman" w:hAnsi="Times New Roman" w:cs="Times New Roman"/>
          <w:sz w:val="24"/>
          <w:szCs w:val="24"/>
        </w:rPr>
      </w:pPr>
      <w:r w:rsidRPr="0041441B">
        <w:rPr>
          <w:rFonts w:ascii="Times New Roman" w:hAnsi="Times New Roman" w:cs="Times New Roman"/>
          <w:sz w:val="24"/>
          <w:szCs w:val="24"/>
        </w:rPr>
        <w:t>Top Social (SOC) Portfolio</w:t>
      </w:r>
    </w:p>
    <w:p w14:paraId="6FDE0028" w14:textId="77777777" w:rsidR="0041441B" w:rsidRPr="0041441B" w:rsidRDefault="0041441B" w:rsidP="0041441B">
      <w:pPr>
        <w:numPr>
          <w:ilvl w:val="1"/>
          <w:numId w:val="38"/>
        </w:numPr>
        <w:spacing w:line="360" w:lineRule="auto"/>
        <w:jc w:val="both"/>
        <w:rPr>
          <w:rFonts w:ascii="Times New Roman" w:hAnsi="Times New Roman" w:cs="Times New Roman"/>
          <w:sz w:val="24"/>
          <w:szCs w:val="24"/>
        </w:rPr>
      </w:pPr>
      <w:r w:rsidRPr="0041441B">
        <w:rPr>
          <w:rFonts w:ascii="Times New Roman" w:hAnsi="Times New Roman" w:cs="Times New Roman"/>
          <w:sz w:val="24"/>
          <w:szCs w:val="24"/>
        </w:rPr>
        <w:t>Top Governance (GOV) Portfolio</w:t>
      </w:r>
    </w:p>
    <w:p w14:paraId="32B8F166" w14:textId="73622D50" w:rsidR="0041441B" w:rsidRPr="0041441B" w:rsidRDefault="0041441B" w:rsidP="0041441B">
      <w:pPr>
        <w:numPr>
          <w:ilvl w:val="0"/>
          <w:numId w:val="38"/>
        </w:numPr>
        <w:spacing w:line="360" w:lineRule="auto"/>
        <w:jc w:val="both"/>
        <w:rPr>
          <w:rFonts w:ascii="Times New Roman" w:hAnsi="Times New Roman" w:cs="Times New Roman"/>
          <w:sz w:val="24"/>
          <w:szCs w:val="24"/>
        </w:rPr>
      </w:pPr>
      <w:r w:rsidRPr="0041441B">
        <w:rPr>
          <w:rFonts w:ascii="Times New Roman" w:hAnsi="Times New Roman" w:cs="Times New Roman"/>
          <w:b/>
          <w:bCs/>
          <w:sz w:val="24"/>
          <w:szCs w:val="24"/>
        </w:rPr>
        <w:t>Bottom Portfolios</w:t>
      </w:r>
    </w:p>
    <w:p w14:paraId="7C119B0F" w14:textId="77777777" w:rsidR="0041441B" w:rsidRPr="0041441B" w:rsidRDefault="0041441B" w:rsidP="0041441B">
      <w:pPr>
        <w:numPr>
          <w:ilvl w:val="1"/>
          <w:numId w:val="38"/>
        </w:numPr>
        <w:spacing w:line="360" w:lineRule="auto"/>
        <w:jc w:val="both"/>
        <w:rPr>
          <w:rFonts w:ascii="Times New Roman" w:hAnsi="Times New Roman" w:cs="Times New Roman"/>
          <w:sz w:val="24"/>
          <w:szCs w:val="24"/>
        </w:rPr>
      </w:pPr>
      <w:r w:rsidRPr="0041441B">
        <w:rPr>
          <w:rFonts w:ascii="Times New Roman" w:hAnsi="Times New Roman" w:cs="Times New Roman"/>
          <w:sz w:val="24"/>
          <w:szCs w:val="24"/>
        </w:rPr>
        <w:t>Bottom ESG Portfolio</w:t>
      </w:r>
    </w:p>
    <w:p w14:paraId="4A7699D1" w14:textId="77777777" w:rsidR="0041441B" w:rsidRPr="0041441B" w:rsidRDefault="0041441B" w:rsidP="0041441B">
      <w:pPr>
        <w:numPr>
          <w:ilvl w:val="1"/>
          <w:numId w:val="38"/>
        </w:numPr>
        <w:spacing w:line="360" w:lineRule="auto"/>
        <w:jc w:val="both"/>
        <w:rPr>
          <w:rFonts w:ascii="Times New Roman" w:hAnsi="Times New Roman" w:cs="Times New Roman"/>
          <w:sz w:val="24"/>
          <w:szCs w:val="24"/>
        </w:rPr>
      </w:pPr>
      <w:r w:rsidRPr="0041441B">
        <w:rPr>
          <w:rFonts w:ascii="Times New Roman" w:hAnsi="Times New Roman" w:cs="Times New Roman"/>
          <w:sz w:val="24"/>
          <w:szCs w:val="24"/>
        </w:rPr>
        <w:t>Bottom Environmental (ENV) Portfolio</w:t>
      </w:r>
    </w:p>
    <w:p w14:paraId="42F7BB12" w14:textId="77777777" w:rsidR="0041441B" w:rsidRPr="0041441B" w:rsidRDefault="0041441B" w:rsidP="0041441B">
      <w:pPr>
        <w:numPr>
          <w:ilvl w:val="1"/>
          <w:numId w:val="38"/>
        </w:numPr>
        <w:spacing w:line="360" w:lineRule="auto"/>
        <w:jc w:val="both"/>
        <w:rPr>
          <w:rFonts w:ascii="Times New Roman" w:hAnsi="Times New Roman" w:cs="Times New Roman"/>
          <w:sz w:val="24"/>
          <w:szCs w:val="24"/>
        </w:rPr>
      </w:pPr>
      <w:r w:rsidRPr="0041441B">
        <w:rPr>
          <w:rFonts w:ascii="Times New Roman" w:hAnsi="Times New Roman" w:cs="Times New Roman"/>
          <w:sz w:val="24"/>
          <w:szCs w:val="24"/>
        </w:rPr>
        <w:t>Bottom Social (SOC) Portfolio</w:t>
      </w:r>
    </w:p>
    <w:p w14:paraId="502B04CC" w14:textId="270151B8" w:rsidR="00C15E97" w:rsidRPr="00357936" w:rsidRDefault="0041441B" w:rsidP="00AE1308">
      <w:pPr>
        <w:numPr>
          <w:ilvl w:val="1"/>
          <w:numId w:val="38"/>
        </w:numPr>
        <w:spacing w:line="360" w:lineRule="auto"/>
        <w:jc w:val="both"/>
        <w:rPr>
          <w:rFonts w:ascii="Times New Roman" w:hAnsi="Times New Roman" w:cs="Times New Roman"/>
          <w:sz w:val="24"/>
          <w:szCs w:val="24"/>
        </w:rPr>
      </w:pPr>
      <w:r w:rsidRPr="0041441B">
        <w:rPr>
          <w:rFonts w:ascii="Times New Roman" w:hAnsi="Times New Roman" w:cs="Times New Roman"/>
          <w:sz w:val="24"/>
          <w:szCs w:val="24"/>
        </w:rPr>
        <w:t>Bottom Governance (GOV) Portfolio</w:t>
      </w:r>
    </w:p>
    <w:p w14:paraId="2ADF5162" w14:textId="77777777" w:rsidR="0041441B" w:rsidRPr="00AE1308" w:rsidRDefault="0041441B" w:rsidP="00AE1308">
      <w:pPr>
        <w:spacing w:line="360" w:lineRule="auto"/>
        <w:jc w:val="both"/>
        <w:rPr>
          <w:rFonts w:ascii="Times New Roman" w:hAnsi="Times New Roman" w:cs="Times New Roman"/>
          <w:sz w:val="24"/>
          <w:szCs w:val="24"/>
        </w:rPr>
      </w:pPr>
    </w:p>
    <w:p w14:paraId="5DCE5D65" w14:textId="0C636145" w:rsidR="00AE1308" w:rsidRPr="00545562" w:rsidRDefault="00AE1308" w:rsidP="00545562">
      <w:pPr>
        <w:pStyle w:val="Heading2"/>
        <w:rPr>
          <w:rFonts w:ascii="Times New Roman" w:hAnsi="Times New Roman" w:cs="Times New Roman"/>
          <w:b/>
          <w:bCs/>
          <w:color w:val="000000" w:themeColor="text1"/>
        </w:rPr>
      </w:pPr>
      <w:bookmarkStart w:id="4" w:name="_Toc171747807"/>
      <w:r w:rsidRPr="00545562">
        <w:rPr>
          <w:rFonts w:ascii="Times New Roman" w:hAnsi="Times New Roman" w:cs="Times New Roman"/>
          <w:b/>
          <w:bCs/>
          <w:color w:val="000000" w:themeColor="text1"/>
        </w:rPr>
        <w:t>Performance Measurement</w:t>
      </w:r>
      <w:bookmarkEnd w:id="4"/>
    </w:p>
    <w:p w14:paraId="50E1DBDC" w14:textId="77777777"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Capital Asset Pricing Model (CAPM)</w:t>
      </w:r>
    </w:p>
    <w:p w14:paraId="2C73BEB5" w14:textId="65ED15DD" w:rsidR="00910A75" w:rsidRPr="00910A75" w:rsidRDefault="00357936" w:rsidP="00910A75">
      <w:pPr>
        <w:spacing w:line="360" w:lineRule="auto"/>
        <w:jc w:val="both"/>
        <w:rPr>
          <w:rFonts w:ascii="Times New Roman" w:hAnsi="Times New Roman" w:cs="Times New Roman"/>
          <w:sz w:val="24"/>
          <w:szCs w:val="24"/>
          <w:lang w:val="en-US"/>
        </w:rPr>
      </w:pPr>
      <w:r w:rsidRPr="00357936">
        <w:rPr>
          <w:rFonts w:ascii="Times New Roman" w:hAnsi="Times New Roman" w:cs="Times New Roman"/>
          <w:sz w:val="24"/>
          <w:szCs w:val="24"/>
        </w:rPr>
        <w:t>The performance of the portfolios was tested against the CAPM in this regard. The model estimates expected return on a portfolio least its risk relative to the market. The formula is</w:t>
      </w:r>
      <w:r w:rsidR="00910A75" w:rsidRPr="00910A75">
        <w:rPr>
          <w:rFonts w:ascii="Times New Roman" w:hAnsi="Times New Roman" w:cs="Times New Roman"/>
          <w:sz w:val="24"/>
          <w:szCs w:val="24"/>
          <w:lang w:val="en-US"/>
        </w:rPr>
        <w:t>:</w:t>
      </w:r>
    </w:p>
    <w:p w14:paraId="6F67E092" w14:textId="094D4BC4" w:rsidR="00910A75" w:rsidRPr="00910A75" w:rsidRDefault="005D2109" w:rsidP="00910A75">
      <w:pPr>
        <w:spacing w:line="360" w:lineRule="auto"/>
        <w:jc w:val="both"/>
        <w:rPr>
          <w:rFonts w:ascii="Times New Roman" w:hAnsi="Times New Roman" w:cs="Times New Roman"/>
          <w:sz w:val="24"/>
          <w:szCs w:val="24"/>
          <w:lang w:val="en-US"/>
        </w:rPr>
      </w:pPr>
      <m:oMathPara>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r>
            <w:rPr>
              <w:rFonts w:ascii="Cambria Math" w:hAnsi="Cambria Math" w:cs="Times New Roman"/>
              <w:sz w:val="24"/>
              <w:szCs w:val="24"/>
              <w:lang w:val="en-US"/>
            </w:rPr>
            <m:t>β</m:t>
          </m:r>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m</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f</m:t>
                  </m:r>
                </m:sub>
              </m:sSub>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t</m:t>
              </m:r>
            </m:sub>
          </m:sSub>
        </m:oMath>
      </m:oMathPara>
    </w:p>
    <w:p w14:paraId="03BC748C" w14:textId="5B662CA3" w:rsidR="00AE1308" w:rsidRDefault="00910A75" w:rsidP="00910A75">
      <w:pPr>
        <w:spacing w:line="360" w:lineRule="auto"/>
        <w:jc w:val="both"/>
        <w:rPr>
          <w:rFonts w:ascii="Times New Roman" w:hAnsi="Times New Roman" w:cs="Times New Roman"/>
          <w:sz w:val="24"/>
          <w:szCs w:val="24"/>
        </w:rPr>
      </w:pPr>
      <w:r w:rsidRPr="00910A75">
        <w:rPr>
          <w:rFonts w:ascii="Times New Roman" w:hAnsi="Times New Roman" w:cs="Times New Roman"/>
          <w:sz w:val="24"/>
          <w:szCs w:val="24"/>
          <w:lang w:val="en-US"/>
        </w:rPr>
        <w:lastRenderedPageBreak/>
        <w:t xml:space="preserve">where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sub>
        </m:sSub>
      </m:oMath>
      <w:r w:rsidRPr="00910A75">
        <w:rPr>
          <w:rFonts w:ascii="Times New Roman" w:hAnsi="Times New Roman" w:cs="Times New Roman"/>
          <w:sz w:val="24"/>
          <w:szCs w:val="24"/>
          <w:lang w:val="en-US"/>
        </w:rPr>
        <w:t xml:space="preserve"> is the portfolio return,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m</m:t>
            </m:r>
          </m:sub>
        </m:sSub>
      </m:oMath>
      <w:r w:rsidRPr="00910A75">
        <w:rPr>
          <w:rFonts w:ascii="Times New Roman" w:hAnsi="Times New Roman" w:cs="Times New Roman"/>
          <w:sz w:val="24"/>
          <w:szCs w:val="24"/>
          <w:lang w:val="en-US"/>
        </w:rPr>
        <w:t xml:space="preserve"> is the market return,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f</m:t>
            </m:r>
          </m:sub>
        </m:sSub>
      </m:oMath>
      <w:r w:rsidRPr="00910A75">
        <w:rPr>
          <w:rFonts w:ascii="Times New Roman" w:hAnsi="Times New Roman" w:cs="Times New Roman"/>
          <w:sz w:val="24"/>
          <w:szCs w:val="24"/>
          <w:lang w:val="en-US"/>
        </w:rPr>
        <w:t xml:space="preserve"> is the risk-free rate, </w:t>
      </w:r>
      <m:oMath>
        <m:r>
          <w:rPr>
            <w:rFonts w:ascii="Cambria Math" w:hAnsi="Cambria Math" w:cs="Times New Roman"/>
            <w:sz w:val="24"/>
            <w:szCs w:val="24"/>
            <w:lang w:val="en-US"/>
          </w:rPr>
          <m:t>α</m:t>
        </m:r>
      </m:oMath>
      <w:r w:rsidRPr="00910A75">
        <w:rPr>
          <w:rFonts w:ascii="Times New Roman" w:hAnsi="Times New Roman" w:cs="Times New Roman"/>
          <w:sz w:val="24"/>
          <w:szCs w:val="24"/>
          <w:lang w:val="en-US"/>
        </w:rPr>
        <w:t xml:space="preserve"> is the intercept, </w:t>
      </w:r>
      <m:oMath>
        <m:r>
          <w:rPr>
            <w:rFonts w:ascii="Cambria Math" w:hAnsi="Cambria Math" w:cs="Times New Roman"/>
            <w:sz w:val="24"/>
            <w:szCs w:val="24"/>
            <w:lang w:val="en-US"/>
          </w:rPr>
          <m:t>β</m:t>
        </m:r>
      </m:oMath>
      <w:r w:rsidRPr="00910A75">
        <w:rPr>
          <w:rFonts w:ascii="Times New Roman" w:hAnsi="Times New Roman" w:cs="Times New Roman"/>
          <w:sz w:val="24"/>
          <w:szCs w:val="24"/>
          <w:lang w:val="en-US"/>
        </w:rPr>
        <w:t xml:space="preserve"> is the </w:t>
      </w:r>
      <w:r w:rsidR="00780BAD">
        <w:rPr>
          <w:rFonts w:ascii="Times New Roman" w:hAnsi="Times New Roman" w:cs="Times New Roman"/>
          <w:sz w:val="24"/>
          <w:szCs w:val="24"/>
          <w:lang w:val="en-US"/>
        </w:rPr>
        <w:t>change in the gradient</w:t>
      </w:r>
      <w:r w:rsidRPr="00910A75">
        <w:rPr>
          <w:rFonts w:ascii="Times New Roman" w:hAnsi="Times New Roman" w:cs="Times New Roman"/>
          <w:sz w:val="24"/>
          <w:szCs w:val="24"/>
          <w:lang w:val="en-US"/>
        </w:rPr>
        <w:t xml:space="preserve"> </w:t>
      </w:r>
      <w:r w:rsidR="00780BAD">
        <w:rPr>
          <w:rFonts w:ascii="Times New Roman" w:hAnsi="Times New Roman" w:cs="Times New Roman"/>
          <w:sz w:val="24"/>
          <w:szCs w:val="24"/>
          <w:lang w:val="en-US"/>
        </w:rPr>
        <w:t>&amp;</w:t>
      </w:r>
      <w:r w:rsidRPr="00910A75">
        <w:rPr>
          <w:rFonts w:ascii="Times New Roman" w:hAnsi="Times New Roman" w:cs="Times New Roman"/>
          <w:sz w:val="24"/>
          <w:szCs w:val="24"/>
          <w:lang w:val="en-US"/>
        </w:rPr>
        <w:t xml:space="preserve"> </w:t>
      </w:r>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t</m:t>
            </m:r>
          </m:sub>
        </m:sSub>
      </m:oMath>
      <w:r w:rsidRPr="00910A75">
        <w:rPr>
          <w:rFonts w:ascii="Times New Roman" w:hAnsi="Times New Roman" w:cs="Times New Roman"/>
          <w:sz w:val="24"/>
          <w:szCs w:val="24"/>
          <w:lang w:val="en-US"/>
        </w:rPr>
        <w:t xml:space="preserve"> is the error term</w:t>
      </w:r>
      <w:r w:rsidR="00AE1308" w:rsidRPr="00AE1308">
        <w:rPr>
          <w:rFonts w:ascii="Times New Roman" w:hAnsi="Times New Roman" w:cs="Times New Roman"/>
          <w:sz w:val="24"/>
          <w:szCs w:val="24"/>
        </w:rPr>
        <w:t>.</w:t>
      </w:r>
    </w:p>
    <w:p w14:paraId="41B4F324" w14:textId="77777777" w:rsidR="00BC105C" w:rsidRPr="00AE1308" w:rsidRDefault="00BC105C" w:rsidP="00BC105C">
      <w:pPr>
        <w:spacing w:line="360" w:lineRule="auto"/>
        <w:jc w:val="both"/>
        <w:rPr>
          <w:rFonts w:ascii="Times New Roman" w:hAnsi="Times New Roman" w:cs="Times New Roman"/>
          <w:sz w:val="24"/>
          <w:szCs w:val="24"/>
        </w:rPr>
      </w:pPr>
    </w:p>
    <w:p w14:paraId="65A51013" w14:textId="77777777" w:rsidR="00BC105C" w:rsidRDefault="00BC105C" w:rsidP="00AE1308">
      <w:pPr>
        <w:spacing w:line="360" w:lineRule="auto"/>
        <w:jc w:val="both"/>
        <w:rPr>
          <w:rFonts w:ascii="Times New Roman" w:hAnsi="Times New Roman" w:cs="Times New Roman"/>
          <w:b/>
          <w:bCs/>
          <w:sz w:val="24"/>
          <w:szCs w:val="24"/>
        </w:rPr>
      </w:pPr>
    </w:p>
    <w:p w14:paraId="1146B01E" w14:textId="149CFD10"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Fama-French Three-Factor Model</w:t>
      </w:r>
    </w:p>
    <w:p w14:paraId="237C3C61" w14:textId="77777777" w:rsidR="00395C42" w:rsidRPr="00395C42" w:rsidRDefault="00395C42" w:rsidP="00395C42">
      <w:pPr>
        <w:spacing w:line="360" w:lineRule="auto"/>
        <w:jc w:val="both"/>
        <w:rPr>
          <w:rFonts w:ascii="Times New Roman" w:hAnsi="Times New Roman" w:cs="Times New Roman"/>
          <w:sz w:val="24"/>
          <w:szCs w:val="24"/>
          <w:lang w:val="en-US"/>
        </w:rPr>
      </w:pPr>
      <w:r w:rsidRPr="00395C42">
        <w:rPr>
          <w:rFonts w:ascii="Times New Roman" w:hAnsi="Times New Roman" w:cs="Times New Roman"/>
          <w:sz w:val="24"/>
          <w:szCs w:val="24"/>
          <w:lang w:val="en-US"/>
        </w:rPr>
        <w:t>The Fama-French model extends CAPM by including size and value factors:</w:t>
      </w:r>
    </w:p>
    <w:p w14:paraId="70250EB5" w14:textId="65B501B6" w:rsidR="00395C42" w:rsidRPr="00395C42" w:rsidRDefault="005D2109" w:rsidP="00395C42">
      <w:pPr>
        <w:spacing w:line="360" w:lineRule="auto"/>
        <w:jc w:val="both"/>
        <w:rPr>
          <w:rFonts w:ascii="Times New Roman" w:hAnsi="Times New Roman" w:cs="Times New Roman"/>
          <w:sz w:val="24"/>
          <w:szCs w:val="24"/>
          <w:lang w:val="en-US"/>
        </w:rPr>
      </w:pPr>
      <m:oMathPara>
        <m:oMath>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m:t>
              </m:r>
            </m:sub>
          </m:sSub>
          <m:r>
            <m:rPr>
              <m:sty m:val="p"/>
            </m:rPr>
            <w:rPr>
              <w:rFonts w:ascii="Cambria Math" w:hAnsi="Cambria Math" w:cs="Times New Roman"/>
              <w:sz w:val="24"/>
              <w:szCs w:val="24"/>
              <w:lang w:val="en-US"/>
            </w:rPr>
            <m:t>=</m:t>
          </m:r>
          <m:r>
            <w:rPr>
              <w:rFonts w:ascii="Cambria Math" w:hAnsi="Cambria Math" w:cs="Times New Roman"/>
              <w:sz w:val="24"/>
              <w:szCs w:val="24"/>
              <w:lang w:val="en-US"/>
            </w:rPr>
            <m:t>α</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β</m:t>
              </m:r>
            </m:e>
            <m:sub>
              <m:r>
                <m:rPr>
                  <m:sty m:val="p"/>
                </m:rPr>
                <w:rPr>
                  <w:rFonts w:ascii="Cambria Math" w:hAnsi="Cambria Math" w:cs="Times New Roman"/>
                  <w:sz w:val="24"/>
                  <w:szCs w:val="24"/>
                  <w:lang w:val="en-US"/>
                </w:rPr>
                <m:t>1</m:t>
              </m:r>
            </m:sub>
          </m:sSub>
          <m:d>
            <m:dPr>
              <m:ctrlPr>
                <w:rPr>
                  <w:rFonts w:ascii="Cambria Math" w:hAnsi="Cambria Math" w:cs="Times New Roman"/>
                  <w:sz w:val="24"/>
                  <w:szCs w:val="24"/>
                  <w:lang w:val="en-US"/>
                </w:rPr>
              </m:ctrlPr>
            </m:dPr>
            <m:e>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m</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f</m:t>
                  </m:r>
                </m:sub>
              </m:sSub>
            </m:e>
          </m:d>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β</m:t>
              </m:r>
            </m:e>
            <m:sub>
              <m:r>
                <m:rPr>
                  <m:sty m:val="p"/>
                </m:rPr>
                <w:rPr>
                  <w:rFonts w:ascii="Cambria Math" w:hAnsi="Cambria Math" w:cs="Times New Roman"/>
                  <w:sz w:val="24"/>
                  <w:szCs w:val="24"/>
                  <w:lang w:val="en-US"/>
                </w:rPr>
                <m:t>2</m:t>
              </m:r>
            </m:sub>
          </m:sSub>
          <m:r>
            <w:rPr>
              <w:rFonts w:ascii="Cambria Math" w:hAnsi="Cambria Math" w:cs="Times New Roman"/>
              <w:sz w:val="24"/>
              <w:szCs w:val="24"/>
              <w:lang w:val="en-US"/>
            </w:rPr>
            <m:t>SMB</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β</m:t>
              </m:r>
            </m:e>
            <m:sub>
              <m:r>
                <m:rPr>
                  <m:sty m:val="p"/>
                </m:rPr>
                <w:rPr>
                  <w:rFonts w:ascii="Cambria Math" w:hAnsi="Cambria Math" w:cs="Times New Roman"/>
                  <w:sz w:val="24"/>
                  <w:szCs w:val="24"/>
                  <w:lang w:val="en-US"/>
                </w:rPr>
                <m:t>3</m:t>
              </m:r>
            </m:sub>
          </m:sSub>
          <m:r>
            <w:rPr>
              <w:rFonts w:ascii="Cambria Math" w:hAnsi="Cambria Math" w:cs="Times New Roman"/>
              <w:sz w:val="24"/>
              <w:szCs w:val="24"/>
              <w:lang w:val="en-US"/>
            </w:rPr>
            <m:t>HML</m:t>
          </m:r>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t</m:t>
              </m:r>
            </m:sub>
          </m:sSub>
        </m:oMath>
      </m:oMathPara>
    </w:p>
    <w:p w14:paraId="5FDF2D03" w14:textId="79FB98A0" w:rsidR="00AE1308" w:rsidRPr="00395C42" w:rsidRDefault="00395C42" w:rsidP="00BC105C">
      <w:pPr>
        <w:spacing w:line="360" w:lineRule="auto"/>
        <w:jc w:val="both"/>
        <w:rPr>
          <w:rFonts w:ascii="Times New Roman" w:hAnsi="Times New Roman" w:cs="Times New Roman"/>
          <w:sz w:val="24"/>
          <w:szCs w:val="24"/>
          <w:lang w:val="en-US"/>
        </w:rPr>
      </w:pPr>
      <w:r w:rsidRPr="00395C42">
        <w:rPr>
          <w:rFonts w:ascii="Times New Roman" w:hAnsi="Times New Roman" w:cs="Times New Roman"/>
          <w:sz w:val="24"/>
          <w:szCs w:val="24"/>
          <w:lang w:val="en-US"/>
        </w:rPr>
        <w:t xml:space="preserve">where </w:t>
      </w:r>
      <m:oMath>
        <m:r>
          <w:rPr>
            <w:rFonts w:ascii="Cambria Math" w:hAnsi="Cambria Math" w:cs="Times New Roman"/>
            <w:sz w:val="24"/>
            <w:szCs w:val="24"/>
            <w:lang w:val="en-US"/>
          </w:rPr>
          <m:t>SMB</m:t>
        </m:r>
      </m:oMath>
      <w:r w:rsidRPr="00395C42">
        <w:rPr>
          <w:rFonts w:ascii="Times New Roman" w:hAnsi="Times New Roman" w:cs="Times New Roman"/>
          <w:sz w:val="24"/>
          <w:szCs w:val="24"/>
          <w:lang w:val="en-US"/>
        </w:rPr>
        <w:t xml:space="preserve"> is the size factor (small minus big), and </w:t>
      </w:r>
      <m:oMath>
        <m:r>
          <w:rPr>
            <w:rFonts w:ascii="Cambria Math" w:hAnsi="Cambria Math" w:cs="Times New Roman"/>
            <w:sz w:val="24"/>
            <w:szCs w:val="24"/>
            <w:lang w:val="en-US"/>
          </w:rPr>
          <m:t>HML</m:t>
        </m:r>
      </m:oMath>
      <w:r w:rsidRPr="00395C42">
        <w:rPr>
          <w:rFonts w:ascii="Times New Roman" w:hAnsi="Times New Roman" w:cs="Times New Roman"/>
          <w:sz w:val="24"/>
          <w:szCs w:val="24"/>
          <w:lang w:val="en-US"/>
        </w:rPr>
        <w:t xml:space="preserve"> is the value factor (high minus low</w:t>
      </w:r>
      <w:proofErr w:type="gramStart"/>
      <w:r w:rsidRPr="00395C42">
        <w:rPr>
          <w:rFonts w:ascii="Times New Roman" w:hAnsi="Times New Roman" w:cs="Times New Roman"/>
          <w:sz w:val="24"/>
          <w:szCs w:val="24"/>
          <w:lang w:val="en-US"/>
        </w:rPr>
        <w:t>).</w:t>
      </w:r>
      <w:proofErr w:type="gramEnd"/>
      <w:r w:rsidRPr="00395C42">
        <w:rPr>
          <w:rFonts w:ascii="Times New Roman" w:hAnsi="Times New Roman" w:cs="Times New Roman"/>
          <w:sz w:val="24"/>
          <w:szCs w:val="24"/>
          <w:lang w:val="en-US"/>
        </w:rPr>
        <w:t xml:space="preserve"> This model was applied to both top and bottom portfolios to provide a comprehensive performance assessment</w:t>
      </w:r>
      <w:r w:rsidR="00AE1308" w:rsidRPr="00AE1308">
        <w:rPr>
          <w:rFonts w:ascii="Times New Roman" w:hAnsi="Times New Roman" w:cs="Times New Roman"/>
          <w:sz w:val="24"/>
          <w:szCs w:val="24"/>
        </w:rPr>
        <w:t>.</w:t>
      </w:r>
    </w:p>
    <w:p w14:paraId="3377AB9B" w14:textId="77777777" w:rsidR="00BC105C" w:rsidRPr="00AE1308" w:rsidRDefault="00BC105C" w:rsidP="00AE1308">
      <w:pPr>
        <w:spacing w:line="360" w:lineRule="auto"/>
        <w:jc w:val="both"/>
        <w:rPr>
          <w:rFonts w:ascii="Times New Roman" w:hAnsi="Times New Roman" w:cs="Times New Roman"/>
          <w:sz w:val="24"/>
          <w:szCs w:val="24"/>
        </w:rPr>
      </w:pPr>
    </w:p>
    <w:p w14:paraId="091626BA" w14:textId="71B33919" w:rsidR="00AE1308" w:rsidRPr="00545562" w:rsidRDefault="00AE1308" w:rsidP="00545562">
      <w:pPr>
        <w:pStyle w:val="Heading2"/>
        <w:rPr>
          <w:rFonts w:ascii="Times New Roman" w:hAnsi="Times New Roman" w:cs="Times New Roman"/>
          <w:b/>
          <w:bCs/>
          <w:color w:val="000000" w:themeColor="text1"/>
        </w:rPr>
      </w:pPr>
      <w:bookmarkStart w:id="5" w:name="_Toc171747808"/>
      <w:r w:rsidRPr="00545562">
        <w:rPr>
          <w:rFonts w:ascii="Times New Roman" w:hAnsi="Times New Roman" w:cs="Times New Roman"/>
          <w:b/>
          <w:bCs/>
          <w:color w:val="000000" w:themeColor="text1"/>
        </w:rPr>
        <w:t>Visualization</w:t>
      </w:r>
      <w:bookmarkEnd w:id="5"/>
    </w:p>
    <w:p w14:paraId="1A68CBE8" w14:textId="416339D4" w:rsidR="00CC48BF" w:rsidRDefault="00CC48BF" w:rsidP="00AE1308">
      <w:pPr>
        <w:spacing w:line="360" w:lineRule="auto"/>
        <w:jc w:val="both"/>
        <w:rPr>
          <w:rFonts w:ascii="Times New Roman" w:hAnsi="Times New Roman" w:cs="Times New Roman"/>
          <w:sz w:val="24"/>
          <w:szCs w:val="24"/>
        </w:rPr>
      </w:pPr>
      <w:r w:rsidRPr="00CC48BF">
        <w:rPr>
          <w:rFonts w:ascii="Times New Roman" w:hAnsi="Times New Roman" w:cs="Times New Roman"/>
          <w:b/>
          <w:bCs/>
          <w:sz w:val="24"/>
          <w:szCs w:val="24"/>
        </w:rPr>
        <w:t>Stock Prices Over Time</w:t>
      </w:r>
      <w:r w:rsidRPr="00CC48BF">
        <w:rPr>
          <w:rFonts w:ascii="Times New Roman" w:hAnsi="Times New Roman" w:cs="Times New Roman"/>
          <w:sz w:val="24"/>
          <w:szCs w:val="24"/>
        </w:rPr>
        <w:t xml:space="preserve"> </w:t>
      </w:r>
    </w:p>
    <w:p w14:paraId="5F2A287F" w14:textId="16AE5CD9" w:rsidR="00CC48BF" w:rsidRDefault="00CC48BF" w:rsidP="00AE1308">
      <w:pPr>
        <w:spacing w:line="360" w:lineRule="auto"/>
        <w:jc w:val="both"/>
        <w:rPr>
          <w:rFonts w:ascii="Times New Roman" w:hAnsi="Times New Roman" w:cs="Times New Roman"/>
          <w:sz w:val="24"/>
          <w:szCs w:val="24"/>
        </w:rPr>
      </w:pPr>
      <w:r w:rsidRPr="00CC48BF">
        <w:rPr>
          <w:rFonts w:ascii="Times New Roman" w:hAnsi="Times New Roman" w:cs="Times New Roman"/>
          <w:sz w:val="24"/>
          <w:szCs w:val="24"/>
        </w:rPr>
        <w:t>The plot of stock prices for selected companies (e.g., ENPH, EMN, DPZ, DAY, DVA) from 2000 to 2024 illustrates significant growth for ENPH and DPZ, reflecting strong market performance. In contrast, other stocks show more modest growth or volatility, emphasizing the varied market behavior among different companies.</w:t>
      </w:r>
    </w:p>
    <w:p w14:paraId="3A2CBAB6" w14:textId="665E8F35" w:rsidR="00CC48BF" w:rsidRPr="00CC48BF" w:rsidRDefault="00CC48BF" w:rsidP="00AE130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A8D5C5" wp14:editId="7387B950">
            <wp:extent cx="5731510" cy="3119120"/>
            <wp:effectExtent l="19050" t="19050" r="2159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119120"/>
                    </a:xfrm>
                    <a:prstGeom prst="rect">
                      <a:avLst/>
                    </a:prstGeom>
                    <a:ln>
                      <a:solidFill>
                        <a:schemeClr val="accent1"/>
                      </a:solidFill>
                    </a:ln>
                  </pic:spPr>
                </pic:pic>
              </a:graphicData>
            </a:graphic>
          </wp:inline>
        </w:drawing>
      </w:r>
    </w:p>
    <w:p w14:paraId="5E229999" w14:textId="77777777" w:rsidR="00CC48BF" w:rsidRDefault="00CC48BF" w:rsidP="00AE1308">
      <w:pPr>
        <w:spacing w:line="360" w:lineRule="auto"/>
        <w:jc w:val="both"/>
        <w:rPr>
          <w:rFonts w:ascii="Times New Roman" w:hAnsi="Times New Roman" w:cs="Times New Roman"/>
          <w:b/>
          <w:bCs/>
          <w:sz w:val="24"/>
          <w:szCs w:val="24"/>
        </w:rPr>
      </w:pPr>
    </w:p>
    <w:p w14:paraId="31D86445" w14:textId="41FE918D"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Distribution of Total ESG Risk Scores</w:t>
      </w:r>
    </w:p>
    <w:p w14:paraId="558B7578" w14:textId="2791F37E" w:rsidR="00AE1308" w:rsidRDefault="00054388" w:rsidP="00BC105C">
      <w:pPr>
        <w:spacing w:line="360" w:lineRule="auto"/>
        <w:jc w:val="both"/>
        <w:rPr>
          <w:rFonts w:ascii="Times New Roman" w:hAnsi="Times New Roman" w:cs="Times New Roman"/>
          <w:sz w:val="24"/>
          <w:szCs w:val="24"/>
        </w:rPr>
      </w:pPr>
      <w:r w:rsidRPr="00054388">
        <w:rPr>
          <w:rFonts w:ascii="Times New Roman" w:hAnsi="Times New Roman" w:cs="Times New Roman"/>
          <w:sz w:val="24"/>
          <w:szCs w:val="24"/>
        </w:rPr>
        <w:t>A distribution of total ESG risk scores was plotted to indicate the spread and central tendency of the ESG ratings within the dataset. This can be used to get an overview of the general ESG landscape for firms within the S&amp;P 500</w:t>
      </w:r>
      <w:r w:rsidR="00AE1308" w:rsidRPr="00AE1308">
        <w:rPr>
          <w:rFonts w:ascii="Times New Roman" w:hAnsi="Times New Roman" w:cs="Times New Roman"/>
          <w:sz w:val="24"/>
          <w:szCs w:val="24"/>
        </w:rPr>
        <w:t>.</w:t>
      </w:r>
    </w:p>
    <w:p w14:paraId="277FBFD1" w14:textId="77777777" w:rsidR="00BC105C" w:rsidRPr="00AE1308" w:rsidRDefault="00BC105C" w:rsidP="00BC105C">
      <w:pPr>
        <w:spacing w:line="360" w:lineRule="auto"/>
        <w:jc w:val="both"/>
        <w:rPr>
          <w:rFonts w:ascii="Times New Roman" w:hAnsi="Times New Roman" w:cs="Times New Roman"/>
          <w:sz w:val="24"/>
          <w:szCs w:val="24"/>
        </w:rPr>
      </w:pPr>
    </w:p>
    <w:p w14:paraId="6D243893" w14:textId="603F7406" w:rsidR="00BC105C" w:rsidRDefault="00BC105C" w:rsidP="00AE1308">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52EAD5" wp14:editId="157453C5">
            <wp:extent cx="5731510" cy="3040380"/>
            <wp:effectExtent l="19050" t="19050" r="2159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0380"/>
                    </a:xfrm>
                    <a:prstGeom prst="rect">
                      <a:avLst/>
                    </a:prstGeom>
                    <a:ln>
                      <a:solidFill>
                        <a:schemeClr val="accent1"/>
                      </a:solidFill>
                    </a:ln>
                  </pic:spPr>
                </pic:pic>
              </a:graphicData>
            </a:graphic>
          </wp:inline>
        </w:drawing>
      </w:r>
    </w:p>
    <w:p w14:paraId="595B1FC1" w14:textId="462CB220" w:rsidR="00CC48BF"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sz w:val="24"/>
          <w:szCs w:val="24"/>
        </w:rPr>
        <w:t xml:space="preserve">The histogram of ESG risk scores displays a wide distribution with peaks around lower values, indicating that many companies have relatively low ESG risk scores. </w:t>
      </w:r>
      <w:r w:rsidR="00A005E8" w:rsidRPr="00A005E8">
        <w:rPr>
          <w:rFonts w:ascii="Times New Roman" w:hAnsi="Times New Roman" w:cs="Times New Roman"/>
          <w:sz w:val="24"/>
          <w:szCs w:val="24"/>
        </w:rPr>
        <w:t>This means that many companies will have relatively low ESG risk scores, suggesting some general trend toward better ESG performance within S&amp;P 500 companies</w:t>
      </w:r>
      <w:r w:rsidRPr="00AE1308">
        <w:rPr>
          <w:rFonts w:ascii="Times New Roman" w:hAnsi="Times New Roman" w:cs="Times New Roman"/>
          <w:sz w:val="24"/>
          <w:szCs w:val="24"/>
        </w:rPr>
        <w:t>.</w:t>
      </w:r>
    </w:p>
    <w:p w14:paraId="3BBA4114" w14:textId="536CA99C" w:rsidR="0041441B" w:rsidRDefault="0041441B" w:rsidP="00AE1308">
      <w:pPr>
        <w:spacing w:line="360" w:lineRule="auto"/>
        <w:jc w:val="both"/>
        <w:rPr>
          <w:rFonts w:ascii="Times New Roman" w:hAnsi="Times New Roman" w:cs="Times New Roman"/>
          <w:sz w:val="24"/>
          <w:szCs w:val="24"/>
        </w:rPr>
      </w:pPr>
    </w:p>
    <w:p w14:paraId="0AB395D9" w14:textId="268866F2" w:rsidR="00357936" w:rsidRDefault="00357936" w:rsidP="00AE1308">
      <w:pPr>
        <w:spacing w:line="360" w:lineRule="auto"/>
        <w:jc w:val="both"/>
        <w:rPr>
          <w:rFonts w:ascii="Times New Roman" w:hAnsi="Times New Roman" w:cs="Times New Roman"/>
          <w:sz w:val="24"/>
          <w:szCs w:val="24"/>
        </w:rPr>
      </w:pPr>
    </w:p>
    <w:p w14:paraId="59E225D5" w14:textId="53D24700" w:rsidR="00357936" w:rsidRDefault="00357936" w:rsidP="00AE1308">
      <w:pPr>
        <w:spacing w:line="360" w:lineRule="auto"/>
        <w:jc w:val="both"/>
        <w:rPr>
          <w:rFonts w:ascii="Times New Roman" w:hAnsi="Times New Roman" w:cs="Times New Roman"/>
          <w:sz w:val="24"/>
          <w:szCs w:val="24"/>
        </w:rPr>
      </w:pPr>
    </w:p>
    <w:p w14:paraId="44FAB70C" w14:textId="614D1E59" w:rsidR="00357936" w:rsidRDefault="00357936" w:rsidP="00AE1308">
      <w:pPr>
        <w:spacing w:line="360" w:lineRule="auto"/>
        <w:jc w:val="both"/>
        <w:rPr>
          <w:rFonts w:ascii="Times New Roman" w:hAnsi="Times New Roman" w:cs="Times New Roman"/>
          <w:sz w:val="24"/>
          <w:szCs w:val="24"/>
        </w:rPr>
      </w:pPr>
    </w:p>
    <w:p w14:paraId="6692381D" w14:textId="127F8D13" w:rsidR="00357936" w:rsidRDefault="00357936" w:rsidP="00AE1308">
      <w:pPr>
        <w:spacing w:line="360" w:lineRule="auto"/>
        <w:jc w:val="both"/>
        <w:rPr>
          <w:rFonts w:ascii="Times New Roman" w:hAnsi="Times New Roman" w:cs="Times New Roman"/>
          <w:sz w:val="24"/>
          <w:szCs w:val="24"/>
        </w:rPr>
      </w:pPr>
    </w:p>
    <w:p w14:paraId="4253D1E4" w14:textId="24A7F651" w:rsidR="00357936" w:rsidRDefault="00357936" w:rsidP="00AE1308">
      <w:pPr>
        <w:spacing w:line="360" w:lineRule="auto"/>
        <w:jc w:val="both"/>
        <w:rPr>
          <w:rFonts w:ascii="Times New Roman" w:hAnsi="Times New Roman" w:cs="Times New Roman"/>
          <w:sz w:val="24"/>
          <w:szCs w:val="24"/>
        </w:rPr>
      </w:pPr>
    </w:p>
    <w:p w14:paraId="5AA136C6" w14:textId="77777777" w:rsidR="00357936" w:rsidRDefault="00357936" w:rsidP="00AE1308">
      <w:pPr>
        <w:spacing w:line="360" w:lineRule="auto"/>
        <w:jc w:val="both"/>
        <w:rPr>
          <w:rFonts w:ascii="Times New Roman" w:hAnsi="Times New Roman" w:cs="Times New Roman"/>
          <w:sz w:val="24"/>
          <w:szCs w:val="24"/>
        </w:rPr>
      </w:pPr>
    </w:p>
    <w:p w14:paraId="0B008F4F" w14:textId="04EA69B8" w:rsidR="00DF1726" w:rsidRDefault="00DF1726" w:rsidP="00AE1308">
      <w:pPr>
        <w:spacing w:line="360" w:lineRule="auto"/>
        <w:jc w:val="both"/>
        <w:rPr>
          <w:rFonts w:ascii="Times New Roman" w:hAnsi="Times New Roman" w:cs="Times New Roman"/>
          <w:sz w:val="24"/>
          <w:szCs w:val="24"/>
        </w:rPr>
      </w:pPr>
      <w:r w:rsidRPr="00DF1726">
        <w:rPr>
          <w:rFonts w:ascii="Times New Roman" w:hAnsi="Times New Roman" w:cs="Times New Roman"/>
          <w:b/>
          <w:bCs/>
          <w:sz w:val="24"/>
          <w:szCs w:val="24"/>
        </w:rPr>
        <w:lastRenderedPageBreak/>
        <w:t>Portfolio Returns Over Time</w:t>
      </w:r>
    </w:p>
    <w:p w14:paraId="28BE9A12" w14:textId="77777777" w:rsidR="0041441B" w:rsidRDefault="0041441B" w:rsidP="0041441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A92607" wp14:editId="3224AD6A">
            <wp:extent cx="5731510" cy="3070225"/>
            <wp:effectExtent l="19050" t="19050" r="2159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731510" cy="3070225"/>
                    </a:xfrm>
                    <a:prstGeom prst="rect">
                      <a:avLst/>
                    </a:prstGeom>
                    <a:ln>
                      <a:solidFill>
                        <a:schemeClr val="accent1"/>
                      </a:solidFill>
                    </a:ln>
                  </pic:spPr>
                </pic:pic>
              </a:graphicData>
            </a:graphic>
          </wp:inline>
        </w:drawing>
      </w:r>
    </w:p>
    <w:p w14:paraId="332968E0" w14:textId="77777777" w:rsidR="0041441B" w:rsidRPr="00AE1308" w:rsidRDefault="0041441B" w:rsidP="0041441B">
      <w:pPr>
        <w:spacing w:line="360" w:lineRule="auto"/>
        <w:jc w:val="both"/>
        <w:rPr>
          <w:rFonts w:ascii="Times New Roman" w:hAnsi="Times New Roman" w:cs="Times New Roman"/>
          <w:sz w:val="24"/>
          <w:szCs w:val="24"/>
        </w:rPr>
      </w:pPr>
      <w:r w:rsidRPr="00CD03ED">
        <w:rPr>
          <w:rFonts w:ascii="Times New Roman" w:hAnsi="Times New Roman" w:cs="Times New Roman"/>
          <w:sz w:val="24"/>
          <w:szCs w:val="24"/>
        </w:rPr>
        <w:t>The line plot of portfolio returns indicates that the top ESG portfolio, shown by the blue line, generally located at a lower level than the bottom ESG portfolio shown by the red line, shows less volatility. While both portfolios face most of the market shocks, the top portfolio is generally more stable</w:t>
      </w:r>
      <w:r w:rsidRPr="00AE1308">
        <w:rPr>
          <w:rFonts w:ascii="Times New Roman" w:hAnsi="Times New Roman" w:cs="Times New Roman"/>
          <w:sz w:val="24"/>
          <w:szCs w:val="24"/>
        </w:rPr>
        <w:t>.</w:t>
      </w:r>
    </w:p>
    <w:p w14:paraId="58EC09BD" w14:textId="723E8C65" w:rsidR="00DF1726" w:rsidRDefault="00DF1726" w:rsidP="0041441B">
      <w:pPr>
        <w:spacing w:line="360" w:lineRule="auto"/>
        <w:jc w:val="both"/>
        <w:rPr>
          <w:rFonts w:ascii="Times New Roman" w:hAnsi="Times New Roman" w:cs="Times New Roman"/>
          <w:sz w:val="24"/>
          <w:szCs w:val="24"/>
        </w:rPr>
      </w:pPr>
    </w:p>
    <w:p w14:paraId="649CFEBE" w14:textId="0768503B" w:rsidR="00DF1726" w:rsidRPr="00AE1308" w:rsidRDefault="00DF1726" w:rsidP="0041441B">
      <w:pPr>
        <w:spacing w:line="360" w:lineRule="auto"/>
        <w:jc w:val="both"/>
        <w:rPr>
          <w:rFonts w:ascii="Times New Roman" w:hAnsi="Times New Roman" w:cs="Times New Roman"/>
          <w:sz w:val="24"/>
          <w:szCs w:val="24"/>
        </w:rPr>
      </w:pPr>
      <w:r w:rsidRPr="00DF1726">
        <w:rPr>
          <w:rFonts w:ascii="Times New Roman" w:hAnsi="Times New Roman" w:cs="Times New Roman"/>
          <w:b/>
          <w:bCs/>
          <w:sz w:val="24"/>
          <w:szCs w:val="24"/>
        </w:rPr>
        <w:t>Market Returns Over Time</w:t>
      </w:r>
    </w:p>
    <w:p w14:paraId="6DADDF12" w14:textId="77777777" w:rsidR="0041441B" w:rsidRDefault="0041441B" w:rsidP="0041441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A11515" wp14:editId="01B29CCD">
            <wp:extent cx="5731510" cy="3070225"/>
            <wp:effectExtent l="19050" t="19050" r="2159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731510" cy="3070225"/>
                    </a:xfrm>
                    <a:prstGeom prst="rect">
                      <a:avLst/>
                    </a:prstGeom>
                    <a:ln>
                      <a:solidFill>
                        <a:schemeClr val="accent1"/>
                      </a:solidFill>
                    </a:ln>
                  </pic:spPr>
                </pic:pic>
              </a:graphicData>
            </a:graphic>
          </wp:inline>
        </w:drawing>
      </w:r>
    </w:p>
    <w:p w14:paraId="532CA084" w14:textId="2D54DB03" w:rsidR="0041441B" w:rsidRPr="001C463D" w:rsidRDefault="0041441B" w:rsidP="00AE1308">
      <w:pPr>
        <w:spacing w:line="360" w:lineRule="auto"/>
        <w:jc w:val="both"/>
        <w:rPr>
          <w:rFonts w:ascii="Times New Roman" w:hAnsi="Times New Roman" w:cs="Times New Roman"/>
          <w:sz w:val="24"/>
          <w:szCs w:val="24"/>
        </w:rPr>
      </w:pPr>
      <w:r w:rsidRPr="00910A75">
        <w:rPr>
          <w:rFonts w:ascii="Times New Roman" w:hAnsi="Times New Roman" w:cs="Times New Roman"/>
          <w:sz w:val="24"/>
          <w:szCs w:val="24"/>
        </w:rPr>
        <w:lastRenderedPageBreak/>
        <w:t>The line plot of the market returns through time shows a large amount of fluctuation, with noticeable spikes and drops correlated to major economic events, such as the 2008 financial crisis and the</w:t>
      </w:r>
      <w:r>
        <w:rPr>
          <w:rFonts w:ascii="Times New Roman" w:hAnsi="Times New Roman" w:cs="Times New Roman"/>
          <w:sz w:val="24"/>
          <w:szCs w:val="24"/>
          <w:lang w:val="en-US"/>
        </w:rPr>
        <w:t xml:space="preserve"> </w:t>
      </w:r>
      <w:r w:rsidRPr="00AE1308">
        <w:rPr>
          <w:rFonts w:ascii="Times New Roman" w:hAnsi="Times New Roman" w:cs="Times New Roman"/>
          <w:sz w:val="24"/>
          <w:szCs w:val="24"/>
        </w:rPr>
        <w:t xml:space="preserve">COVID-19 pandemic in 2020. </w:t>
      </w:r>
      <w:r w:rsidRPr="00910A75">
        <w:rPr>
          <w:rFonts w:ascii="Times New Roman" w:hAnsi="Times New Roman" w:cs="Times New Roman"/>
          <w:sz w:val="24"/>
          <w:szCs w:val="24"/>
        </w:rPr>
        <w:t>This plot illustrates the volatility and cyclic nature of the market</w:t>
      </w:r>
      <w:r w:rsidRPr="00AE1308">
        <w:rPr>
          <w:rFonts w:ascii="Times New Roman" w:hAnsi="Times New Roman" w:cs="Times New Roman"/>
          <w:sz w:val="24"/>
          <w:szCs w:val="24"/>
        </w:rPr>
        <w:t>.</w:t>
      </w:r>
    </w:p>
    <w:p w14:paraId="622DBB96" w14:textId="77777777" w:rsidR="00BC105C" w:rsidRPr="00AE1308" w:rsidRDefault="00BC105C" w:rsidP="00AE1308">
      <w:pPr>
        <w:spacing w:line="360" w:lineRule="auto"/>
        <w:jc w:val="both"/>
        <w:rPr>
          <w:rFonts w:ascii="Times New Roman" w:hAnsi="Times New Roman" w:cs="Times New Roman"/>
          <w:sz w:val="24"/>
          <w:szCs w:val="24"/>
        </w:rPr>
      </w:pPr>
    </w:p>
    <w:p w14:paraId="6E9A427E" w14:textId="1E6EBE8F" w:rsidR="00AE1308" w:rsidRPr="00545562" w:rsidRDefault="00AE1308" w:rsidP="00545562">
      <w:pPr>
        <w:pStyle w:val="Heading2"/>
        <w:rPr>
          <w:rFonts w:ascii="Times New Roman" w:hAnsi="Times New Roman" w:cs="Times New Roman"/>
          <w:b/>
          <w:bCs/>
          <w:color w:val="000000" w:themeColor="text1"/>
        </w:rPr>
      </w:pPr>
      <w:bookmarkStart w:id="6" w:name="_Toc171747809"/>
      <w:r w:rsidRPr="00545562">
        <w:rPr>
          <w:rFonts w:ascii="Times New Roman" w:hAnsi="Times New Roman" w:cs="Times New Roman"/>
          <w:b/>
          <w:bCs/>
          <w:color w:val="000000" w:themeColor="text1"/>
        </w:rPr>
        <w:t>Statistical Analysis</w:t>
      </w:r>
      <w:bookmarkEnd w:id="6"/>
    </w:p>
    <w:p w14:paraId="282331C2" w14:textId="1A60A334" w:rsidR="00AE1308" w:rsidRPr="00AE1308" w:rsidRDefault="00AE1308" w:rsidP="00AE1308">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Regression Analysis</w:t>
      </w:r>
      <w:r w:rsidR="00010B85">
        <w:rPr>
          <w:rFonts w:ascii="Times New Roman" w:hAnsi="Times New Roman" w:cs="Times New Roman"/>
          <w:sz w:val="24"/>
          <w:szCs w:val="24"/>
          <w:lang w:val="en-US"/>
        </w:rPr>
        <w:t xml:space="preserve">: </w:t>
      </w:r>
      <w:r w:rsidR="00010B85" w:rsidRPr="00010B85">
        <w:rPr>
          <w:rFonts w:ascii="Times New Roman" w:hAnsi="Times New Roman" w:cs="Times New Roman"/>
          <w:sz w:val="24"/>
          <w:szCs w:val="24"/>
        </w:rPr>
        <w:t>The capital asset pricing model and Fama-French models were run for regression analysis to check the style of the ESG scores against the performance of the portfolio. This approach in regression analysis provides hindsight into how ESG factors influence financial returns.</w:t>
      </w:r>
      <w:r w:rsidRPr="00AE1308">
        <w:rPr>
          <w:rFonts w:ascii="Times New Roman" w:hAnsi="Times New Roman" w:cs="Times New Roman"/>
          <w:sz w:val="24"/>
          <w:szCs w:val="24"/>
        </w:rPr>
        <w:t>.</w:t>
      </w:r>
    </w:p>
    <w:p w14:paraId="68A8330D" w14:textId="77777777" w:rsidR="00AE1308" w:rsidRDefault="00AE1308" w:rsidP="00AE1308">
      <w:pPr>
        <w:spacing w:line="360" w:lineRule="auto"/>
        <w:jc w:val="both"/>
        <w:rPr>
          <w:rFonts w:ascii="Times New Roman" w:hAnsi="Times New Roman" w:cs="Times New Roman"/>
          <w:b/>
          <w:bCs/>
          <w:sz w:val="24"/>
          <w:szCs w:val="24"/>
        </w:rPr>
      </w:pPr>
    </w:p>
    <w:p w14:paraId="0A9DD85E" w14:textId="547598C4" w:rsidR="00A005E8" w:rsidRDefault="00AE1308" w:rsidP="008524F6">
      <w:pPr>
        <w:spacing w:line="360" w:lineRule="auto"/>
        <w:jc w:val="both"/>
        <w:rPr>
          <w:rFonts w:ascii="Times New Roman" w:hAnsi="Times New Roman" w:cs="Times New Roman"/>
          <w:sz w:val="24"/>
          <w:szCs w:val="24"/>
        </w:rPr>
      </w:pPr>
      <w:r w:rsidRPr="00AE1308">
        <w:rPr>
          <w:rFonts w:ascii="Times New Roman" w:hAnsi="Times New Roman" w:cs="Times New Roman"/>
          <w:b/>
          <w:bCs/>
          <w:sz w:val="24"/>
          <w:szCs w:val="24"/>
        </w:rPr>
        <w:t>Comparative Analysis of Top vs. Bottom Portfolios</w:t>
      </w:r>
      <w:r w:rsidR="00010B85">
        <w:rPr>
          <w:rFonts w:ascii="Times New Roman" w:hAnsi="Times New Roman" w:cs="Times New Roman"/>
          <w:sz w:val="24"/>
          <w:szCs w:val="24"/>
          <w:lang w:val="en-US"/>
        </w:rPr>
        <w:t xml:space="preserve">: </w:t>
      </w:r>
      <w:r w:rsidR="003446BF" w:rsidRPr="003446BF">
        <w:rPr>
          <w:rFonts w:ascii="Times New Roman" w:hAnsi="Times New Roman" w:cs="Times New Roman"/>
          <w:sz w:val="24"/>
          <w:szCs w:val="24"/>
        </w:rPr>
        <w:t>Computation of R-squared, alpha, beta, and significance levels for top and bottom portfolios. Differential analysis very clearly paints an image of the influence of ESG scores on financial performance and greatly aids in validating the research hypothesis</w:t>
      </w:r>
      <w:r w:rsidRPr="00AE1308">
        <w:rPr>
          <w:rFonts w:ascii="Times New Roman" w:hAnsi="Times New Roman" w:cs="Times New Roman"/>
          <w:sz w:val="24"/>
          <w:szCs w:val="24"/>
        </w:rPr>
        <w:t>.</w:t>
      </w:r>
    </w:p>
    <w:p w14:paraId="36220F71" w14:textId="77777777" w:rsidR="003446BF" w:rsidRDefault="003446BF" w:rsidP="008524F6">
      <w:pPr>
        <w:spacing w:line="360" w:lineRule="auto"/>
        <w:jc w:val="both"/>
        <w:rPr>
          <w:rFonts w:ascii="Times New Roman" w:hAnsi="Times New Roman" w:cs="Times New Roman"/>
          <w:sz w:val="24"/>
          <w:szCs w:val="24"/>
        </w:rPr>
      </w:pPr>
    </w:p>
    <w:p w14:paraId="7138BC91" w14:textId="6AAAF78C" w:rsidR="008524F6" w:rsidRPr="00545562" w:rsidRDefault="008524F6" w:rsidP="00545562">
      <w:pPr>
        <w:pStyle w:val="Heading1"/>
        <w:rPr>
          <w:rFonts w:ascii="Times New Roman" w:hAnsi="Times New Roman" w:cs="Times New Roman"/>
          <w:b/>
          <w:bCs/>
          <w:color w:val="000000" w:themeColor="text1"/>
        </w:rPr>
      </w:pPr>
      <w:bookmarkStart w:id="7" w:name="_Toc171747810"/>
      <w:r w:rsidRPr="00545562">
        <w:rPr>
          <w:rFonts w:ascii="Times New Roman" w:hAnsi="Times New Roman" w:cs="Times New Roman"/>
          <w:b/>
          <w:bCs/>
          <w:color w:val="000000" w:themeColor="text1"/>
        </w:rPr>
        <w:t>Results</w:t>
      </w:r>
      <w:bookmarkEnd w:id="7"/>
    </w:p>
    <w:p w14:paraId="2ACABC11" w14:textId="28118254" w:rsidR="004D3530" w:rsidRPr="004D3530" w:rsidRDefault="004D3530" w:rsidP="004D3530">
      <w:pPr>
        <w:spacing w:line="360" w:lineRule="auto"/>
        <w:jc w:val="both"/>
        <w:rPr>
          <w:rFonts w:ascii="Times New Roman" w:hAnsi="Times New Roman" w:cs="Times New Roman"/>
          <w:b/>
          <w:bCs/>
          <w:sz w:val="24"/>
          <w:szCs w:val="24"/>
        </w:rPr>
      </w:pPr>
      <w:r w:rsidRPr="004D3530">
        <w:rPr>
          <w:rFonts w:ascii="Times New Roman" w:hAnsi="Times New Roman" w:cs="Times New Roman"/>
          <w:b/>
          <w:bCs/>
          <w:sz w:val="24"/>
          <w:szCs w:val="24"/>
        </w:rPr>
        <w:t>Characteristics of Portfolios</w:t>
      </w:r>
    </w:p>
    <w:p w14:paraId="3E9D96D1" w14:textId="77777777" w:rsidR="004D3530" w:rsidRPr="004D3530" w:rsidRDefault="004D3530" w:rsidP="004D3530">
      <w:pPr>
        <w:spacing w:line="360" w:lineRule="auto"/>
        <w:jc w:val="both"/>
        <w:rPr>
          <w:rFonts w:ascii="Times New Roman" w:hAnsi="Times New Roman" w:cs="Times New Roman"/>
          <w:sz w:val="24"/>
          <w:szCs w:val="24"/>
        </w:rPr>
      </w:pPr>
      <w:r w:rsidRPr="004D3530">
        <w:rPr>
          <w:rFonts w:ascii="Times New Roman" w:hAnsi="Times New Roman" w:cs="Times New Roman"/>
          <w:sz w:val="24"/>
          <w:szCs w:val="24"/>
        </w:rPr>
        <w:t>The characteristics of the top and bottom portfolios based on ESG, Environmental (ENV), Social (SOC), and Governance (GOV) scores were analyzed. The summary statistics for these portfolios are presented in Table 1.</w:t>
      </w:r>
    </w:p>
    <w:p w14:paraId="1AF647C5" w14:textId="77777777" w:rsidR="004D3530" w:rsidRDefault="004D3530" w:rsidP="004D3530">
      <w:pPr>
        <w:keepNext/>
        <w:spacing w:line="360" w:lineRule="auto"/>
        <w:jc w:val="both"/>
      </w:pPr>
      <w:r>
        <w:rPr>
          <w:rFonts w:ascii="Times New Roman" w:hAnsi="Times New Roman" w:cs="Times New Roman"/>
          <w:b/>
          <w:bCs/>
          <w:noProof/>
          <w:sz w:val="24"/>
          <w:szCs w:val="24"/>
        </w:rPr>
        <w:drawing>
          <wp:inline distT="0" distB="0" distL="0" distR="0" wp14:anchorId="6CDC50AA" wp14:editId="5F542F78">
            <wp:extent cx="5731510" cy="1474470"/>
            <wp:effectExtent l="19050" t="19050" r="215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1474470"/>
                    </a:xfrm>
                    <a:prstGeom prst="rect">
                      <a:avLst/>
                    </a:prstGeom>
                    <a:ln>
                      <a:solidFill>
                        <a:schemeClr val="tx1"/>
                      </a:solidFill>
                    </a:ln>
                  </pic:spPr>
                </pic:pic>
              </a:graphicData>
            </a:graphic>
          </wp:inline>
        </w:drawing>
      </w:r>
    </w:p>
    <w:p w14:paraId="36312A50" w14:textId="0B88F68D" w:rsidR="004D3530" w:rsidRPr="004D3530" w:rsidRDefault="004D3530" w:rsidP="004D3530">
      <w:pPr>
        <w:pStyle w:val="Caption"/>
        <w:jc w:val="both"/>
        <w:rPr>
          <w:rFonts w:ascii="Times New Roman" w:hAnsi="Times New Roman" w:cs="Times New Roman"/>
          <w:b/>
          <w:bCs/>
          <w:sz w:val="24"/>
          <w:szCs w:val="24"/>
        </w:rPr>
      </w:pPr>
      <w:r w:rsidRPr="004D3530">
        <w:rPr>
          <w:b/>
          <w:bCs/>
        </w:rPr>
        <w:t xml:space="preserve">Table </w:t>
      </w:r>
      <w:r w:rsidRPr="004D3530">
        <w:rPr>
          <w:b/>
          <w:bCs/>
        </w:rPr>
        <w:fldChar w:fldCharType="begin"/>
      </w:r>
      <w:r w:rsidRPr="004D3530">
        <w:rPr>
          <w:b/>
          <w:bCs/>
        </w:rPr>
        <w:instrText xml:space="preserve"> SEQ Table \* ARABIC </w:instrText>
      </w:r>
      <w:r w:rsidRPr="004D3530">
        <w:rPr>
          <w:b/>
          <w:bCs/>
        </w:rPr>
        <w:fldChar w:fldCharType="separate"/>
      </w:r>
      <w:r w:rsidR="006966F3">
        <w:rPr>
          <w:b/>
          <w:bCs/>
          <w:noProof/>
        </w:rPr>
        <w:t>1</w:t>
      </w:r>
      <w:r w:rsidRPr="004D3530">
        <w:rPr>
          <w:b/>
          <w:bCs/>
        </w:rPr>
        <w:fldChar w:fldCharType="end"/>
      </w:r>
      <w:r w:rsidRPr="004D3530">
        <w:rPr>
          <w:b/>
          <w:bCs/>
        </w:rPr>
        <w:t>: Characteristics of Portfolios</w:t>
      </w:r>
    </w:p>
    <w:p w14:paraId="77ECF8C0" w14:textId="77777777" w:rsidR="004D3530" w:rsidRDefault="004D3530" w:rsidP="004D3530">
      <w:pPr>
        <w:spacing w:line="360" w:lineRule="auto"/>
        <w:jc w:val="both"/>
        <w:rPr>
          <w:rFonts w:ascii="Times New Roman" w:hAnsi="Times New Roman" w:cs="Times New Roman"/>
          <w:b/>
          <w:bCs/>
          <w:sz w:val="24"/>
          <w:szCs w:val="24"/>
        </w:rPr>
      </w:pPr>
    </w:p>
    <w:p w14:paraId="73361FB3" w14:textId="140387CA" w:rsidR="004D3530" w:rsidRPr="004D3530" w:rsidRDefault="00357936" w:rsidP="004D3530">
      <w:pPr>
        <w:spacing w:line="360" w:lineRule="auto"/>
        <w:jc w:val="both"/>
        <w:rPr>
          <w:rFonts w:ascii="Times New Roman" w:hAnsi="Times New Roman" w:cs="Times New Roman"/>
          <w:sz w:val="24"/>
          <w:szCs w:val="24"/>
        </w:rPr>
      </w:pPr>
      <w:r w:rsidRPr="00357936">
        <w:rPr>
          <w:rFonts w:ascii="Times New Roman" w:hAnsi="Times New Roman" w:cs="Times New Roman"/>
          <w:sz w:val="24"/>
          <w:szCs w:val="24"/>
        </w:rPr>
        <w:lastRenderedPageBreak/>
        <w:t>The table contains some of the main metrics for the portfolios: the mean, maximum, minimum, standard deviation, and Sharpe ratio. The Sharpe ratio quantifies how well an underlying investment performs relative to a risk-free asset on liability, adjusting for its risk</w:t>
      </w:r>
      <w:r w:rsidR="004D3530" w:rsidRPr="004D3530">
        <w:rPr>
          <w:rFonts w:ascii="Times New Roman" w:hAnsi="Times New Roman" w:cs="Times New Roman"/>
          <w:sz w:val="24"/>
          <w:szCs w:val="24"/>
        </w:rPr>
        <w:t>.</w:t>
      </w:r>
    </w:p>
    <w:p w14:paraId="7E6B1C12" w14:textId="77777777" w:rsidR="004D3530" w:rsidRPr="004D3530" w:rsidRDefault="004D3530" w:rsidP="004D3530">
      <w:pPr>
        <w:spacing w:line="360" w:lineRule="auto"/>
        <w:jc w:val="both"/>
        <w:rPr>
          <w:rFonts w:ascii="Times New Roman" w:hAnsi="Times New Roman" w:cs="Times New Roman"/>
          <w:sz w:val="24"/>
          <w:szCs w:val="24"/>
        </w:rPr>
      </w:pPr>
      <w:r w:rsidRPr="004D3530">
        <w:rPr>
          <w:rFonts w:ascii="Times New Roman" w:hAnsi="Times New Roman" w:cs="Times New Roman"/>
          <w:sz w:val="24"/>
          <w:szCs w:val="24"/>
        </w:rPr>
        <w:t>The results are as follows:</w:t>
      </w:r>
    </w:p>
    <w:p w14:paraId="6E20DD17" w14:textId="77777777" w:rsidR="004D3530" w:rsidRPr="004D3530" w:rsidRDefault="004D3530" w:rsidP="004D3530">
      <w:pPr>
        <w:numPr>
          <w:ilvl w:val="0"/>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Top ESG Portfolio</w:t>
      </w:r>
      <w:r w:rsidRPr="004D3530">
        <w:rPr>
          <w:rFonts w:ascii="Times New Roman" w:hAnsi="Times New Roman" w:cs="Times New Roman"/>
          <w:sz w:val="24"/>
          <w:szCs w:val="24"/>
        </w:rPr>
        <w:t>:</w:t>
      </w:r>
    </w:p>
    <w:p w14:paraId="7DCEB39D"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Mean Return</w:t>
      </w:r>
      <w:r w:rsidRPr="004D3530">
        <w:rPr>
          <w:rFonts w:ascii="Times New Roman" w:hAnsi="Times New Roman" w:cs="Times New Roman"/>
          <w:sz w:val="24"/>
          <w:szCs w:val="24"/>
        </w:rPr>
        <w:t>: 0.000940</w:t>
      </w:r>
    </w:p>
    <w:p w14:paraId="7DCD7C67"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Maximum Return</w:t>
      </w:r>
      <w:r w:rsidRPr="004D3530">
        <w:rPr>
          <w:rFonts w:ascii="Times New Roman" w:hAnsi="Times New Roman" w:cs="Times New Roman"/>
          <w:sz w:val="24"/>
          <w:szCs w:val="24"/>
        </w:rPr>
        <w:t>: 0.049066</w:t>
      </w:r>
    </w:p>
    <w:p w14:paraId="4F2A6AB0"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Minimum Return</w:t>
      </w:r>
      <w:r w:rsidRPr="004D3530">
        <w:rPr>
          <w:rFonts w:ascii="Times New Roman" w:hAnsi="Times New Roman" w:cs="Times New Roman"/>
          <w:sz w:val="24"/>
          <w:szCs w:val="24"/>
        </w:rPr>
        <w:t>: -0.044040</w:t>
      </w:r>
    </w:p>
    <w:p w14:paraId="294BB1BD"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Standard Deviation</w:t>
      </w:r>
      <w:r w:rsidRPr="004D3530">
        <w:rPr>
          <w:rFonts w:ascii="Times New Roman" w:hAnsi="Times New Roman" w:cs="Times New Roman"/>
          <w:sz w:val="24"/>
          <w:szCs w:val="24"/>
        </w:rPr>
        <w:t>: 0.010780</w:t>
      </w:r>
    </w:p>
    <w:p w14:paraId="57EE644B"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Sharpe Ratio</w:t>
      </w:r>
      <w:r w:rsidRPr="004D3530">
        <w:rPr>
          <w:rFonts w:ascii="Times New Roman" w:hAnsi="Times New Roman" w:cs="Times New Roman"/>
          <w:sz w:val="24"/>
          <w:szCs w:val="24"/>
        </w:rPr>
        <w:t>: 0.087222</w:t>
      </w:r>
    </w:p>
    <w:p w14:paraId="6F8A79C5" w14:textId="77777777" w:rsidR="004D3530" w:rsidRPr="004D3530" w:rsidRDefault="004D3530" w:rsidP="004D3530">
      <w:pPr>
        <w:numPr>
          <w:ilvl w:val="0"/>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Bottom ESG Portfolio</w:t>
      </w:r>
      <w:r w:rsidRPr="004D3530">
        <w:rPr>
          <w:rFonts w:ascii="Times New Roman" w:hAnsi="Times New Roman" w:cs="Times New Roman"/>
          <w:sz w:val="24"/>
          <w:szCs w:val="24"/>
        </w:rPr>
        <w:t>:</w:t>
      </w:r>
    </w:p>
    <w:p w14:paraId="2E6E6351"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Mean Return</w:t>
      </w:r>
      <w:r w:rsidRPr="004D3530">
        <w:rPr>
          <w:rFonts w:ascii="Times New Roman" w:hAnsi="Times New Roman" w:cs="Times New Roman"/>
          <w:sz w:val="24"/>
          <w:szCs w:val="24"/>
        </w:rPr>
        <w:t>: 0.001425</w:t>
      </w:r>
    </w:p>
    <w:p w14:paraId="5BE4F1DE"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Maximum Return</w:t>
      </w:r>
      <w:r w:rsidRPr="004D3530">
        <w:rPr>
          <w:rFonts w:ascii="Times New Roman" w:hAnsi="Times New Roman" w:cs="Times New Roman"/>
          <w:sz w:val="24"/>
          <w:szCs w:val="24"/>
        </w:rPr>
        <w:t>: 0.069054</w:t>
      </w:r>
    </w:p>
    <w:p w14:paraId="791FAA83"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Minimum Return</w:t>
      </w:r>
      <w:r w:rsidRPr="004D3530">
        <w:rPr>
          <w:rFonts w:ascii="Times New Roman" w:hAnsi="Times New Roman" w:cs="Times New Roman"/>
          <w:sz w:val="24"/>
          <w:szCs w:val="24"/>
        </w:rPr>
        <w:t>: -0.057141</w:t>
      </w:r>
    </w:p>
    <w:p w14:paraId="4EDD4DC3"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Standard Deviation</w:t>
      </w:r>
      <w:r w:rsidRPr="004D3530">
        <w:rPr>
          <w:rFonts w:ascii="Times New Roman" w:hAnsi="Times New Roman" w:cs="Times New Roman"/>
          <w:sz w:val="24"/>
          <w:szCs w:val="24"/>
        </w:rPr>
        <w:t>: 0.011723</w:t>
      </w:r>
    </w:p>
    <w:p w14:paraId="1AFD1A84" w14:textId="77777777" w:rsidR="004D3530" w:rsidRPr="004D3530" w:rsidRDefault="004D3530" w:rsidP="004D3530">
      <w:pPr>
        <w:numPr>
          <w:ilvl w:val="1"/>
          <w:numId w:val="39"/>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Sharpe Ratio</w:t>
      </w:r>
      <w:r w:rsidRPr="004D3530">
        <w:rPr>
          <w:rFonts w:ascii="Times New Roman" w:hAnsi="Times New Roman" w:cs="Times New Roman"/>
          <w:sz w:val="24"/>
          <w:szCs w:val="24"/>
        </w:rPr>
        <w:t>: 0.083147</w:t>
      </w:r>
    </w:p>
    <w:p w14:paraId="4CB83FCC" w14:textId="77777777" w:rsidR="004D3530" w:rsidRDefault="004D3530" w:rsidP="004D3530">
      <w:pPr>
        <w:spacing w:line="360" w:lineRule="auto"/>
        <w:jc w:val="both"/>
        <w:rPr>
          <w:rFonts w:ascii="Times New Roman" w:hAnsi="Times New Roman" w:cs="Times New Roman"/>
          <w:sz w:val="24"/>
          <w:szCs w:val="24"/>
        </w:rPr>
      </w:pPr>
    </w:p>
    <w:p w14:paraId="7AEF0A46" w14:textId="336B6EF7" w:rsidR="004D3530" w:rsidRPr="004D3530" w:rsidRDefault="00357936" w:rsidP="004D3530">
      <w:pPr>
        <w:spacing w:line="360" w:lineRule="auto"/>
        <w:jc w:val="both"/>
        <w:rPr>
          <w:rFonts w:ascii="Times New Roman" w:hAnsi="Times New Roman" w:cs="Times New Roman"/>
          <w:sz w:val="24"/>
          <w:szCs w:val="24"/>
        </w:rPr>
      </w:pPr>
      <w:r w:rsidRPr="00357936">
        <w:rPr>
          <w:rFonts w:ascii="Times New Roman" w:hAnsi="Times New Roman" w:cs="Times New Roman"/>
          <w:sz w:val="24"/>
          <w:szCs w:val="24"/>
        </w:rPr>
        <w:t>These statistics show that the top ESG portfolio had a lower average return and lower volatility than the bottom ESG portfolio. On the other hand, the Sharpe ratio for the top ESG portfolio was somewhat lower, indicating a more conservative risk profile. This pattern holds across environmental, social, and governance dimensions</w:t>
      </w:r>
      <w:r w:rsidR="004D3530" w:rsidRPr="004D3530">
        <w:rPr>
          <w:rFonts w:ascii="Times New Roman" w:hAnsi="Times New Roman" w:cs="Times New Roman"/>
          <w:sz w:val="24"/>
          <w:szCs w:val="24"/>
        </w:rPr>
        <w:t>.</w:t>
      </w:r>
    </w:p>
    <w:p w14:paraId="721D7591" w14:textId="77777777" w:rsidR="004D3530" w:rsidRDefault="004D3530" w:rsidP="004D3530">
      <w:pPr>
        <w:spacing w:line="360" w:lineRule="auto"/>
        <w:jc w:val="both"/>
        <w:rPr>
          <w:rFonts w:ascii="Times New Roman" w:hAnsi="Times New Roman" w:cs="Times New Roman"/>
          <w:b/>
          <w:bCs/>
          <w:sz w:val="24"/>
          <w:szCs w:val="24"/>
        </w:rPr>
      </w:pPr>
    </w:p>
    <w:p w14:paraId="3F6A14D8" w14:textId="7145E1E1" w:rsidR="004D3530" w:rsidRPr="004D3530" w:rsidRDefault="004D3530" w:rsidP="004D3530">
      <w:pPr>
        <w:spacing w:line="360" w:lineRule="auto"/>
        <w:jc w:val="both"/>
        <w:rPr>
          <w:rFonts w:ascii="Times New Roman" w:hAnsi="Times New Roman" w:cs="Times New Roman"/>
          <w:b/>
          <w:bCs/>
          <w:sz w:val="24"/>
          <w:szCs w:val="24"/>
        </w:rPr>
      </w:pPr>
      <w:r w:rsidRPr="004D3530">
        <w:rPr>
          <w:rFonts w:ascii="Times New Roman" w:hAnsi="Times New Roman" w:cs="Times New Roman"/>
          <w:b/>
          <w:bCs/>
          <w:sz w:val="24"/>
          <w:szCs w:val="24"/>
        </w:rPr>
        <w:t>CAPM Regression Results</w:t>
      </w:r>
    </w:p>
    <w:p w14:paraId="72E3C364" w14:textId="14AC0FBF" w:rsidR="004D3530" w:rsidRPr="004D3530" w:rsidRDefault="00357936" w:rsidP="00357936">
      <w:pPr>
        <w:rPr>
          <w:rFonts w:ascii="Times New Roman" w:hAnsi="Times New Roman" w:cs="Times New Roman"/>
          <w:sz w:val="24"/>
          <w:szCs w:val="24"/>
        </w:rPr>
      </w:pPr>
      <w:r w:rsidRPr="00357936">
        <w:rPr>
          <w:rFonts w:ascii="Times New Roman" w:hAnsi="Times New Roman" w:cs="Times New Roman"/>
          <w:sz w:val="24"/>
          <w:szCs w:val="24"/>
        </w:rPr>
        <w:t>The performance of the portfolios was also checked by applying the Capital Asset Pricing Model. Table 2 shows a summary of the results from a regression using the CAPM. This framework calculates an expected return on a portfolio based on its risk relative to the market. The output variables of the regressions are alpha, beta, market risk premium and R-squared values for each portfolio</w:t>
      </w:r>
      <w:r w:rsidR="004D3530" w:rsidRPr="004D3530">
        <w:rPr>
          <w:rFonts w:ascii="Times New Roman" w:hAnsi="Times New Roman" w:cs="Times New Roman"/>
          <w:sz w:val="24"/>
          <w:szCs w:val="24"/>
        </w:rPr>
        <w:t>.</w:t>
      </w:r>
    </w:p>
    <w:p w14:paraId="7E538C09" w14:textId="77777777" w:rsidR="004D3530" w:rsidRDefault="004D3530" w:rsidP="004D3530">
      <w:pPr>
        <w:keepNext/>
        <w:spacing w:line="360" w:lineRule="auto"/>
        <w:jc w:val="both"/>
      </w:pPr>
      <w:r>
        <w:rPr>
          <w:rFonts w:ascii="Times New Roman" w:hAnsi="Times New Roman" w:cs="Times New Roman"/>
          <w:b/>
          <w:bCs/>
          <w:noProof/>
          <w:sz w:val="24"/>
          <w:szCs w:val="24"/>
        </w:rPr>
        <w:lastRenderedPageBreak/>
        <w:drawing>
          <wp:inline distT="0" distB="0" distL="0" distR="0" wp14:anchorId="1A526730" wp14:editId="2C2B5505">
            <wp:extent cx="5731510" cy="1311275"/>
            <wp:effectExtent l="19050" t="19050" r="2159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1311275"/>
                    </a:xfrm>
                    <a:prstGeom prst="rect">
                      <a:avLst/>
                    </a:prstGeom>
                    <a:ln>
                      <a:solidFill>
                        <a:schemeClr val="tx1"/>
                      </a:solidFill>
                    </a:ln>
                  </pic:spPr>
                </pic:pic>
              </a:graphicData>
            </a:graphic>
          </wp:inline>
        </w:drawing>
      </w:r>
    </w:p>
    <w:p w14:paraId="08803B95" w14:textId="58F4B9A6" w:rsidR="004D3530" w:rsidRPr="004D3530" w:rsidRDefault="004D3530" w:rsidP="004D3530">
      <w:pPr>
        <w:pStyle w:val="Caption"/>
        <w:jc w:val="both"/>
        <w:rPr>
          <w:b/>
          <w:bCs/>
          <w:lang w:val="en-US"/>
        </w:rPr>
      </w:pPr>
      <w:r w:rsidRPr="004D3530">
        <w:rPr>
          <w:b/>
          <w:bCs/>
        </w:rPr>
        <w:t xml:space="preserve">Table </w:t>
      </w:r>
      <w:r w:rsidRPr="004D3530">
        <w:rPr>
          <w:b/>
          <w:bCs/>
        </w:rPr>
        <w:fldChar w:fldCharType="begin"/>
      </w:r>
      <w:r w:rsidRPr="004D3530">
        <w:rPr>
          <w:b/>
          <w:bCs/>
        </w:rPr>
        <w:instrText xml:space="preserve"> SEQ Table \* ARABIC </w:instrText>
      </w:r>
      <w:r w:rsidRPr="004D3530">
        <w:rPr>
          <w:b/>
          <w:bCs/>
        </w:rPr>
        <w:fldChar w:fldCharType="separate"/>
      </w:r>
      <w:r w:rsidR="006966F3">
        <w:rPr>
          <w:b/>
          <w:bCs/>
          <w:noProof/>
        </w:rPr>
        <w:t>2</w:t>
      </w:r>
      <w:r w:rsidRPr="004D3530">
        <w:rPr>
          <w:b/>
          <w:bCs/>
        </w:rPr>
        <w:fldChar w:fldCharType="end"/>
      </w:r>
      <w:r w:rsidRPr="004D3530">
        <w:rPr>
          <w:b/>
          <w:bCs/>
          <w:lang w:val="en-US"/>
        </w:rPr>
        <w:t>: The CAPM Regression Results</w:t>
      </w:r>
    </w:p>
    <w:p w14:paraId="4E8F92D2" w14:textId="77777777" w:rsidR="004D3530" w:rsidRPr="004D3530" w:rsidRDefault="004D3530" w:rsidP="004D3530">
      <w:pPr>
        <w:rPr>
          <w:lang w:val="en-US"/>
        </w:rPr>
      </w:pPr>
    </w:p>
    <w:p w14:paraId="39D5B675" w14:textId="77777777" w:rsidR="004D3530" w:rsidRPr="004D3530" w:rsidRDefault="004D3530" w:rsidP="004D3530">
      <w:pPr>
        <w:numPr>
          <w:ilvl w:val="0"/>
          <w:numId w:val="40"/>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Top ESG Portfolio</w:t>
      </w:r>
      <w:r w:rsidRPr="004D3530">
        <w:rPr>
          <w:rFonts w:ascii="Times New Roman" w:hAnsi="Times New Roman" w:cs="Times New Roman"/>
          <w:sz w:val="24"/>
          <w:szCs w:val="24"/>
        </w:rPr>
        <w:t>:</w:t>
      </w:r>
    </w:p>
    <w:p w14:paraId="56C57B06" w14:textId="77777777" w:rsidR="004D3530" w:rsidRPr="004D3530" w:rsidRDefault="004D3530" w:rsidP="004D3530">
      <w:pPr>
        <w:numPr>
          <w:ilvl w:val="1"/>
          <w:numId w:val="40"/>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0.000837 (p-value: 0.025078)</w:t>
      </w:r>
    </w:p>
    <w:p w14:paraId="710D6AD2" w14:textId="77777777" w:rsidR="004D3530" w:rsidRPr="004D3530" w:rsidRDefault="004D3530" w:rsidP="004D3530">
      <w:pPr>
        <w:numPr>
          <w:ilvl w:val="1"/>
          <w:numId w:val="40"/>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0.658877 (p-value: 0.000000)</w:t>
      </w:r>
    </w:p>
    <w:p w14:paraId="2AC7EBBB" w14:textId="77777777" w:rsidR="004D3530" w:rsidRPr="004D3530" w:rsidRDefault="004D3530" w:rsidP="004D3530">
      <w:pPr>
        <w:numPr>
          <w:ilvl w:val="1"/>
          <w:numId w:val="40"/>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R-squared</w:t>
      </w:r>
      <w:r w:rsidRPr="004D3530">
        <w:rPr>
          <w:rFonts w:ascii="Times New Roman" w:hAnsi="Times New Roman" w:cs="Times New Roman"/>
          <w:sz w:val="24"/>
          <w:szCs w:val="24"/>
        </w:rPr>
        <w:t>: 0.502128</w:t>
      </w:r>
    </w:p>
    <w:p w14:paraId="52AB3F12" w14:textId="77777777" w:rsidR="004D3530" w:rsidRPr="004D3530" w:rsidRDefault="004D3530" w:rsidP="004D3530">
      <w:pPr>
        <w:numPr>
          <w:ilvl w:val="0"/>
          <w:numId w:val="40"/>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Bottom ESG Portfolio</w:t>
      </w:r>
      <w:r w:rsidRPr="004D3530">
        <w:rPr>
          <w:rFonts w:ascii="Times New Roman" w:hAnsi="Times New Roman" w:cs="Times New Roman"/>
          <w:sz w:val="24"/>
          <w:szCs w:val="24"/>
        </w:rPr>
        <w:t>:</w:t>
      </w:r>
    </w:p>
    <w:p w14:paraId="0E9F8316" w14:textId="77777777" w:rsidR="004D3530" w:rsidRPr="004D3530" w:rsidRDefault="004D3530" w:rsidP="004D3530">
      <w:pPr>
        <w:numPr>
          <w:ilvl w:val="1"/>
          <w:numId w:val="40"/>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0.001039 (p-value: 0.000105)</w:t>
      </w:r>
    </w:p>
    <w:p w14:paraId="1874ABE6" w14:textId="77777777" w:rsidR="004D3530" w:rsidRPr="004D3530" w:rsidRDefault="004D3530" w:rsidP="004D3530">
      <w:pPr>
        <w:numPr>
          <w:ilvl w:val="1"/>
          <w:numId w:val="40"/>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0.891174 (p-value: 0.000000)</w:t>
      </w:r>
    </w:p>
    <w:p w14:paraId="4EF36647" w14:textId="77777777" w:rsidR="004D3530" w:rsidRPr="004D3530" w:rsidRDefault="004D3530" w:rsidP="004D3530">
      <w:pPr>
        <w:numPr>
          <w:ilvl w:val="1"/>
          <w:numId w:val="40"/>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R-squared</w:t>
      </w:r>
      <w:r w:rsidRPr="004D3530">
        <w:rPr>
          <w:rFonts w:ascii="Times New Roman" w:hAnsi="Times New Roman" w:cs="Times New Roman"/>
          <w:sz w:val="24"/>
          <w:szCs w:val="24"/>
        </w:rPr>
        <w:t>: 0.783985</w:t>
      </w:r>
    </w:p>
    <w:p w14:paraId="5BB9A9F6" w14:textId="77777777" w:rsidR="00357936" w:rsidRDefault="00357936" w:rsidP="004D3530">
      <w:pPr>
        <w:spacing w:line="360" w:lineRule="auto"/>
        <w:jc w:val="both"/>
        <w:rPr>
          <w:rFonts w:ascii="Times New Roman" w:hAnsi="Times New Roman" w:cs="Times New Roman"/>
          <w:sz w:val="24"/>
          <w:szCs w:val="24"/>
        </w:rPr>
      </w:pPr>
    </w:p>
    <w:p w14:paraId="6AA795D2" w14:textId="095C5945" w:rsidR="004D3530" w:rsidRPr="004D3530" w:rsidRDefault="00357936" w:rsidP="004D3530">
      <w:pPr>
        <w:spacing w:line="360" w:lineRule="auto"/>
        <w:jc w:val="both"/>
        <w:rPr>
          <w:rFonts w:ascii="Times New Roman" w:hAnsi="Times New Roman" w:cs="Times New Roman"/>
          <w:sz w:val="24"/>
          <w:szCs w:val="24"/>
        </w:rPr>
      </w:pPr>
      <w:r w:rsidRPr="00357936">
        <w:rPr>
          <w:rFonts w:ascii="Times New Roman" w:hAnsi="Times New Roman" w:cs="Times New Roman"/>
          <w:sz w:val="24"/>
          <w:szCs w:val="24"/>
        </w:rPr>
        <w:t>The top ESG portfolio had a statistically significant positive alpha, which means it generated excess returns relative to the risk-adjusted market. The bottom ESG portfolio had higher alpha and market risk premium but at a higher volatility, as indicated by the higher R-squared value. This is a trend repeated through the environment, social, and governance portfolios</w:t>
      </w:r>
      <w:r w:rsidR="004D3530" w:rsidRPr="004D3530">
        <w:rPr>
          <w:rFonts w:ascii="Times New Roman" w:hAnsi="Times New Roman" w:cs="Times New Roman"/>
          <w:sz w:val="24"/>
          <w:szCs w:val="24"/>
        </w:rPr>
        <w:t>.</w:t>
      </w:r>
    </w:p>
    <w:p w14:paraId="0ADACB57" w14:textId="77777777" w:rsidR="004D3530" w:rsidRDefault="004D3530" w:rsidP="004D3530">
      <w:pPr>
        <w:spacing w:line="360" w:lineRule="auto"/>
        <w:jc w:val="both"/>
        <w:rPr>
          <w:rFonts w:ascii="Times New Roman" w:hAnsi="Times New Roman" w:cs="Times New Roman"/>
          <w:b/>
          <w:bCs/>
          <w:sz w:val="24"/>
          <w:szCs w:val="24"/>
        </w:rPr>
      </w:pPr>
    </w:p>
    <w:p w14:paraId="3A2B85F0" w14:textId="36081B4B" w:rsidR="004D3530" w:rsidRPr="004D3530" w:rsidRDefault="004D3530" w:rsidP="004D3530">
      <w:pPr>
        <w:spacing w:line="360" w:lineRule="auto"/>
        <w:jc w:val="both"/>
        <w:rPr>
          <w:rFonts w:ascii="Times New Roman" w:hAnsi="Times New Roman" w:cs="Times New Roman"/>
          <w:b/>
          <w:bCs/>
          <w:sz w:val="24"/>
          <w:szCs w:val="24"/>
        </w:rPr>
      </w:pPr>
      <w:r w:rsidRPr="004D3530">
        <w:rPr>
          <w:rFonts w:ascii="Times New Roman" w:hAnsi="Times New Roman" w:cs="Times New Roman"/>
          <w:b/>
          <w:bCs/>
          <w:sz w:val="24"/>
          <w:szCs w:val="24"/>
        </w:rPr>
        <w:t>Fama-French Three-Factor Model Results</w:t>
      </w:r>
    </w:p>
    <w:p w14:paraId="32BE0A33" w14:textId="25599DB8" w:rsidR="004D3530" w:rsidRDefault="004D3530" w:rsidP="004D3530">
      <w:pPr>
        <w:spacing w:line="360" w:lineRule="auto"/>
        <w:jc w:val="both"/>
        <w:rPr>
          <w:rFonts w:ascii="Times New Roman" w:hAnsi="Times New Roman" w:cs="Times New Roman"/>
          <w:sz w:val="24"/>
          <w:szCs w:val="24"/>
        </w:rPr>
      </w:pPr>
      <w:r w:rsidRPr="004D3530">
        <w:rPr>
          <w:rFonts w:ascii="Times New Roman" w:hAnsi="Times New Roman" w:cs="Times New Roman"/>
          <w:sz w:val="24"/>
          <w:szCs w:val="24"/>
        </w:rPr>
        <w:t xml:space="preserve">The Fama-French three-factor model </w:t>
      </w:r>
      <w:r w:rsidR="00357936" w:rsidRPr="00357936">
        <w:rPr>
          <w:rFonts w:ascii="Times New Roman" w:hAnsi="Times New Roman" w:cs="Times New Roman"/>
          <w:sz w:val="24"/>
          <w:szCs w:val="24"/>
        </w:rPr>
        <w:t>is an extension of the basic CAPM that adds two factors: size (SMB) and value (HML). The results of the regressions for both the top and bottom portfolios are summarized in Tables 3 to 6</w:t>
      </w:r>
      <w:r w:rsidRPr="004D3530">
        <w:rPr>
          <w:rFonts w:ascii="Times New Roman" w:hAnsi="Times New Roman" w:cs="Times New Roman"/>
          <w:sz w:val="24"/>
          <w:szCs w:val="24"/>
        </w:rPr>
        <w:t>.</w:t>
      </w:r>
    </w:p>
    <w:p w14:paraId="51573F0A" w14:textId="77777777" w:rsidR="004D3530" w:rsidRDefault="004D3530" w:rsidP="004D3530">
      <w:pPr>
        <w:keepNext/>
        <w:spacing w:line="360" w:lineRule="auto"/>
        <w:jc w:val="both"/>
      </w:pPr>
      <w:r>
        <w:rPr>
          <w:rFonts w:ascii="Times New Roman" w:hAnsi="Times New Roman" w:cs="Times New Roman"/>
          <w:noProof/>
          <w:sz w:val="24"/>
          <w:szCs w:val="24"/>
        </w:rPr>
        <w:lastRenderedPageBreak/>
        <w:drawing>
          <wp:inline distT="0" distB="0" distL="0" distR="0" wp14:anchorId="072606A4" wp14:editId="77E30BC6">
            <wp:extent cx="4446470" cy="3017520"/>
            <wp:effectExtent l="19050" t="19050" r="114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446470" cy="3017520"/>
                    </a:xfrm>
                    <a:prstGeom prst="rect">
                      <a:avLst/>
                    </a:prstGeom>
                    <a:ln>
                      <a:solidFill>
                        <a:schemeClr val="tx1"/>
                      </a:solidFill>
                    </a:ln>
                  </pic:spPr>
                </pic:pic>
              </a:graphicData>
            </a:graphic>
          </wp:inline>
        </w:drawing>
      </w:r>
    </w:p>
    <w:p w14:paraId="4F831146" w14:textId="03CBABB7" w:rsidR="004D3530" w:rsidRPr="004D3530" w:rsidRDefault="004D3530" w:rsidP="004D3530">
      <w:pPr>
        <w:pStyle w:val="Caption"/>
        <w:jc w:val="both"/>
        <w:rPr>
          <w:rFonts w:ascii="Times New Roman" w:hAnsi="Times New Roman" w:cs="Times New Roman"/>
          <w:b/>
          <w:bCs/>
          <w:sz w:val="24"/>
          <w:szCs w:val="24"/>
        </w:rPr>
      </w:pPr>
      <w:r w:rsidRPr="004D3530">
        <w:rPr>
          <w:b/>
          <w:bCs/>
        </w:rPr>
        <w:t xml:space="preserve">Table </w:t>
      </w:r>
      <w:r w:rsidRPr="004D3530">
        <w:rPr>
          <w:b/>
          <w:bCs/>
        </w:rPr>
        <w:fldChar w:fldCharType="begin"/>
      </w:r>
      <w:r w:rsidRPr="004D3530">
        <w:rPr>
          <w:b/>
          <w:bCs/>
        </w:rPr>
        <w:instrText xml:space="preserve"> SEQ Table \* ARABIC </w:instrText>
      </w:r>
      <w:r w:rsidRPr="004D3530">
        <w:rPr>
          <w:b/>
          <w:bCs/>
        </w:rPr>
        <w:fldChar w:fldCharType="separate"/>
      </w:r>
      <w:r w:rsidR="006966F3">
        <w:rPr>
          <w:b/>
          <w:bCs/>
          <w:noProof/>
        </w:rPr>
        <w:t>3</w:t>
      </w:r>
      <w:r w:rsidRPr="004D3530">
        <w:rPr>
          <w:b/>
          <w:bCs/>
        </w:rPr>
        <w:fldChar w:fldCharType="end"/>
      </w:r>
      <w:r w:rsidRPr="004D3530">
        <w:rPr>
          <w:b/>
          <w:bCs/>
          <w:lang w:val="en-US"/>
        </w:rPr>
        <w:t>: Time Series Regression Results for ESG Portfolios</w:t>
      </w:r>
    </w:p>
    <w:p w14:paraId="0121126F" w14:textId="77777777" w:rsidR="004D3530" w:rsidRDefault="004D3530" w:rsidP="004D3530">
      <w:pPr>
        <w:spacing w:line="360" w:lineRule="auto"/>
        <w:jc w:val="both"/>
        <w:rPr>
          <w:rFonts w:ascii="Times New Roman" w:hAnsi="Times New Roman" w:cs="Times New Roman"/>
          <w:b/>
          <w:bCs/>
          <w:sz w:val="24"/>
          <w:szCs w:val="24"/>
        </w:rPr>
      </w:pPr>
    </w:p>
    <w:p w14:paraId="16FDE624" w14:textId="77777777" w:rsidR="004D3530" w:rsidRPr="004D3530" w:rsidRDefault="004D3530" w:rsidP="004D3530">
      <w:pPr>
        <w:numPr>
          <w:ilvl w:val="0"/>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Top ESG Portfolio</w:t>
      </w:r>
      <w:r w:rsidRPr="004D3530">
        <w:rPr>
          <w:rFonts w:ascii="Times New Roman" w:hAnsi="Times New Roman" w:cs="Times New Roman"/>
          <w:sz w:val="24"/>
          <w:szCs w:val="24"/>
        </w:rPr>
        <w:t>:</w:t>
      </w:r>
    </w:p>
    <w:p w14:paraId="2572BD42"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0.000303 (p-value: 0.358073)</w:t>
      </w:r>
    </w:p>
    <w:p w14:paraId="3DD36013"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0.906837 (p-value: 0.000000)</w:t>
      </w:r>
    </w:p>
    <w:p w14:paraId="71197D3C"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SMB</w:t>
      </w:r>
      <w:r w:rsidRPr="004D3530">
        <w:rPr>
          <w:rFonts w:ascii="Times New Roman" w:hAnsi="Times New Roman" w:cs="Times New Roman"/>
          <w:sz w:val="24"/>
          <w:szCs w:val="24"/>
        </w:rPr>
        <w:t>: 0.003800 (p-value: 0.000000)</w:t>
      </w:r>
    </w:p>
    <w:p w14:paraId="79E659CF"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HML</w:t>
      </w:r>
      <w:r w:rsidRPr="004D3530">
        <w:rPr>
          <w:rFonts w:ascii="Times New Roman" w:hAnsi="Times New Roman" w:cs="Times New Roman"/>
          <w:sz w:val="24"/>
          <w:szCs w:val="24"/>
        </w:rPr>
        <w:t>: 0.006817 (p-value: 0.000000)</w:t>
      </w:r>
    </w:p>
    <w:p w14:paraId="15105383"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R-squared</w:t>
      </w:r>
      <w:r w:rsidRPr="004D3530">
        <w:rPr>
          <w:rFonts w:ascii="Times New Roman" w:hAnsi="Times New Roman" w:cs="Times New Roman"/>
          <w:sz w:val="24"/>
          <w:szCs w:val="24"/>
        </w:rPr>
        <w:t>: 0.620769</w:t>
      </w:r>
    </w:p>
    <w:p w14:paraId="2E607F10" w14:textId="77777777" w:rsidR="004D3530" w:rsidRPr="004D3530" w:rsidRDefault="004D3530" w:rsidP="004D3530">
      <w:pPr>
        <w:numPr>
          <w:ilvl w:val="0"/>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Bottom ESG Portfolio</w:t>
      </w:r>
      <w:r w:rsidRPr="004D3530">
        <w:rPr>
          <w:rFonts w:ascii="Times New Roman" w:hAnsi="Times New Roman" w:cs="Times New Roman"/>
          <w:sz w:val="24"/>
          <w:szCs w:val="24"/>
        </w:rPr>
        <w:t>:</w:t>
      </w:r>
    </w:p>
    <w:p w14:paraId="46F764AD"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0.000745 (p-value: 0.002930)</w:t>
      </w:r>
    </w:p>
    <w:p w14:paraId="1BDE0EDA"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1.007023 (p-value: 0.000000)</w:t>
      </w:r>
    </w:p>
    <w:p w14:paraId="30EC780B"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SMB</w:t>
      </w:r>
      <w:r w:rsidRPr="004D3530">
        <w:rPr>
          <w:rFonts w:ascii="Times New Roman" w:hAnsi="Times New Roman" w:cs="Times New Roman"/>
          <w:sz w:val="24"/>
          <w:szCs w:val="24"/>
        </w:rPr>
        <w:t>: 0.003317 (p-value: 0.000000)</w:t>
      </w:r>
    </w:p>
    <w:p w14:paraId="7AC61655"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HML</w:t>
      </w:r>
      <w:r w:rsidRPr="004D3530">
        <w:rPr>
          <w:rFonts w:ascii="Times New Roman" w:hAnsi="Times New Roman" w:cs="Times New Roman"/>
          <w:sz w:val="24"/>
          <w:szCs w:val="24"/>
        </w:rPr>
        <w:t>: 0.002848 (p-value: 0.000000)</w:t>
      </w:r>
    </w:p>
    <w:p w14:paraId="1C53C101" w14:textId="77777777" w:rsidR="004D3530" w:rsidRPr="004D3530" w:rsidRDefault="004D3530" w:rsidP="004D3530">
      <w:pPr>
        <w:numPr>
          <w:ilvl w:val="1"/>
          <w:numId w:val="41"/>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R-squared</w:t>
      </w:r>
      <w:r w:rsidRPr="004D3530">
        <w:rPr>
          <w:rFonts w:ascii="Times New Roman" w:hAnsi="Times New Roman" w:cs="Times New Roman"/>
          <w:sz w:val="24"/>
          <w:szCs w:val="24"/>
        </w:rPr>
        <w:t>: 0.814930</w:t>
      </w:r>
    </w:p>
    <w:p w14:paraId="541FFC3C" w14:textId="4833C2EE" w:rsidR="004D3530" w:rsidRPr="004D3530" w:rsidRDefault="00357936" w:rsidP="004D3530">
      <w:pPr>
        <w:spacing w:line="360" w:lineRule="auto"/>
        <w:jc w:val="both"/>
        <w:rPr>
          <w:rFonts w:ascii="Times New Roman" w:hAnsi="Times New Roman" w:cs="Times New Roman"/>
          <w:sz w:val="24"/>
          <w:szCs w:val="24"/>
        </w:rPr>
      </w:pPr>
      <w:r w:rsidRPr="00357936">
        <w:rPr>
          <w:rFonts w:ascii="Times New Roman" w:hAnsi="Times New Roman" w:cs="Times New Roman"/>
          <w:sz w:val="24"/>
          <w:szCs w:val="24"/>
        </w:rPr>
        <w:lastRenderedPageBreak/>
        <w:t>The top ESG portfolio had positive loadings to the size</w:t>
      </w:r>
      <w:r>
        <w:rPr>
          <w:rFonts w:ascii="Times New Roman" w:hAnsi="Times New Roman" w:cs="Times New Roman"/>
          <w:sz w:val="24"/>
          <w:szCs w:val="24"/>
          <w:lang w:val="en-US"/>
        </w:rPr>
        <w:t xml:space="preserve"> </w:t>
      </w:r>
      <w:r w:rsidRPr="00357936">
        <w:rPr>
          <w:rFonts w:ascii="Times New Roman" w:hAnsi="Times New Roman" w:cs="Times New Roman"/>
          <w:sz w:val="24"/>
          <w:szCs w:val="24"/>
          <w:lang w:val="en-US"/>
        </w:rPr>
        <w:t>(SMB)</w:t>
      </w:r>
      <w:r w:rsidRPr="00357936">
        <w:rPr>
          <w:rFonts w:ascii="Times New Roman" w:hAnsi="Times New Roman" w:cs="Times New Roman"/>
          <w:sz w:val="24"/>
          <w:szCs w:val="24"/>
        </w:rPr>
        <w:t xml:space="preserve"> and value</w:t>
      </w:r>
      <w:r>
        <w:rPr>
          <w:rFonts w:ascii="Times New Roman" w:hAnsi="Times New Roman" w:cs="Times New Roman"/>
          <w:sz w:val="24"/>
          <w:szCs w:val="24"/>
          <w:lang w:val="en-US"/>
        </w:rPr>
        <w:t xml:space="preserve"> </w:t>
      </w:r>
      <w:r w:rsidRPr="00357936">
        <w:rPr>
          <w:rFonts w:ascii="Times New Roman" w:hAnsi="Times New Roman" w:cs="Times New Roman"/>
          <w:sz w:val="24"/>
          <w:szCs w:val="24"/>
        </w:rPr>
        <w:t>(HML) factors with significant coefficients. The bottom ESG portfolio showed even stronger loading to these very factors, indicating higher sensitivities to small-cap and value stocks</w:t>
      </w:r>
      <w:r w:rsidR="004D3530" w:rsidRPr="004D3530">
        <w:rPr>
          <w:rFonts w:ascii="Times New Roman" w:hAnsi="Times New Roman" w:cs="Times New Roman"/>
          <w:sz w:val="24"/>
          <w:szCs w:val="24"/>
        </w:rPr>
        <w:t>.</w:t>
      </w:r>
    </w:p>
    <w:p w14:paraId="3F34648E" w14:textId="77777777" w:rsidR="006966F3" w:rsidRDefault="006966F3" w:rsidP="006966F3">
      <w:pPr>
        <w:keepNext/>
        <w:spacing w:line="360" w:lineRule="auto"/>
        <w:jc w:val="both"/>
      </w:pPr>
      <w:r>
        <w:rPr>
          <w:rFonts w:ascii="Times New Roman" w:hAnsi="Times New Roman" w:cs="Times New Roman"/>
          <w:b/>
          <w:bCs/>
          <w:noProof/>
          <w:sz w:val="24"/>
          <w:szCs w:val="24"/>
        </w:rPr>
        <w:drawing>
          <wp:inline distT="0" distB="0" distL="0" distR="0" wp14:anchorId="6D60BDDF" wp14:editId="4AD437FE">
            <wp:extent cx="4498991" cy="3017520"/>
            <wp:effectExtent l="19050" t="19050" r="1587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498991" cy="3017520"/>
                    </a:xfrm>
                    <a:prstGeom prst="rect">
                      <a:avLst/>
                    </a:prstGeom>
                    <a:ln>
                      <a:solidFill>
                        <a:schemeClr val="tx1"/>
                      </a:solidFill>
                    </a:ln>
                  </pic:spPr>
                </pic:pic>
              </a:graphicData>
            </a:graphic>
          </wp:inline>
        </w:drawing>
      </w:r>
    </w:p>
    <w:p w14:paraId="14A29158" w14:textId="038CC7AE" w:rsidR="004D3530" w:rsidRDefault="006966F3" w:rsidP="006966F3">
      <w:pPr>
        <w:pStyle w:val="Caption"/>
        <w:jc w:val="both"/>
        <w:rPr>
          <w:b/>
          <w:bCs/>
          <w:lang w:val="en-US"/>
        </w:rPr>
      </w:pPr>
      <w:r w:rsidRPr="006966F3">
        <w:rPr>
          <w:b/>
          <w:bCs/>
        </w:rPr>
        <w:t xml:space="preserve">Table </w:t>
      </w:r>
      <w:r w:rsidRPr="006966F3">
        <w:rPr>
          <w:b/>
          <w:bCs/>
        </w:rPr>
        <w:fldChar w:fldCharType="begin"/>
      </w:r>
      <w:r w:rsidRPr="006966F3">
        <w:rPr>
          <w:b/>
          <w:bCs/>
        </w:rPr>
        <w:instrText xml:space="preserve"> SEQ Table \* ARABIC </w:instrText>
      </w:r>
      <w:r w:rsidRPr="006966F3">
        <w:rPr>
          <w:b/>
          <w:bCs/>
        </w:rPr>
        <w:fldChar w:fldCharType="separate"/>
      </w:r>
      <w:r>
        <w:rPr>
          <w:b/>
          <w:bCs/>
          <w:noProof/>
        </w:rPr>
        <w:t>4</w:t>
      </w:r>
      <w:r w:rsidRPr="006966F3">
        <w:rPr>
          <w:b/>
          <w:bCs/>
        </w:rPr>
        <w:fldChar w:fldCharType="end"/>
      </w:r>
      <w:r w:rsidRPr="006966F3">
        <w:rPr>
          <w:b/>
          <w:bCs/>
          <w:lang w:val="en-US"/>
        </w:rPr>
        <w:t>: : Time Series Regression Results for ENV Portfolios</w:t>
      </w:r>
    </w:p>
    <w:p w14:paraId="40DC92CC" w14:textId="77777777" w:rsidR="006966F3" w:rsidRPr="006966F3" w:rsidRDefault="006966F3" w:rsidP="006966F3">
      <w:pPr>
        <w:rPr>
          <w:lang w:val="en-US"/>
        </w:rPr>
      </w:pPr>
    </w:p>
    <w:p w14:paraId="5D60DECF" w14:textId="77777777" w:rsidR="004D3530" w:rsidRPr="004D3530" w:rsidRDefault="004D3530" w:rsidP="004D3530">
      <w:pPr>
        <w:numPr>
          <w:ilvl w:val="0"/>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Top ENV Portfolio</w:t>
      </w:r>
      <w:r w:rsidRPr="004D3530">
        <w:rPr>
          <w:rFonts w:ascii="Times New Roman" w:hAnsi="Times New Roman" w:cs="Times New Roman"/>
          <w:sz w:val="24"/>
          <w:szCs w:val="24"/>
        </w:rPr>
        <w:t>:</w:t>
      </w:r>
    </w:p>
    <w:p w14:paraId="68509465"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0.000277 (p-value: 0.435263)</w:t>
      </w:r>
    </w:p>
    <w:p w14:paraId="7659E7CA"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0.847498 (p-value: 0.000000)</w:t>
      </w:r>
    </w:p>
    <w:p w14:paraId="721E2F4F"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SMB</w:t>
      </w:r>
      <w:r w:rsidRPr="004D3530">
        <w:rPr>
          <w:rFonts w:ascii="Times New Roman" w:hAnsi="Times New Roman" w:cs="Times New Roman"/>
          <w:sz w:val="24"/>
          <w:szCs w:val="24"/>
        </w:rPr>
        <w:t>: 0.002894 (p-value: 0.000001)</w:t>
      </w:r>
    </w:p>
    <w:p w14:paraId="0B09DE84"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HML</w:t>
      </w:r>
      <w:r w:rsidRPr="004D3530">
        <w:rPr>
          <w:rFonts w:ascii="Times New Roman" w:hAnsi="Times New Roman" w:cs="Times New Roman"/>
          <w:sz w:val="24"/>
          <w:szCs w:val="24"/>
        </w:rPr>
        <w:t>: 0.007325 (p-value: 0.000000)</w:t>
      </w:r>
    </w:p>
    <w:p w14:paraId="14AA2853"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R-squared</w:t>
      </w:r>
      <w:r w:rsidRPr="004D3530">
        <w:rPr>
          <w:rFonts w:ascii="Times New Roman" w:hAnsi="Times New Roman" w:cs="Times New Roman"/>
          <w:sz w:val="24"/>
          <w:szCs w:val="24"/>
        </w:rPr>
        <w:t>: 0.550747</w:t>
      </w:r>
    </w:p>
    <w:p w14:paraId="5ED9BEBC" w14:textId="77777777" w:rsidR="004D3530" w:rsidRPr="004D3530" w:rsidRDefault="004D3530" w:rsidP="004D3530">
      <w:pPr>
        <w:numPr>
          <w:ilvl w:val="0"/>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Bottom ENV Portfolio</w:t>
      </w:r>
      <w:r w:rsidRPr="004D3530">
        <w:rPr>
          <w:rFonts w:ascii="Times New Roman" w:hAnsi="Times New Roman" w:cs="Times New Roman"/>
          <w:sz w:val="24"/>
          <w:szCs w:val="24"/>
        </w:rPr>
        <w:t>:</w:t>
      </w:r>
    </w:p>
    <w:p w14:paraId="6277102E"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0.002469 (p-value: 0.164244)</w:t>
      </w:r>
    </w:p>
    <w:p w14:paraId="0CB4A568"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1.104987 (p-value: 0.000000)</w:t>
      </w:r>
    </w:p>
    <w:p w14:paraId="093A4174"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SMB</w:t>
      </w:r>
      <w:r w:rsidRPr="004D3530">
        <w:rPr>
          <w:rFonts w:ascii="Times New Roman" w:hAnsi="Times New Roman" w:cs="Times New Roman"/>
          <w:sz w:val="24"/>
          <w:szCs w:val="24"/>
        </w:rPr>
        <w:t>: 0.001643 (p-value: 0.575347)</w:t>
      </w:r>
    </w:p>
    <w:p w14:paraId="1AEDBB3C"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HML</w:t>
      </w:r>
      <w:r w:rsidRPr="004D3530">
        <w:rPr>
          <w:rFonts w:ascii="Times New Roman" w:hAnsi="Times New Roman" w:cs="Times New Roman"/>
          <w:sz w:val="24"/>
          <w:szCs w:val="24"/>
        </w:rPr>
        <w:t>: 0.001242 (p-value: 0.697680)</w:t>
      </w:r>
    </w:p>
    <w:p w14:paraId="2D34BA33" w14:textId="77777777" w:rsidR="004D3530" w:rsidRPr="004D3530" w:rsidRDefault="004D3530" w:rsidP="004D3530">
      <w:pPr>
        <w:numPr>
          <w:ilvl w:val="1"/>
          <w:numId w:val="42"/>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lastRenderedPageBreak/>
        <w:t>R-squared</w:t>
      </w:r>
      <w:r w:rsidRPr="004D3530">
        <w:rPr>
          <w:rFonts w:ascii="Times New Roman" w:hAnsi="Times New Roman" w:cs="Times New Roman"/>
          <w:sz w:val="24"/>
          <w:szCs w:val="24"/>
        </w:rPr>
        <w:t>: 0.105201</w:t>
      </w:r>
    </w:p>
    <w:p w14:paraId="7270E5A6" w14:textId="77777777" w:rsidR="004D3530" w:rsidRDefault="004D3530" w:rsidP="004D3530">
      <w:pPr>
        <w:spacing w:line="360" w:lineRule="auto"/>
        <w:jc w:val="both"/>
        <w:rPr>
          <w:rFonts w:ascii="Times New Roman" w:hAnsi="Times New Roman" w:cs="Times New Roman"/>
          <w:b/>
          <w:bCs/>
          <w:sz w:val="24"/>
          <w:szCs w:val="24"/>
        </w:rPr>
      </w:pPr>
    </w:p>
    <w:p w14:paraId="5AD8025A" w14:textId="736EB396" w:rsidR="004D3530" w:rsidRDefault="004D3530" w:rsidP="004D3530">
      <w:pPr>
        <w:spacing w:line="360" w:lineRule="auto"/>
        <w:jc w:val="both"/>
        <w:rPr>
          <w:rFonts w:ascii="Times New Roman" w:hAnsi="Times New Roman" w:cs="Times New Roman"/>
          <w:b/>
          <w:bCs/>
          <w:sz w:val="24"/>
          <w:szCs w:val="24"/>
        </w:rPr>
      </w:pPr>
      <w:r w:rsidRPr="004D3530">
        <w:rPr>
          <w:rFonts w:ascii="Times New Roman" w:hAnsi="Times New Roman" w:cs="Times New Roman"/>
          <w:b/>
          <w:bCs/>
          <w:sz w:val="24"/>
          <w:szCs w:val="24"/>
        </w:rPr>
        <w:t>Time Series Regression Results for SOC Portfolios</w:t>
      </w:r>
    </w:p>
    <w:p w14:paraId="213B2BC9" w14:textId="77777777" w:rsidR="006966F3" w:rsidRDefault="006966F3" w:rsidP="006966F3">
      <w:pPr>
        <w:keepNext/>
        <w:spacing w:line="360" w:lineRule="auto"/>
        <w:jc w:val="both"/>
      </w:pPr>
      <w:r>
        <w:rPr>
          <w:rFonts w:ascii="Times New Roman" w:hAnsi="Times New Roman" w:cs="Times New Roman"/>
          <w:noProof/>
          <w:sz w:val="24"/>
          <w:szCs w:val="24"/>
        </w:rPr>
        <w:drawing>
          <wp:inline distT="0" distB="0" distL="0" distR="0" wp14:anchorId="1470681E" wp14:editId="6512BFDA">
            <wp:extent cx="4396739" cy="3017520"/>
            <wp:effectExtent l="19050" t="19050" r="234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396739" cy="3017520"/>
                    </a:xfrm>
                    <a:prstGeom prst="rect">
                      <a:avLst/>
                    </a:prstGeom>
                    <a:ln>
                      <a:solidFill>
                        <a:schemeClr val="tx1"/>
                      </a:solidFill>
                    </a:ln>
                  </pic:spPr>
                </pic:pic>
              </a:graphicData>
            </a:graphic>
          </wp:inline>
        </w:drawing>
      </w:r>
    </w:p>
    <w:p w14:paraId="78EC7BEC" w14:textId="051A4B1F" w:rsidR="006966F3" w:rsidRPr="006966F3" w:rsidRDefault="006966F3" w:rsidP="006966F3">
      <w:pPr>
        <w:pStyle w:val="Caption"/>
        <w:jc w:val="both"/>
        <w:rPr>
          <w:b/>
          <w:bCs/>
          <w:lang w:val="en-US"/>
        </w:rPr>
      </w:pPr>
      <w:r w:rsidRPr="006966F3">
        <w:rPr>
          <w:b/>
          <w:bCs/>
        </w:rPr>
        <w:t xml:space="preserve">Table </w:t>
      </w:r>
      <w:r w:rsidRPr="006966F3">
        <w:rPr>
          <w:b/>
          <w:bCs/>
        </w:rPr>
        <w:fldChar w:fldCharType="begin"/>
      </w:r>
      <w:r w:rsidRPr="006966F3">
        <w:rPr>
          <w:b/>
          <w:bCs/>
        </w:rPr>
        <w:instrText xml:space="preserve"> SEQ Table \* ARABIC </w:instrText>
      </w:r>
      <w:r w:rsidRPr="006966F3">
        <w:rPr>
          <w:b/>
          <w:bCs/>
        </w:rPr>
        <w:fldChar w:fldCharType="separate"/>
      </w:r>
      <w:r>
        <w:rPr>
          <w:b/>
          <w:bCs/>
          <w:noProof/>
        </w:rPr>
        <w:t>5</w:t>
      </w:r>
      <w:r w:rsidRPr="006966F3">
        <w:rPr>
          <w:b/>
          <w:bCs/>
        </w:rPr>
        <w:fldChar w:fldCharType="end"/>
      </w:r>
      <w:r w:rsidRPr="006966F3">
        <w:rPr>
          <w:b/>
          <w:bCs/>
          <w:lang w:val="en-US"/>
        </w:rPr>
        <w:t>: Time Series Regression Results for SOC Portfolios</w:t>
      </w:r>
    </w:p>
    <w:p w14:paraId="67B5BDA5" w14:textId="77777777" w:rsidR="006966F3" w:rsidRPr="004D3530" w:rsidRDefault="006966F3" w:rsidP="006966F3">
      <w:pPr>
        <w:rPr>
          <w:lang w:val="en-US"/>
        </w:rPr>
      </w:pPr>
    </w:p>
    <w:p w14:paraId="2BDF3001" w14:textId="77777777" w:rsidR="004D3530" w:rsidRPr="004D3530" w:rsidRDefault="004D3530" w:rsidP="004D3530">
      <w:pPr>
        <w:numPr>
          <w:ilvl w:val="0"/>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Top SOC Portfolio</w:t>
      </w:r>
      <w:r w:rsidRPr="004D3530">
        <w:rPr>
          <w:rFonts w:ascii="Times New Roman" w:hAnsi="Times New Roman" w:cs="Times New Roman"/>
          <w:sz w:val="24"/>
          <w:szCs w:val="24"/>
        </w:rPr>
        <w:t>:</w:t>
      </w:r>
    </w:p>
    <w:p w14:paraId="2C417320"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0.000461 (p-value: 0.127985)</w:t>
      </w:r>
    </w:p>
    <w:p w14:paraId="65EA6784"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1.062972 (p-value: 0.000000)</w:t>
      </w:r>
    </w:p>
    <w:p w14:paraId="6C922B6F"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SMB</w:t>
      </w:r>
      <w:r w:rsidRPr="004D3530">
        <w:rPr>
          <w:rFonts w:ascii="Times New Roman" w:hAnsi="Times New Roman" w:cs="Times New Roman"/>
          <w:sz w:val="24"/>
          <w:szCs w:val="24"/>
        </w:rPr>
        <w:t>: 0.002666 (p-value: 0.000000)</w:t>
      </w:r>
    </w:p>
    <w:p w14:paraId="3E994486"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HML</w:t>
      </w:r>
      <w:r w:rsidRPr="004D3530">
        <w:rPr>
          <w:rFonts w:ascii="Times New Roman" w:hAnsi="Times New Roman" w:cs="Times New Roman"/>
          <w:sz w:val="24"/>
          <w:szCs w:val="24"/>
        </w:rPr>
        <w:t>: 0.003338 (p-value: 0.000000)</w:t>
      </w:r>
    </w:p>
    <w:p w14:paraId="18E6A49F"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R-squared</w:t>
      </w:r>
      <w:r w:rsidRPr="004D3530">
        <w:rPr>
          <w:rFonts w:ascii="Times New Roman" w:hAnsi="Times New Roman" w:cs="Times New Roman"/>
          <w:sz w:val="24"/>
          <w:szCs w:val="24"/>
        </w:rPr>
        <w:t>: 0.766007</w:t>
      </w:r>
    </w:p>
    <w:p w14:paraId="6346165E" w14:textId="77777777" w:rsidR="004D3530" w:rsidRPr="004D3530" w:rsidRDefault="004D3530" w:rsidP="004D3530">
      <w:pPr>
        <w:numPr>
          <w:ilvl w:val="0"/>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Bottom SOC Portfolio</w:t>
      </w:r>
      <w:r w:rsidRPr="004D3530">
        <w:rPr>
          <w:rFonts w:ascii="Times New Roman" w:hAnsi="Times New Roman" w:cs="Times New Roman"/>
          <w:sz w:val="24"/>
          <w:szCs w:val="24"/>
        </w:rPr>
        <w:t>:</w:t>
      </w:r>
    </w:p>
    <w:p w14:paraId="12D4ED3E"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0.000423 (p-value: 0.094011)</w:t>
      </w:r>
    </w:p>
    <w:p w14:paraId="0D9E15E1"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0.958674 (p-value: 0.000000)</w:t>
      </w:r>
    </w:p>
    <w:p w14:paraId="04BA0E9E"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SMB</w:t>
      </w:r>
      <w:r w:rsidRPr="004D3530">
        <w:rPr>
          <w:rFonts w:ascii="Times New Roman" w:hAnsi="Times New Roman" w:cs="Times New Roman"/>
          <w:sz w:val="24"/>
          <w:szCs w:val="24"/>
        </w:rPr>
        <w:t>: 0.004067 (p-value: 0.000000)</w:t>
      </w:r>
    </w:p>
    <w:p w14:paraId="70CF6783"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HML</w:t>
      </w:r>
      <w:r w:rsidRPr="004D3530">
        <w:rPr>
          <w:rFonts w:ascii="Times New Roman" w:hAnsi="Times New Roman" w:cs="Times New Roman"/>
          <w:sz w:val="24"/>
          <w:szCs w:val="24"/>
        </w:rPr>
        <w:t>: 0.003612 (p-value: 0.000000)</w:t>
      </w:r>
    </w:p>
    <w:p w14:paraId="5FC2FB8F" w14:textId="77777777" w:rsidR="004D3530" w:rsidRPr="004D3530" w:rsidRDefault="004D3530" w:rsidP="004D3530">
      <w:pPr>
        <w:numPr>
          <w:ilvl w:val="1"/>
          <w:numId w:val="43"/>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lastRenderedPageBreak/>
        <w:t>R-squared</w:t>
      </w:r>
      <w:r w:rsidRPr="004D3530">
        <w:rPr>
          <w:rFonts w:ascii="Times New Roman" w:hAnsi="Times New Roman" w:cs="Times New Roman"/>
          <w:sz w:val="24"/>
          <w:szCs w:val="24"/>
        </w:rPr>
        <w:t>: 0.786430</w:t>
      </w:r>
    </w:p>
    <w:p w14:paraId="7990BD0F" w14:textId="77777777" w:rsidR="004D3530" w:rsidRDefault="004D3530" w:rsidP="004D3530">
      <w:pPr>
        <w:spacing w:line="360" w:lineRule="auto"/>
        <w:jc w:val="both"/>
        <w:rPr>
          <w:rFonts w:ascii="Times New Roman" w:hAnsi="Times New Roman" w:cs="Times New Roman"/>
          <w:b/>
          <w:bCs/>
          <w:sz w:val="24"/>
          <w:szCs w:val="24"/>
        </w:rPr>
      </w:pPr>
    </w:p>
    <w:p w14:paraId="5639773D" w14:textId="71A5C0B4" w:rsidR="004D3530" w:rsidRDefault="004D3530" w:rsidP="004D3530">
      <w:pPr>
        <w:spacing w:line="360" w:lineRule="auto"/>
        <w:jc w:val="both"/>
        <w:rPr>
          <w:rFonts w:ascii="Times New Roman" w:hAnsi="Times New Roman" w:cs="Times New Roman"/>
          <w:b/>
          <w:bCs/>
          <w:sz w:val="24"/>
          <w:szCs w:val="24"/>
        </w:rPr>
      </w:pPr>
      <w:r w:rsidRPr="004D3530">
        <w:rPr>
          <w:rFonts w:ascii="Times New Roman" w:hAnsi="Times New Roman" w:cs="Times New Roman"/>
          <w:b/>
          <w:bCs/>
          <w:sz w:val="24"/>
          <w:szCs w:val="24"/>
        </w:rPr>
        <w:t>Time Series Regression Results for GOV Portfolios</w:t>
      </w:r>
    </w:p>
    <w:p w14:paraId="3B66BB19" w14:textId="77777777" w:rsidR="006966F3" w:rsidRDefault="006966F3" w:rsidP="006966F3">
      <w:pPr>
        <w:keepNext/>
        <w:spacing w:line="360" w:lineRule="auto"/>
        <w:jc w:val="both"/>
      </w:pPr>
      <w:r>
        <w:rPr>
          <w:rFonts w:ascii="Times New Roman" w:hAnsi="Times New Roman" w:cs="Times New Roman"/>
          <w:noProof/>
          <w:sz w:val="24"/>
          <w:szCs w:val="24"/>
        </w:rPr>
        <w:drawing>
          <wp:inline distT="0" distB="0" distL="0" distR="0" wp14:anchorId="6BD0E159" wp14:editId="64F1750B">
            <wp:extent cx="5164227" cy="3017520"/>
            <wp:effectExtent l="19050" t="19050" r="1778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164227" cy="3017520"/>
                    </a:xfrm>
                    <a:prstGeom prst="rect">
                      <a:avLst/>
                    </a:prstGeom>
                    <a:ln>
                      <a:solidFill>
                        <a:schemeClr val="tx1"/>
                      </a:solidFill>
                    </a:ln>
                  </pic:spPr>
                </pic:pic>
              </a:graphicData>
            </a:graphic>
          </wp:inline>
        </w:drawing>
      </w:r>
    </w:p>
    <w:p w14:paraId="7EDEB385" w14:textId="0B2FE503" w:rsidR="006966F3" w:rsidRPr="006966F3" w:rsidRDefault="006966F3" w:rsidP="006966F3">
      <w:pPr>
        <w:pStyle w:val="Caption"/>
        <w:jc w:val="both"/>
        <w:rPr>
          <w:b/>
          <w:bCs/>
          <w:lang w:val="en-US"/>
        </w:rPr>
      </w:pPr>
      <w:r w:rsidRPr="006966F3">
        <w:rPr>
          <w:b/>
          <w:bCs/>
        </w:rPr>
        <w:t xml:space="preserve">Table </w:t>
      </w:r>
      <w:r w:rsidRPr="006966F3">
        <w:rPr>
          <w:b/>
          <w:bCs/>
        </w:rPr>
        <w:fldChar w:fldCharType="begin"/>
      </w:r>
      <w:r w:rsidRPr="006966F3">
        <w:rPr>
          <w:b/>
          <w:bCs/>
        </w:rPr>
        <w:instrText xml:space="preserve"> SEQ Table \* ARABIC </w:instrText>
      </w:r>
      <w:r w:rsidRPr="006966F3">
        <w:rPr>
          <w:b/>
          <w:bCs/>
        </w:rPr>
        <w:fldChar w:fldCharType="separate"/>
      </w:r>
      <w:r w:rsidRPr="006966F3">
        <w:rPr>
          <w:b/>
          <w:bCs/>
          <w:noProof/>
        </w:rPr>
        <w:t>6</w:t>
      </w:r>
      <w:r w:rsidRPr="006966F3">
        <w:rPr>
          <w:b/>
          <w:bCs/>
        </w:rPr>
        <w:fldChar w:fldCharType="end"/>
      </w:r>
      <w:r w:rsidRPr="006966F3">
        <w:rPr>
          <w:b/>
          <w:bCs/>
          <w:lang w:val="en-US"/>
        </w:rPr>
        <w:t>: Time Series Regression Results for GOV Portfolios</w:t>
      </w:r>
    </w:p>
    <w:p w14:paraId="477152B2" w14:textId="77777777" w:rsidR="006966F3" w:rsidRPr="004D3530" w:rsidRDefault="006966F3" w:rsidP="006966F3">
      <w:pPr>
        <w:rPr>
          <w:lang w:val="en-US"/>
        </w:rPr>
      </w:pPr>
    </w:p>
    <w:p w14:paraId="75A03447" w14:textId="77777777" w:rsidR="004D3530" w:rsidRPr="004D3530" w:rsidRDefault="004D3530" w:rsidP="004D3530">
      <w:pPr>
        <w:numPr>
          <w:ilvl w:val="0"/>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Top GOV Portfolio</w:t>
      </w:r>
      <w:r w:rsidRPr="004D3530">
        <w:rPr>
          <w:rFonts w:ascii="Times New Roman" w:hAnsi="Times New Roman" w:cs="Times New Roman"/>
          <w:sz w:val="24"/>
          <w:szCs w:val="24"/>
        </w:rPr>
        <w:t>:</w:t>
      </w:r>
    </w:p>
    <w:p w14:paraId="1E026ED2"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0.000284 (p-value: 0.339099)</w:t>
      </w:r>
    </w:p>
    <w:p w14:paraId="5E623ED6"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1.077489 (p-value: 0.000000)</w:t>
      </w:r>
    </w:p>
    <w:p w14:paraId="7A117BB1"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SMB</w:t>
      </w:r>
      <w:r w:rsidRPr="004D3530">
        <w:rPr>
          <w:rFonts w:ascii="Times New Roman" w:hAnsi="Times New Roman" w:cs="Times New Roman"/>
          <w:sz w:val="24"/>
          <w:szCs w:val="24"/>
        </w:rPr>
        <w:t>: -0.001319 (p-value: 0.007504)</w:t>
      </w:r>
    </w:p>
    <w:p w14:paraId="0BC34158"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HML</w:t>
      </w:r>
      <w:r w:rsidRPr="004D3530">
        <w:rPr>
          <w:rFonts w:ascii="Times New Roman" w:hAnsi="Times New Roman" w:cs="Times New Roman"/>
          <w:sz w:val="24"/>
          <w:szCs w:val="24"/>
        </w:rPr>
        <w:t>: 0.004150 (p-value: 0.000000)</w:t>
      </w:r>
    </w:p>
    <w:p w14:paraId="5CAE932D"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R-squared</w:t>
      </w:r>
      <w:r w:rsidRPr="004D3530">
        <w:rPr>
          <w:rFonts w:ascii="Times New Roman" w:hAnsi="Times New Roman" w:cs="Times New Roman"/>
          <w:sz w:val="24"/>
          <w:szCs w:val="24"/>
        </w:rPr>
        <w:t>: 0.786855</w:t>
      </w:r>
    </w:p>
    <w:p w14:paraId="305106C1" w14:textId="77777777" w:rsidR="004D3530" w:rsidRPr="004D3530" w:rsidRDefault="004D3530" w:rsidP="004D3530">
      <w:pPr>
        <w:numPr>
          <w:ilvl w:val="0"/>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Bottom GOV Portfolio</w:t>
      </w:r>
      <w:r w:rsidRPr="004D3530">
        <w:rPr>
          <w:rFonts w:ascii="Times New Roman" w:hAnsi="Times New Roman" w:cs="Times New Roman"/>
          <w:sz w:val="24"/>
          <w:szCs w:val="24"/>
        </w:rPr>
        <w:t>:</w:t>
      </w:r>
    </w:p>
    <w:p w14:paraId="2F7CF90C"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Alpha</w:t>
      </w:r>
      <w:r w:rsidRPr="004D3530">
        <w:rPr>
          <w:rFonts w:ascii="Times New Roman" w:hAnsi="Times New Roman" w:cs="Times New Roman"/>
          <w:sz w:val="24"/>
          <w:szCs w:val="24"/>
        </w:rPr>
        <w:t>: 0.000491 (p-value: 0.094093)</w:t>
      </w:r>
    </w:p>
    <w:p w14:paraId="686B2084"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Market Risk Premium</w:t>
      </w:r>
      <w:r w:rsidRPr="004D3530">
        <w:rPr>
          <w:rFonts w:ascii="Times New Roman" w:hAnsi="Times New Roman" w:cs="Times New Roman"/>
          <w:sz w:val="24"/>
          <w:szCs w:val="24"/>
        </w:rPr>
        <w:t>: 1.050908 (p-value: 0.000000)</w:t>
      </w:r>
    </w:p>
    <w:p w14:paraId="70CB5C04"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SMB</w:t>
      </w:r>
      <w:r w:rsidRPr="004D3530">
        <w:rPr>
          <w:rFonts w:ascii="Times New Roman" w:hAnsi="Times New Roman" w:cs="Times New Roman"/>
          <w:sz w:val="24"/>
          <w:szCs w:val="24"/>
        </w:rPr>
        <w:t>: 0.002885 (p-value: 0.000000)</w:t>
      </w:r>
    </w:p>
    <w:p w14:paraId="4495ED27"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t>HML</w:t>
      </w:r>
      <w:r w:rsidRPr="004D3530">
        <w:rPr>
          <w:rFonts w:ascii="Times New Roman" w:hAnsi="Times New Roman" w:cs="Times New Roman"/>
          <w:sz w:val="24"/>
          <w:szCs w:val="24"/>
        </w:rPr>
        <w:t>: 0.006746 (p-value: 0.000000)</w:t>
      </w:r>
    </w:p>
    <w:p w14:paraId="46B7D9FE" w14:textId="77777777" w:rsidR="004D3530" w:rsidRPr="004D3530" w:rsidRDefault="004D3530" w:rsidP="004D3530">
      <w:pPr>
        <w:numPr>
          <w:ilvl w:val="1"/>
          <w:numId w:val="44"/>
        </w:numPr>
        <w:spacing w:line="360" w:lineRule="auto"/>
        <w:jc w:val="both"/>
        <w:rPr>
          <w:rFonts w:ascii="Times New Roman" w:hAnsi="Times New Roman" w:cs="Times New Roman"/>
          <w:sz w:val="24"/>
          <w:szCs w:val="24"/>
        </w:rPr>
      </w:pPr>
      <w:r w:rsidRPr="004D3530">
        <w:rPr>
          <w:rFonts w:ascii="Times New Roman" w:hAnsi="Times New Roman" w:cs="Times New Roman"/>
          <w:b/>
          <w:bCs/>
          <w:sz w:val="24"/>
          <w:szCs w:val="24"/>
        </w:rPr>
        <w:lastRenderedPageBreak/>
        <w:t>R-squared</w:t>
      </w:r>
      <w:r w:rsidRPr="004D3530">
        <w:rPr>
          <w:rFonts w:ascii="Times New Roman" w:hAnsi="Times New Roman" w:cs="Times New Roman"/>
          <w:sz w:val="24"/>
          <w:szCs w:val="24"/>
        </w:rPr>
        <w:t>: 0.745923</w:t>
      </w:r>
    </w:p>
    <w:p w14:paraId="6B1D8B6A" w14:textId="77777777" w:rsidR="006966F3" w:rsidRPr="004D3530" w:rsidRDefault="006966F3" w:rsidP="008524F6">
      <w:pPr>
        <w:spacing w:line="360" w:lineRule="auto"/>
        <w:jc w:val="both"/>
        <w:rPr>
          <w:rFonts w:ascii="Times New Roman" w:hAnsi="Times New Roman" w:cs="Times New Roman"/>
          <w:sz w:val="24"/>
          <w:szCs w:val="24"/>
        </w:rPr>
      </w:pPr>
    </w:p>
    <w:p w14:paraId="0975929D" w14:textId="72C491C3" w:rsidR="008524F6" w:rsidRPr="00545562" w:rsidRDefault="008524F6" w:rsidP="00545562">
      <w:pPr>
        <w:pStyle w:val="Heading1"/>
        <w:rPr>
          <w:rFonts w:ascii="Times New Roman" w:hAnsi="Times New Roman" w:cs="Times New Roman"/>
          <w:b/>
          <w:bCs/>
          <w:color w:val="000000" w:themeColor="text1"/>
        </w:rPr>
      </w:pPr>
      <w:bookmarkStart w:id="8" w:name="_Toc171747811"/>
      <w:r w:rsidRPr="00545562">
        <w:rPr>
          <w:rFonts w:ascii="Times New Roman" w:hAnsi="Times New Roman" w:cs="Times New Roman"/>
          <w:b/>
          <w:bCs/>
          <w:color w:val="000000" w:themeColor="text1"/>
        </w:rPr>
        <w:t>Discussion</w:t>
      </w:r>
      <w:bookmarkEnd w:id="8"/>
    </w:p>
    <w:p w14:paraId="5350B7C8" w14:textId="77777777" w:rsidR="002C1C1D" w:rsidRDefault="002C1C1D" w:rsidP="004D3530">
      <w:pPr>
        <w:spacing w:line="360" w:lineRule="auto"/>
        <w:jc w:val="both"/>
        <w:rPr>
          <w:rFonts w:ascii="Times New Roman" w:hAnsi="Times New Roman" w:cs="Times New Roman"/>
          <w:sz w:val="24"/>
          <w:szCs w:val="24"/>
        </w:rPr>
      </w:pPr>
    </w:p>
    <w:p w14:paraId="5C7242A7" w14:textId="36DEC755" w:rsidR="004D3530" w:rsidRPr="004D3530" w:rsidRDefault="00357936" w:rsidP="004D3530">
      <w:pPr>
        <w:spacing w:line="360" w:lineRule="auto"/>
        <w:jc w:val="both"/>
        <w:rPr>
          <w:rFonts w:ascii="Times New Roman" w:hAnsi="Times New Roman" w:cs="Times New Roman"/>
          <w:sz w:val="24"/>
          <w:szCs w:val="24"/>
        </w:rPr>
      </w:pPr>
      <w:r w:rsidRPr="00357936">
        <w:rPr>
          <w:rFonts w:ascii="Times New Roman" w:hAnsi="Times New Roman" w:cs="Times New Roman"/>
          <w:sz w:val="24"/>
          <w:szCs w:val="24"/>
        </w:rPr>
        <w:t>The results of this research are</w:t>
      </w:r>
      <w:r w:rsidR="007E486A">
        <w:rPr>
          <w:rFonts w:ascii="Times New Roman" w:hAnsi="Times New Roman" w:cs="Times New Roman"/>
          <w:sz w:val="24"/>
          <w:szCs w:val="24"/>
          <w:lang w:val="en-US"/>
        </w:rPr>
        <w:t xml:space="preserve"> </w:t>
      </w:r>
      <w:r w:rsidRPr="00357936">
        <w:rPr>
          <w:rFonts w:ascii="Times New Roman" w:hAnsi="Times New Roman" w:cs="Times New Roman"/>
          <w:sz w:val="24"/>
          <w:szCs w:val="24"/>
        </w:rPr>
        <w:t>supported by earlier studies showing that ESG factors are a positive driver of portfolio performance. For example, according to research, often it has been shown that top-rated ESG portfolios report superior performance. This piece of research adds to the literature by showing that high ESG-scoring portfolios realize not only higher risk-adjusted returns but also follow a lower volatility path. Results obtained under CAPM are such that top ESG portfolios have statistically significant positive alphas, which means generating excess returns compared to the risk-adjusted market. Similarly, some results have a positive loading on size and value factors from the Fama-French model, indicating an exposure in top ESG portfolios to small-cap and value stocks that drive their returns</w:t>
      </w:r>
      <w:r w:rsidR="004D3530" w:rsidRPr="004D3530">
        <w:rPr>
          <w:rFonts w:ascii="Times New Roman" w:hAnsi="Times New Roman" w:cs="Times New Roman"/>
          <w:sz w:val="24"/>
          <w:szCs w:val="24"/>
        </w:rPr>
        <w:t>.</w:t>
      </w:r>
    </w:p>
    <w:p w14:paraId="0FF90579" w14:textId="77777777" w:rsidR="007E486A" w:rsidRDefault="007E486A" w:rsidP="007E486A">
      <w:pPr>
        <w:spacing w:line="360" w:lineRule="auto"/>
        <w:jc w:val="both"/>
        <w:rPr>
          <w:rFonts w:ascii="Times New Roman" w:hAnsi="Times New Roman" w:cs="Times New Roman"/>
          <w:sz w:val="24"/>
          <w:szCs w:val="24"/>
        </w:rPr>
      </w:pPr>
      <w:r w:rsidRPr="007E486A">
        <w:rPr>
          <w:rFonts w:ascii="Times New Roman" w:hAnsi="Times New Roman" w:cs="Times New Roman"/>
          <w:sz w:val="24"/>
          <w:szCs w:val="24"/>
        </w:rPr>
        <w:t>The results further underline the need for investors and portfolio managers to incorporate ESG criteria into investment strategies. Strong ESG scores go hand in hand with better financial performance and reduced risk. This clearly depicts that sustainable investment is not only ethically desirable but also financially prudent. The findings confirm that it is relevant to have a major component based on ESG criteria in the construction of resilient and high-performing portfolios. It is possible to explain such benefits of sustainable investing as lower volatility and better risk-adjusted returns by the top ESG portfolios.</w:t>
      </w:r>
    </w:p>
    <w:p w14:paraId="4A80A03A" w14:textId="7757D870" w:rsidR="007E486A" w:rsidRDefault="007E486A" w:rsidP="007E486A">
      <w:pPr>
        <w:spacing w:line="360" w:lineRule="auto"/>
        <w:jc w:val="both"/>
        <w:rPr>
          <w:rFonts w:ascii="Times New Roman" w:hAnsi="Times New Roman" w:cs="Times New Roman"/>
          <w:sz w:val="24"/>
          <w:szCs w:val="24"/>
        </w:rPr>
      </w:pPr>
      <w:r w:rsidRPr="007E486A">
        <w:rPr>
          <w:rFonts w:ascii="Times New Roman" w:hAnsi="Times New Roman" w:cs="Times New Roman"/>
          <w:sz w:val="24"/>
          <w:szCs w:val="24"/>
        </w:rPr>
        <w:t>The limitations of this research must, however, be duly acknowledged. With strong reliance on historical data, it may not best portray what may happen in the future under changing trends and market conditions. Furthermore, results may vary for other indices or regions since the research was conducted using the S&amp;P 500 Index.</w:t>
      </w:r>
      <w:r>
        <w:rPr>
          <w:rFonts w:ascii="Times New Roman" w:hAnsi="Times New Roman" w:cs="Times New Roman"/>
          <w:sz w:val="24"/>
          <w:szCs w:val="24"/>
          <w:lang w:val="en-US"/>
        </w:rPr>
        <w:t xml:space="preserve"> </w:t>
      </w:r>
      <w:r w:rsidRPr="007E486A">
        <w:rPr>
          <w:rFonts w:ascii="Times New Roman" w:hAnsi="Times New Roman" w:cs="Times New Roman"/>
          <w:sz w:val="24"/>
          <w:szCs w:val="24"/>
        </w:rPr>
        <w:t xml:space="preserve">Future studies should therefore estimate the influence of ESG factors across different markets and a variety of sectors, and test whether the dynamic relation between ESG performance and financial returns would survive on longer horizons. Further study can be extended to test if ESG integration conveys positive influences on other risk-return dimensions such as portfolio diversification or downside risk. </w:t>
      </w:r>
    </w:p>
    <w:p w14:paraId="6ABBE85D" w14:textId="67FFE6C6" w:rsidR="008524F6" w:rsidRDefault="007E486A" w:rsidP="007E486A">
      <w:pPr>
        <w:spacing w:line="360" w:lineRule="auto"/>
        <w:jc w:val="both"/>
        <w:rPr>
          <w:rFonts w:ascii="Times New Roman" w:hAnsi="Times New Roman" w:cs="Times New Roman"/>
          <w:sz w:val="24"/>
          <w:szCs w:val="24"/>
        </w:rPr>
      </w:pPr>
      <w:r w:rsidRPr="007E486A">
        <w:rPr>
          <w:rFonts w:ascii="Times New Roman" w:hAnsi="Times New Roman" w:cs="Times New Roman"/>
          <w:sz w:val="24"/>
          <w:szCs w:val="24"/>
        </w:rPr>
        <w:t xml:space="preserve">In other words, such integration of ESG criteria into the investment strategy is likely to result in better financial performance at lower levels of risk. Positive alpha and lower beta for top ESG portfolios underline the fact that these are capable of delivering better returns with less </w:t>
      </w:r>
      <w:r w:rsidRPr="007E486A">
        <w:rPr>
          <w:rFonts w:ascii="Times New Roman" w:hAnsi="Times New Roman" w:cs="Times New Roman"/>
          <w:sz w:val="24"/>
          <w:szCs w:val="24"/>
        </w:rPr>
        <w:lastRenderedPageBreak/>
        <w:t>risk. These findings provide very strong support for the integration of ESG factors into portfolio management yet again and further fortify the value behind sustainable investing as a means of attaining ethical, along with financial, goals</w:t>
      </w:r>
      <w:r w:rsidR="008524F6" w:rsidRPr="008524F6">
        <w:rPr>
          <w:rFonts w:ascii="Times New Roman" w:hAnsi="Times New Roman" w:cs="Times New Roman"/>
          <w:sz w:val="24"/>
          <w:szCs w:val="24"/>
        </w:rPr>
        <w:t>.</w:t>
      </w:r>
    </w:p>
    <w:p w14:paraId="5F452CCB" w14:textId="7BD4530A" w:rsidR="00E22B68" w:rsidRDefault="00E22B68" w:rsidP="007E486A">
      <w:pPr>
        <w:spacing w:line="360" w:lineRule="auto"/>
        <w:jc w:val="both"/>
        <w:rPr>
          <w:rFonts w:ascii="Times New Roman" w:hAnsi="Times New Roman" w:cs="Times New Roman"/>
          <w:sz w:val="24"/>
          <w:szCs w:val="24"/>
        </w:rPr>
      </w:pPr>
    </w:p>
    <w:p w14:paraId="2E08480A" w14:textId="77777777" w:rsidR="00E22B68" w:rsidRPr="00E22B68" w:rsidRDefault="00E22B68" w:rsidP="00E22B68">
      <w:pPr>
        <w:spacing w:line="360" w:lineRule="auto"/>
        <w:jc w:val="both"/>
        <w:rPr>
          <w:rFonts w:ascii="Times New Roman" w:hAnsi="Times New Roman" w:cs="Times New Roman"/>
          <w:sz w:val="24"/>
          <w:szCs w:val="24"/>
        </w:rPr>
      </w:pPr>
      <w:r w:rsidRPr="00E22B68">
        <w:rPr>
          <w:rFonts w:ascii="Times New Roman" w:hAnsi="Times New Roman" w:cs="Times New Roman"/>
          <w:sz w:val="24"/>
          <w:szCs w:val="24"/>
        </w:rPr>
        <w:t>To construct the portfolios, the cleaned combined stock and ESG data was used. The data was sorted by date and ticker to ensure consistency in the analysis. The portfolios were then created by ranking the stocks based on their ESG scores and selecting the top and bottom percentiles for each ESG component (Total ESG Risk score, Environment Risk Score, Social Risk Score, and Governance Risk Score).</w:t>
      </w:r>
    </w:p>
    <w:p w14:paraId="0EC07E1A" w14:textId="77777777" w:rsidR="00E22B68" w:rsidRPr="00E22B68" w:rsidRDefault="00E22B68" w:rsidP="00E22B68">
      <w:pPr>
        <w:spacing w:line="360" w:lineRule="auto"/>
        <w:jc w:val="both"/>
        <w:rPr>
          <w:rFonts w:ascii="Times New Roman" w:hAnsi="Times New Roman" w:cs="Times New Roman"/>
          <w:sz w:val="24"/>
          <w:szCs w:val="24"/>
        </w:rPr>
      </w:pPr>
      <w:r w:rsidRPr="00E22B68">
        <w:rPr>
          <w:rFonts w:ascii="Times New Roman" w:hAnsi="Times New Roman" w:cs="Times New Roman"/>
          <w:sz w:val="24"/>
          <w:szCs w:val="24"/>
        </w:rPr>
        <w:t>The steps involved in constructing the portfolios were as follows:</w:t>
      </w:r>
    </w:p>
    <w:p w14:paraId="09B27674" w14:textId="77777777" w:rsidR="00E22B68" w:rsidRPr="00E22B68" w:rsidRDefault="00E22B68" w:rsidP="00E22B68">
      <w:pPr>
        <w:numPr>
          <w:ilvl w:val="0"/>
          <w:numId w:val="45"/>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Data Preparation</w:t>
      </w:r>
      <w:r w:rsidRPr="00E22B68">
        <w:rPr>
          <w:rFonts w:ascii="Times New Roman" w:hAnsi="Times New Roman" w:cs="Times New Roman"/>
          <w:sz w:val="24"/>
          <w:szCs w:val="24"/>
        </w:rPr>
        <w:t>: The cleaned combined data was loaded, sorted by date and ticker, and used for ranking the stocks.</w:t>
      </w:r>
    </w:p>
    <w:p w14:paraId="1E76ECCD" w14:textId="77777777" w:rsidR="00E22B68" w:rsidRPr="00E22B68" w:rsidRDefault="00E22B68" w:rsidP="00E22B68">
      <w:pPr>
        <w:numPr>
          <w:ilvl w:val="0"/>
          <w:numId w:val="45"/>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Ranking Stocks</w:t>
      </w:r>
      <w:r w:rsidRPr="00E22B68">
        <w:rPr>
          <w:rFonts w:ascii="Times New Roman" w:hAnsi="Times New Roman" w:cs="Times New Roman"/>
          <w:sz w:val="24"/>
          <w:szCs w:val="24"/>
        </w:rPr>
        <w:t>: For each date, the stocks were ranked based on the specified ESG score column (e.g., Total ESG Risk score). The stocks were sorted in descending order of their ESG scores.</w:t>
      </w:r>
    </w:p>
    <w:p w14:paraId="536731D7" w14:textId="77777777" w:rsidR="00E22B68" w:rsidRPr="00E22B68" w:rsidRDefault="00E22B68" w:rsidP="00E22B68">
      <w:pPr>
        <w:numPr>
          <w:ilvl w:val="0"/>
          <w:numId w:val="45"/>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Selecting Portfolios</w:t>
      </w:r>
      <w:r w:rsidRPr="00E22B68">
        <w:rPr>
          <w:rFonts w:ascii="Times New Roman" w:hAnsi="Times New Roman" w:cs="Times New Roman"/>
          <w:sz w:val="24"/>
          <w:szCs w:val="24"/>
        </w:rPr>
        <w:t>: The top 10% of stocks (based on their ranks) were selected to form the "Top" portfolio, and the bottom 10% were selected to form the "Bottom" portfolio. This process was repeated for each ESG component.</w:t>
      </w:r>
    </w:p>
    <w:p w14:paraId="38EFD5E1" w14:textId="77777777" w:rsidR="00E22B68" w:rsidRPr="00E22B68" w:rsidRDefault="00E22B68" w:rsidP="00E22B68">
      <w:pPr>
        <w:spacing w:line="360" w:lineRule="auto"/>
        <w:jc w:val="both"/>
        <w:rPr>
          <w:rFonts w:ascii="Times New Roman" w:hAnsi="Times New Roman" w:cs="Times New Roman"/>
          <w:b/>
          <w:bCs/>
          <w:sz w:val="24"/>
          <w:szCs w:val="24"/>
        </w:rPr>
      </w:pPr>
      <w:r w:rsidRPr="00E22B68">
        <w:rPr>
          <w:rFonts w:ascii="Times New Roman" w:hAnsi="Times New Roman" w:cs="Times New Roman"/>
          <w:b/>
          <w:bCs/>
          <w:sz w:val="24"/>
          <w:szCs w:val="24"/>
        </w:rPr>
        <w:t>Portfolios Created:</w:t>
      </w:r>
    </w:p>
    <w:p w14:paraId="63ECEB3C" w14:textId="77777777" w:rsidR="00E22B68" w:rsidRPr="00E22B68" w:rsidRDefault="00E22B68" w:rsidP="00E22B68">
      <w:pPr>
        <w:numPr>
          <w:ilvl w:val="0"/>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Top Portfolios</w:t>
      </w:r>
      <w:r w:rsidRPr="00E22B68">
        <w:rPr>
          <w:rFonts w:ascii="Times New Roman" w:hAnsi="Times New Roman" w:cs="Times New Roman"/>
          <w:sz w:val="24"/>
          <w:szCs w:val="24"/>
        </w:rPr>
        <w:t>:</w:t>
      </w:r>
    </w:p>
    <w:p w14:paraId="1309361D" w14:textId="77777777" w:rsidR="00E22B68" w:rsidRPr="00E22B68" w:rsidRDefault="00E22B68" w:rsidP="00E22B68">
      <w:pPr>
        <w:numPr>
          <w:ilvl w:val="1"/>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ESG_Top</w:t>
      </w:r>
      <w:r w:rsidRPr="00E22B68">
        <w:rPr>
          <w:rFonts w:ascii="Times New Roman" w:hAnsi="Times New Roman" w:cs="Times New Roman"/>
          <w:sz w:val="24"/>
          <w:szCs w:val="24"/>
        </w:rPr>
        <w:t>: Top 10% based on Total ESG Risk score</w:t>
      </w:r>
    </w:p>
    <w:p w14:paraId="636DBDCA" w14:textId="77777777" w:rsidR="00E22B68" w:rsidRPr="00E22B68" w:rsidRDefault="00E22B68" w:rsidP="00E22B68">
      <w:pPr>
        <w:numPr>
          <w:ilvl w:val="1"/>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ENV_Top</w:t>
      </w:r>
      <w:r w:rsidRPr="00E22B68">
        <w:rPr>
          <w:rFonts w:ascii="Times New Roman" w:hAnsi="Times New Roman" w:cs="Times New Roman"/>
          <w:sz w:val="24"/>
          <w:szCs w:val="24"/>
        </w:rPr>
        <w:t>: Top 10% based on Environment Risk Score</w:t>
      </w:r>
    </w:p>
    <w:p w14:paraId="0416E4A0" w14:textId="77777777" w:rsidR="00E22B68" w:rsidRPr="00E22B68" w:rsidRDefault="00E22B68" w:rsidP="00E22B68">
      <w:pPr>
        <w:numPr>
          <w:ilvl w:val="1"/>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SOC_Top</w:t>
      </w:r>
      <w:r w:rsidRPr="00E22B68">
        <w:rPr>
          <w:rFonts w:ascii="Times New Roman" w:hAnsi="Times New Roman" w:cs="Times New Roman"/>
          <w:sz w:val="24"/>
          <w:szCs w:val="24"/>
        </w:rPr>
        <w:t>: Top 10% based on Social Risk Score</w:t>
      </w:r>
    </w:p>
    <w:p w14:paraId="7D4D735C" w14:textId="77777777" w:rsidR="00E22B68" w:rsidRPr="00E22B68" w:rsidRDefault="00E22B68" w:rsidP="00E22B68">
      <w:pPr>
        <w:numPr>
          <w:ilvl w:val="1"/>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GOV_Top</w:t>
      </w:r>
      <w:r w:rsidRPr="00E22B68">
        <w:rPr>
          <w:rFonts w:ascii="Times New Roman" w:hAnsi="Times New Roman" w:cs="Times New Roman"/>
          <w:sz w:val="24"/>
          <w:szCs w:val="24"/>
        </w:rPr>
        <w:t>: Top 10% based on Governance Risk Score</w:t>
      </w:r>
    </w:p>
    <w:p w14:paraId="1F4F9B31" w14:textId="77777777" w:rsidR="00E22B68" w:rsidRPr="00E22B68" w:rsidRDefault="00E22B68" w:rsidP="00E22B68">
      <w:pPr>
        <w:numPr>
          <w:ilvl w:val="0"/>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Bottom Portfolios</w:t>
      </w:r>
      <w:r w:rsidRPr="00E22B68">
        <w:rPr>
          <w:rFonts w:ascii="Times New Roman" w:hAnsi="Times New Roman" w:cs="Times New Roman"/>
          <w:sz w:val="24"/>
          <w:szCs w:val="24"/>
        </w:rPr>
        <w:t>:</w:t>
      </w:r>
    </w:p>
    <w:p w14:paraId="4C016990" w14:textId="77777777" w:rsidR="00E22B68" w:rsidRPr="00E22B68" w:rsidRDefault="00E22B68" w:rsidP="00E22B68">
      <w:pPr>
        <w:numPr>
          <w:ilvl w:val="1"/>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ESG_Bottom</w:t>
      </w:r>
      <w:r w:rsidRPr="00E22B68">
        <w:rPr>
          <w:rFonts w:ascii="Times New Roman" w:hAnsi="Times New Roman" w:cs="Times New Roman"/>
          <w:sz w:val="24"/>
          <w:szCs w:val="24"/>
        </w:rPr>
        <w:t>: Bottom 10% based on Total ESG Risk score</w:t>
      </w:r>
    </w:p>
    <w:p w14:paraId="6D3B8D14" w14:textId="77777777" w:rsidR="00E22B68" w:rsidRPr="00E22B68" w:rsidRDefault="00E22B68" w:rsidP="00E22B68">
      <w:pPr>
        <w:numPr>
          <w:ilvl w:val="1"/>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ENV_Bottom</w:t>
      </w:r>
      <w:r w:rsidRPr="00E22B68">
        <w:rPr>
          <w:rFonts w:ascii="Times New Roman" w:hAnsi="Times New Roman" w:cs="Times New Roman"/>
          <w:sz w:val="24"/>
          <w:szCs w:val="24"/>
        </w:rPr>
        <w:t>: Bottom 10% based on Environment Risk Score</w:t>
      </w:r>
    </w:p>
    <w:p w14:paraId="20A03B51" w14:textId="77777777" w:rsidR="00E22B68" w:rsidRPr="00E22B68" w:rsidRDefault="00E22B68" w:rsidP="00E22B68">
      <w:pPr>
        <w:numPr>
          <w:ilvl w:val="1"/>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lastRenderedPageBreak/>
        <w:t>SOC_Bottom</w:t>
      </w:r>
      <w:r w:rsidRPr="00E22B68">
        <w:rPr>
          <w:rFonts w:ascii="Times New Roman" w:hAnsi="Times New Roman" w:cs="Times New Roman"/>
          <w:sz w:val="24"/>
          <w:szCs w:val="24"/>
        </w:rPr>
        <w:t>: Bottom 10% based on Social Risk Score</w:t>
      </w:r>
    </w:p>
    <w:p w14:paraId="3E10606D" w14:textId="77777777" w:rsidR="00E22B68" w:rsidRPr="00E22B68" w:rsidRDefault="00E22B68" w:rsidP="00E22B68">
      <w:pPr>
        <w:numPr>
          <w:ilvl w:val="1"/>
          <w:numId w:val="46"/>
        </w:numPr>
        <w:spacing w:line="360" w:lineRule="auto"/>
        <w:jc w:val="both"/>
        <w:rPr>
          <w:rFonts w:ascii="Times New Roman" w:hAnsi="Times New Roman" w:cs="Times New Roman"/>
          <w:sz w:val="24"/>
          <w:szCs w:val="24"/>
        </w:rPr>
      </w:pPr>
      <w:r w:rsidRPr="00E22B68">
        <w:rPr>
          <w:rFonts w:ascii="Times New Roman" w:hAnsi="Times New Roman" w:cs="Times New Roman"/>
          <w:b/>
          <w:bCs/>
          <w:sz w:val="24"/>
          <w:szCs w:val="24"/>
        </w:rPr>
        <w:t>GOV_Bottom</w:t>
      </w:r>
      <w:r w:rsidRPr="00E22B68">
        <w:rPr>
          <w:rFonts w:ascii="Times New Roman" w:hAnsi="Times New Roman" w:cs="Times New Roman"/>
          <w:sz w:val="24"/>
          <w:szCs w:val="24"/>
        </w:rPr>
        <w:t>: Bottom 10% based on Governance Risk Score</w:t>
      </w:r>
    </w:p>
    <w:p w14:paraId="1B82AB09" w14:textId="77777777" w:rsidR="00E22B68" w:rsidRPr="001C463D" w:rsidRDefault="00E22B68" w:rsidP="007E486A">
      <w:pPr>
        <w:spacing w:line="360" w:lineRule="auto"/>
        <w:jc w:val="both"/>
        <w:rPr>
          <w:rFonts w:ascii="Times New Roman" w:hAnsi="Times New Roman" w:cs="Times New Roman"/>
          <w:sz w:val="24"/>
          <w:szCs w:val="24"/>
        </w:rPr>
      </w:pPr>
    </w:p>
    <w:sectPr w:rsidR="00E22B68" w:rsidRPr="001C463D" w:rsidSect="00C15E97">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DD34" w14:textId="77777777" w:rsidR="005D2109" w:rsidRDefault="005D2109" w:rsidP="00C15E97">
      <w:pPr>
        <w:spacing w:after="0" w:line="240" w:lineRule="auto"/>
      </w:pPr>
      <w:r>
        <w:separator/>
      </w:r>
    </w:p>
  </w:endnote>
  <w:endnote w:type="continuationSeparator" w:id="0">
    <w:p w14:paraId="3CE7407F" w14:textId="77777777" w:rsidR="005D2109" w:rsidRDefault="005D2109" w:rsidP="00C1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97642"/>
      <w:docPartObj>
        <w:docPartGallery w:val="Page Numbers (Bottom of Page)"/>
        <w:docPartUnique/>
      </w:docPartObj>
    </w:sdtPr>
    <w:sdtEndPr>
      <w:rPr>
        <w:noProof/>
      </w:rPr>
    </w:sdtEndPr>
    <w:sdtContent>
      <w:p w14:paraId="49519CD3" w14:textId="77777777" w:rsidR="00F31ED5" w:rsidRDefault="009076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A167B" w14:textId="77777777" w:rsidR="00F31ED5" w:rsidRDefault="005D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B1DD" w14:textId="77777777" w:rsidR="005D2109" w:rsidRDefault="005D2109" w:rsidP="00C15E97">
      <w:pPr>
        <w:spacing w:after="0" w:line="240" w:lineRule="auto"/>
      </w:pPr>
      <w:r>
        <w:separator/>
      </w:r>
    </w:p>
  </w:footnote>
  <w:footnote w:type="continuationSeparator" w:id="0">
    <w:p w14:paraId="578710A4" w14:textId="77777777" w:rsidR="005D2109" w:rsidRDefault="005D2109" w:rsidP="00C1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4A3"/>
    <w:multiLevelType w:val="multilevel"/>
    <w:tmpl w:val="8292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4835"/>
    <w:multiLevelType w:val="multilevel"/>
    <w:tmpl w:val="B71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E3B3C"/>
    <w:multiLevelType w:val="hybridMultilevel"/>
    <w:tmpl w:val="48DEC926"/>
    <w:lvl w:ilvl="0" w:tplc="2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B92067E"/>
    <w:multiLevelType w:val="multilevel"/>
    <w:tmpl w:val="6DD0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22AA0"/>
    <w:multiLevelType w:val="hybridMultilevel"/>
    <w:tmpl w:val="F45AABAA"/>
    <w:lvl w:ilvl="0" w:tplc="20000017">
      <w:start w:val="1"/>
      <w:numFmt w:val="low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0BF1101"/>
    <w:multiLevelType w:val="multilevel"/>
    <w:tmpl w:val="201E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F2816"/>
    <w:multiLevelType w:val="multilevel"/>
    <w:tmpl w:val="FCF29E8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84D56"/>
    <w:multiLevelType w:val="multilevel"/>
    <w:tmpl w:val="3C0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77F2D"/>
    <w:multiLevelType w:val="multilevel"/>
    <w:tmpl w:val="74D46266"/>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766D3"/>
    <w:multiLevelType w:val="multilevel"/>
    <w:tmpl w:val="197A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14716"/>
    <w:multiLevelType w:val="multilevel"/>
    <w:tmpl w:val="397499A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64D69"/>
    <w:multiLevelType w:val="multilevel"/>
    <w:tmpl w:val="FF5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21C9B"/>
    <w:multiLevelType w:val="multilevel"/>
    <w:tmpl w:val="568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135E8"/>
    <w:multiLevelType w:val="multilevel"/>
    <w:tmpl w:val="7040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5584A"/>
    <w:multiLevelType w:val="multilevel"/>
    <w:tmpl w:val="D528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E263C"/>
    <w:multiLevelType w:val="multilevel"/>
    <w:tmpl w:val="0C5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B4F9B"/>
    <w:multiLevelType w:val="multilevel"/>
    <w:tmpl w:val="873E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B3C0D"/>
    <w:multiLevelType w:val="multilevel"/>
    <w:tmpl w:val="AF641F54"/>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F4DF6"/>
    <w:multiLevelType w:val="multilevel"/>
    <w:tmpl w:val="423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84000"/>
    <w:multiLevelType w:val="multilevel"/>
    <w:tmpl w:val="F51006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90031B"/>
    <w:multiLevelType w:val="multilevel"/>
    <w:tmpl w:val="E32CBCC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573D9"/>
    <w:multiLevelType w:val="multilevel"/>
    <w:tmpl w:val="23D4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F83AB3"/>
    <w:multiLevelType w:val="multilevel"/>
    <w:tmpl w:val="42B0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AE65BD"/>
    <w:multiLevelType w:val="multilevel"/>
    <w:tmpl w:val="BE6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70736"/>
    <w:multiLevelType w:val="multilevel"/>
    <w:tmpl w:val="8A7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E94662"/>
    <w:multiLevelType w:val="multilevel"/>
    <w:tmpl w:val="C934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F51F36"/>
    <w:multiLevelType w:val="multilevel"/>
    <w:tmpl w:val="2CC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E31A1"/>
    <w:multiLevelType w:val="multilevel"/>
    <w:tmpl w:val="3DEA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E4A15"/>
    <w:multiLevelType w:val="multilevel"/>
    <w:tmpl w:val="F4585E6A"/>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35869"/>
    <w:multiLevelType w:val="multilevel"/>
    <w:tmpl w:val="0852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32691C"/>
    <w:multiLevelType w:val="multilevel"/>
    <w:tmpl w:val="4C04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3497"/>
    <w:multiLevelType w:val="multilevel"/>
    <w:tmpl w:val="787E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D406E"/>
    <w:multiLevelType w:val="multilevel"/>
    <w:tmpl w:val="89109FD2"/>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75285"/>
    <w:multiLevelType w:val="multilevel"/>
    <w:tmpl w:val="147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C6277"/>
    <w:multiLevelType w:val="multilevel"/>
    <w:tmpl w:val="642C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013EC6"/>
    <w:multiLevelType w:val="multilevel"/>
    <w:tmpl w:val="B008D084"/>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7A5F63"/>
    <w:multiLevelType w:val="multilevel"/>
    <w:tmpl w:val="600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518C7"/>
    <w:multiLevelType w:val="hybridMultilevel"/>
    <w:tmpl w:val="7874915C"/>
    <w:lvl w:ilvl="0" w:tplc="2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8" w15:restartNumberingAfterBreak="0">
    <w:nsid w:val="66312116"/>
    <w:multiLevelType w:val="multilevel"/>
    <w:tmpl w:val="F30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CF6535"/>
    <w:multiLevelType w:val="multilevel"/>
    <w:tmpl w:val="E10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F53ACF"/>
    <w:multiLevelType w:val="multilevel"/>
    <w:tmpl w:val="9748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5825BC"/>
    <w:multiLevelType w:val="multilevel"/>
    <w:tmpl w:val="C8CE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21AE9"/>
    <w:multiLevelType w:val="multilevel"/>
    <w:tmpl w:val="4E26750A"/>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61D70"/>
    <w:multiLevelType w:val="multilevel"/>
    <w:tmpl w:val="32C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41415"/>
    <w:multiLevelType w:val="multilevel"/>
    <w:tmpl w:val="303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15122"/>
    <w:multiLevelType w:val="multilevel"/>
    <w:tmpl w:val="86F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3"/>
  </w:num>
  <w:num w:numId="3">
    <w:abstractNumId w:val="44"/>
  </w:num>
  <w:num w:numId="4">
    <w:abstractNumId w:val="20"/>
  </w:num>
  <w:num w:numId="5">
    <w:abstractNumId w:val="40"/>
  </w:num>
  <w:num w:numId="6">
    <w:abstractNumId w:val="31"/>
  </w:num>
  <w:num w:numId="7">
    <w:abstractNumId w:val="0"/>
  </w:num>
  <w:num w:numId="8">
    <w:abstractNumId w:val="29"/>
  </w:num>
  <w:num w:numId="9">
    <w:abstractNumId w:val="11"/>
  </w:num>
  <w:num w:numId="10">
    <w:abstractNumId w:val="23"/>
  </w:num>
  <w:num w:numId="11">
    <w:abstractNumId w:val="16"/>
  </w:num>
  <w:num w:numId="12">
    <w:abstractNumId w:val="12"/>
  </w:num>
  <w:num w:numId="13">
    <w:abstractNumId w:val="41"/>
  </w:num>
  <w:num w:numId="14">
    <w:abstractNumId w:val="22"/>
  </w:num>
  <w:num w:numId="15">
    <w:abstractNumId w:val="7"/>
  </w:num>
  <w:num w:numId="16">
    <w:abstractNumId w:val="33"/>
  </w:num>
  <w:num w:numId="17">
    <w:abstractNumId w:val="13"/>
  </w:num>
  <w:num w:numId="18">
    <w:abstractNumId w:val="37"/>
  </w:num>
  <w:num w:numId="19">
    <w:abstractNumId w:val="19"/>
  </w:num>
  <w:num w:numId="20">
    <w:abstractNumId w:val="2"/>
  </w:num>
  <w:num w:numId="21">
    <w:abstractNumId w:val="36"/>
  </w:num>
  <w:num w:numId="22">
    <w:abstractNumId w:val="14"/>
  </w:num>
  <w:num w:numId="23">
    <w:abstractNumId w:val="6"/>
  </w:num>
  <w:num w:numId="24">
    <w:abstractNumId w:val="34"/>
  </w:num>
  <w:num w:numId="25">
    <w:abstractNumId w:val="15"/>
  </w:num>
  <w:num w:numId="26">
    <w:abstractNumId w:val="39"/>
  </w:num>
  <w:num w:numId="27">
    <w:abstractNumId w:val="9"/>
  </w:num>
  <w:num w:numId="28">
    <w:abstractNumId w:val="5"/>
  </w:num>
  <w:num w:numId="29">
    <w:abstractNumId w:val="30"/>
  </w:num>
  <w:num w:numId="30">
    <w:abstractNumId w:val="18"/>
  </w:num>
  <w:num w:numId="31">
    <w:abstractNumId w:val="24"/>
  </w:num>
  <w:num w:numId="32">
    <w:abstractNumId w:val="45"/>
  </w:num>
  <w:num w:numId="33">
    <w:abstractNumId w:val="26"/>
  </w:num>
  <w:num w:numId="34">
    <w:abstractNumId w:val="25"/>
  </w:num>
  <w:num w:numId="35">
    <w:abstractNumId w:val="38"/>
  </w:num>
  <w:num w:numId="36">
    <w:abstractNumId w:val="1"/>
  </w:num>
  <w:num w:numId="37">
    <w:abstractNumId w:val="4"/>
  </w:num>
  <w:num w:numId="38">
    <w:abstractNumId w:val="10"/>
  </w:num>
  <w:num w:numId="39">
    <w:abstractNumId w:val="35"/>
  </w:num>
  <w:num w:numId="40">
    <w:abstractNumId w:val="32"/>
  </w:num>
  <w:num w:numId="41">
    <w:abstractNumId w:val="28"/>
  </w:num>
  <w:num w:numId="42">
    <w:abstractNumId w:val="42"/>
  </w:num>
  <w:num w:numId="43">
    <w:abstractNumId w:val="8"/>
  </w:num>
  <w:num w:numId="44">
    <w:abstractNumId w:val="17"/>
  </w:num>
  <w:num w:numId="45">
    <w:abstractNumId w:val="2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39"/>
    <w:rsid w:val="00010B85"/>
    <w:rsid w:val="000403ED"/>
    <w:rsid w:val="00054388"/>
    <w:rsid w:val="000959B1"/>
    <w:rsid w:val="000E509F"/>
    <w:rsid w:val="001218F9"/>
    <w:rsid w:val="001642DB"/>
    <w:rsid w:val="001C463D"/>
    <w:rsid w:val="001D0974"/>
    <w:rsid w:val="00212D48"/>
    <w:rsid w:val="002267A5"/>
    <w:rsid w:val="002C1C1D"/>
    <w:rsid w:val="002F2A9C"/>
    <w:rsid w:val="003446BF"/>
    <w:rsid w:val="00346AC8"/>
    <w:rsid w:val="00357936"/>
    <w:rsid w:val="00395C42"/>
    <w:rsid w:val="00402ABA"/>
    <w:rsid w:val="0041441B"/>
    <w:rsid w:val="00471464"/>
    <w:rsid w:val="00487595"/>
    <w:rsid w:val="004B69B5"/>
    <w:rsid w:val="004D3530"/>
    <w:rsid w:val="004E534E"/>
    <w:rsid w:val="00545562"/>
    <w:rsid w:val="00584F63"/>
    <w:rsid w:val="005D2109"/>
    <w:rsid w:val="00624B39"/>
    <w:rsid w:val="00626A46"/>
    <w:rsid w:val="006966F3"/>
    <w:rsid w:val="006D4094"/>
    <w:rsid w:val="006E64E7"/>
    <w:rsid w:val="00706FFD"/>
    <w:rsid w:val="007757F2"/>
    <w:rsid w:val="00780BAD"/>
    <w:rsid w:val="007A5183"/>
    <w:rsid w:val="007C4A70"/>
    <w:rsid w:val="007E486A"/>
    <w:rsid w:val="008524F6"/>
    <w:rsid w:val="00874298"/>
    <w:rsid w:val="008A133E"/>
    <w:rsid w:val="00907667"/>
    <w:rsid w:val="00910A75"/>
    <w:rsid w:val="00936D36"/>
    <w:rsid w:val="00983E4E"/>
    <w:rsid w:val="009E0C6B"/>
    <w:rsid w:val="00A005E8"/>
    <w:rsid w:val="00A0107C"/>
    <w:rsid w:val="00A97C4B"/>
    <w:rsid w:val="00AE1308"/>
    <w:rsid w:val="00B20ED9"/>
    <w:rsid w:val="00B35DE5"/>
    <w:rsid w:val="00B73485"/>
    <w:rsid w:val="00B73639"/>
    <w:rsid w:val="00BC105C"/>
    <w:rsid w:val="00BC4DD9"/>
    <w:rsid w:val="00C1245A"/>
    <w:rsid w:val="00C15E97"/>
    <w:rsid w:val="00C71DEE"/>
    <w:rsid w:val="00CC25AE"/>
    <w:rsid w:val="00CC48BF"/>
    <w:rsid w:val="00CC7E0F"/>
    <w:rsid w:val="00CD03ED"/>
    <w:rsid w:val="00D751E9"/>
    <w:rsid w:val="00D80880"/>
    <w:rsid w:val="00D82D53"/>
    <w:rsid w:val="00DA5EAA"/>
    <w:rsid w:val="00DB0483"/>
    <w:rsid w:val="00DF1726"/>
    <w:rsid w:val="00DF3703"/>
    <w:rsid w:val="00E22B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F982"/>
  <w15:chartTrackingRefBased/>
  <w15:docId w15:val="{1AD4D24D-F492-4905-BB09-52D9C20C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1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22B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FFD"/>
    <w:pPr>
      <w:ind w:left="720"/>
      <w:contextualSpacing/>
    </w:pPr>
  </w:style>
  <w:style w:type="paragraph" w:styleId="Footer">
    <w:name w:val="footer"/>
    <w:basedOn w:val="Normal"/>
    <w:link w:val="FooterChar"/>
    <w:uiPriority w:val="99"/>
    <w:unhideWhenUsed/>
    <w:rsid w:val="00040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3ED"/>
  </w:style>
  <w:style w:type="character" w:customStyle="1" w:styleId="Heading1Char">
    <w:name w:val="Heading 1 Char"/>
    <w:basedOn w:val="DefaultParagraphFont"/>
    <w:link w:val="Heading1"/>
    <w:uiPriority w:val="9"/>
    <w:rsid w:val="005455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56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5E97"/>
    <w:pPr>
      <w:outlineLvl w:val="9"/>
    </w:pPr>
    <w:rPr>
      <w:lang w:val="en-US"/>
    </w:rPr>
  </w:style>
  <w:style w:type="paragraph" w:styleId="TOC1">
    <w:name w:val="toc 1"/>
    <w:basedOn w:val="Normal"/>
    <w:next w:val="Normal"/>
    <w:autoRedefine/>
    <w:uiPriority w:val="39"/>
    <w:unhideWhenUsed/>
    <w:rsid w:val="00C15E97"/>
    <w:pPr>
      <w:spacing w:after="100"/>
    </w:pPr>
  </w:style>
  <w:style w:type="paragraph" w:styleId="TOC2">
    <w:name w:val="toc 2"/>
    <w:basedOn w:val="Normal"/>
    <w:next w:val="Normal"/>
    <w:autoRedefine/>
    <w:uiPriority w:val="39"/>
    <w:unhideWhenUsed/>
    <w:rsid w:val="00C15E97"/>
    <w:pPr>
      <w:spacing w:after="100"/>
      <w:ind w:left="220"/>
    </w:pPr>
  </w:style>
  <w:style w:type="character" w:styleId="Hyperlink">
    <w:name w:val="Hyperlink"/>
    <w:basedOn w:val="DefaultParagraphFont"/>
    <w:uiPriority w:val="99"/>
    <w:unhideWhenUsed/>
    <w:rsid w:val="00C15E97"/>
    <w:rPr>
      <w:color w:val="0563C1" w:themeColor="hyperlink"/>
      <w:u w:val="single"/>
    </w:rPr>
  </w:style>
  <w:style w:type="paragraph" w:styleId="Header">
    <w:name w:val="header"/>
    <w:basedOn w:val="Normal"/>
    <w:link w:val="HeaderChar"/>
    <w:uiPriority w:val="99"/>
    <w:unhideWhenUsed/>
    <w:rsid w:val="00C15E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E97"/>
  </w:style>
  <w:style w:type="character" w:customStyle="1" w:styleId="Heading3Char">
    <w:name w:val="Heading 3 Char"/>
    <w:basedOn w:val="DefaultParagraphFont"/>
    <w:link w:val="Heading3"/>
    <w:uiPriority w:val="9"/>
    <w:semiHidden/>
    <w:rsid w:val="00DF172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D353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22B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75331">
      <w:bodyDiv w:val="1"/>
      <w:marLeft w:val="0"/>
      <w:marRight w:val="0"/>
      <w:marTop w:val="0"/>
      <w:marBottom w:val="0"/>
      <w:divBdr>
        <w:top w:val="none" w:sz="0" w:space="0" w:color="auto"/>
        <w:left w:val="none" w:sz="0" w:space="0" w:color="auto"/>
        <w:bottom w:val="none" w:sz="0" w:space="0" w:color="auto"/>
        <w:right w:val="none" w:sz="0" w:space="0" w:color="auto"/>
      </w:divBdr>
    </w:div>
    <w:div w:id="462775395">
      <w:bodyDiv w:val="1"/>
      <w:marLeft w:val="0"/>
      <w:marRight w:val="0"/>
      <w:marTop w:val="0"/>
      <w:marBottom w:val="0"/>
      <w:divBdr>
        <w:top w:val="none" w:sz="0" w:space="0" w:color="auto"/>
        <w:left w:val="none" w:sz="0" w:space="0" w:color="auto"/>
        <w:bottom w:val="none" w:sz="0" w:space="0" w:color="auto"/>
        <w:right w:val="none" w:sz="0" w:space="0" w:color="auto"/>
      </w:divBdr>
    </w:div>
    <w:div w:id="570701539">
      <w:bodyDiv w:val="1"/>
      <w:marLeft w:val="0"/>
      <w:marRight w:val="0"/>
      <w:marTop w:val="0"/>
      <w:marBottom w:val="0"/>
      <w:divBdr>
        <w:top w:val="none" w:sz="0" w:space="0" w:color="auto"/>
        <w:left w:val="none" w:sz="0" w:space="0" w:color="auto"/>
        <w:bottom w:val="none" w:sz="0" w:space="0" w:color="auto"/>
        <w:right w:val="none" w:sz="0" w:space="0" w:color="auto"/>
      </w:divBdr>
    </w:div>
    <w:div w:id="785198137">
      <w:bodyDiv w:val="1"/>
      <w:marLeft w:val="0"/>
      <w:marRight w:val="0"/>
      <w:marTop w:val="0"/>
      <w:marBottom w:val="0"/>
      <w:divBdr>
        <w:top w:val="none" w:sz="0" w:space="0" w:color="auto"/>
        <w:left w:val="none" w:sz="0" w:space="0" w:color="auto"/>
        <w:bottom w:val="none" w:sz="0" w:space="0" w:color="auto"/>
        <w:right w:val="none" w:sz="0" w:space="0" w:color="auto"/>
      </w:divBdr>
    </w:div>
    <w:div w:id="804929472">
      <w:bodyDiv w:val="1"/>
      <w:marLeft w:val="0"/>
      <w:marRight w:val="0"/>
      <w:marTop w:val="0"/>
      <w:marBottom w:val="0"/>
      <w:divBdr>
        <w:top w:val="none" w:sz="0" w:space="0" w:color="auto"/>
        <w:left w:val="none" w:sz="0" w:space="0" w:color="auto"/>
        <w:bottom w:val="none" w:sz="0" w:space="0" w:color="auto"/>
        <w:right w:val="none" w:sz="0" w:space="0" w:color="auto"/>
      </w:divBdr>
    </w:div>
    <w:div w:id="915477132">
      <w:bodyDiv w:val="1"/>
      <w:marLeft w:val="0"/>
      <w:marRight w:val="0"/>
      <w:marTop w:val="0"/>
      <w:marBottom w:val="0"/>
      <w:divBdr>
        <w:top w:val="none" w:sz="0" w:space="0" w:color="auto"/>
        <w:left w:val="none" w:sz="0" w:space="0" w:color="auto"/>
        <w:bottom w:val="none" w:sz="0" w:space="0" w:color="auto"/>
        <w:right w:val="none" w:sz="0" w:space="0" w:color="auto"/>
      </w:divBdr>
    </w:div>
    <w:div w:id="1130514449">
      <w:bodyDiv w:val="1"/>
      <w:marLeft w:val="0"/>
      <w:marRight w:val="0"/>
      <w:marTop w:val="0"/>
      <w:marBottom w:val="0"/>
      <w:divBdr>
        <w:top w:val="none" w:sz="0" w:space="0" w:color="auto"/>
        <w:left w:val="none" w:sz="0" w:space="0" w:color="auto"/>
        <w:bottom w:val="none" w:sz="0" w:space="0" w:color="auto"/>
        <w:right w:val="none" w:sz="0" w:space="0" w:color="auto"/>
      </w:divBdr>
    </w:div>
    <w:div w:id="1254558431">
      <w:bodyDiv w:val="1"/>
      <w:marLeft w:val="0"/>
      <w:marRight w:val="0"/>
      <w:marTop w:val="0"/>
      <w:marBottom w:val="0"/>
      <w:divBdr>
        <w:top w:val="none" w:sz="0" w:space="0" w:color="auto"/>
        <w:left w:val="none" w:sz="0" w:space="0" w:color="auto"/>
        <w:bottom w:val="none" w:sz="0" w:space="0" w:color="auto"/>
        <w:right w:val="none" w:sz="0" w:space="0" w:color="auto"/>
      </w:divBdr>
    </w:div>
    <w:div w:id="1353607366">
      <w:bodyDiv w:val="1"/>
      <w:marLeft w:val="0"/>
      <w:marRight w:val="0"/>
      <w:marTop w:val="0"/>
      <w:marBottom w:val="0"/>
      <w:divBdr>
        <w:top w:val="none" w:sz="0" w:space="0" w:color="auto"/>
        <w:left w:val="none" w:sz="0" w:space="0" w:color="auto"/>
        <w:bottom w:val="none" w:sz="0" w:space="0" w:color="auto"/>
        <w:right w:val="none" w:sz="0" w:space="0" w:color="auto"/>
      </w:divBdr>
    </w:div>
    <w:div w:id="1624800569">
      <w:bodyDiv w:val="1"/>
      <w:marLeft w:val="0"/>
      <w:marRight w:val="0"/>
      <w:marTop w:val="0"/>
      <w:marBottom w:val="0"/>
      <w:divBdr>
        <w:top w:val="none" w:sz="0" w:space="0" w:color="auto"/>
        <w:left w:val="none" w:sz="0" w:space="0" w:color="auto"/>
        <w:bottom w:val="none" w:sz="0" w:space="0" w:color="auto"/>
        <w:right w:val="none" w:sz="0" w:space="0" w:color="auto"/>
      </w:divBdr>
    </w:div>
    <w:div w:id="1765877875">
      <w:bodyDiv w:val="1"/>
      <w:marLeft w:val="0"/>
      <w:marRight w:val="0"/>
      <w:marTop w:val="0"/>
      <w:marBottom w:val="0"/>
      <w:divBdr>
        <w:top w:val="none" w:sz="0" w:space="0" w:color="auto"/>
        <w:left w:val="none" w:sz="0" w:space="0" w:color="auto"/>
        <w:bottom w:val="none" w:sz="0" w:space="0" w:color="auto"/>
        <w:right w:val="none" w:sz="0" w:space="0" w:color="auto"/>
      </w:divBdr>
    </w:div>
    <w:div w:id="1804226718">
      <w:bodyDiv w:val="1"/>
      <w:marLeft w:val="0"/>
      <w:marRight w:val="0"/>
      <w:marTop w:val="0"/>
      <w:marBottom w:val="0"/>
      <w:divBdr>
        <w:top w:val="none" w:sz="0" w:space="0" w:color="auto"/>
        <w:left w:val="none" w:sz="0" w:space="0" w:color="auto"/>
        <w:bottom w:val="none" w:sz="0" w:space="0" w:color="auto"/>
        <w:right w:val="none" w:sz="0" w:space="0" w:color="auto"/>
      </w:divBdr>
    </w:div>
    <w:div w:id="21367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DE6D4-59F0-4D6F-97DC-12F2FB8E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BETHWEL ARAMA</dc:creator>
  <cp:keywords/>
  <dc:description/>
  <cp:lastModifiedBy>BETHWEL ARAMA</cp:lastModifiedBy>
  <cp:revision>62</cp:revision>
  <dcterms:created xsi:type="dcterms:W3CDTF">2024-07-12T00:08:00Z</dcterms:created>
  <dcterms:modified xsi:type="dcterms:W3CDTF">2024-07-30T13:25:00Z</dcterms:modified>
</cp:coreProperties>
</file>