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alibri" w:hAnsi="Calibri"/>
          <w:b/>
          <w:i w:val="0"/>
          <w:color w:val="5A5A5A"/>
          <w:sz w:val="20"/>
        </w:rPr>
        <w:t>İŞBEY CLOUD ERP</w:t>
      </w:r>
    </w:p>
    <w:p>
      <w:pPr>
        <w:spacing w:after="60" w:before="0"/>
      </w:pPr>
      <w:r>
        <w:rPr>
          <w:rFonts w:ascii="Calibri" w:hAnsi="Calibri"/>
          <w:b/>
          <w:i w:val="0"/>
          <w:color w:val="1A1A1A"/>
          <w:sz w:val="32"/>
        </w:rPr>
        <w:t>Teknik Bilgi Talebi — CancelDocument API Sözleşmesi</w:t>
      </w:r>
    </w:p>
    <w:p>
      <w:pPr>
        <w:spacing w:after="80" w:before="0"/>
      </w:pPr>
      <w:r>
        <w:rPr>
          <w:rFonts w:ascii="Calibri" w:hAnsi="Calibri"/>
          <w:b w:val="0"/>
          <w:i w:val="0"/>
          <w:color w:val="5A5A5A"/>
          <w:sz w:val="20"/>
        </w:rPr>
        <w:t>Hızlı Bilişim / Bey360 e-Connect entegrasyonu · e-Dönüşüm belge iptali</w:t>
      </w:r>
    </w:p>
    <w:p>
      <w:pPr>
        <w:spacing w:before="80" w:after="200"/>
        <w:pBdr>
          <w:bottom w:val="single" w:sz="6" w:space="1" w:color="C8C8C8"/>
        </w:pBdr>
      </w:pPr>
    </w:p>
    <w:tbl>
      <w:tblPr>
        <w:tblStyle w:val="TableGrid"/>
        <w:tblW w:type="auto" w:w="0"/>
        <w:jc w:val="left"/>
        <w:tblLayout w:type="fixed"/>
        <w:tblLook w:firstColumn="1" w:firstRow="1" w:lastColumn="0" w:lastRow="0" w:noHBand="0" w:noVBand="1" w:val="04A0"/>
      </w:tblPr>
      <w:tblGrid>
        <w:gridCol w:w="4819"/>
        <w:gridCol w:w="4819"/>
      </w:tblGrid>
      <w:tr>
        <w:trPr>
          <w:cantSplit/>
        </w:trPr>
        <w:tc>
          <w:tcPr>
            <w:tcW w:type="dxa" w:w="1701"/>
            <w:shd w:val="clear" w:color="auto" w:fill="F7F9FB"/>
          </w:tcPr>
          <w:p>
            <w:pPr>
              <w:spacing w:after="20" w:before="20" w:line="252" w:lineRule="auto"/>
            </w:pPr>
            <w:r/>
            <w:r>
              <w:rPr>
                <w:rFonts w:ascii="Calibri" w:hAnsi="Calibri"/>
                <w:b w:val="0"/>
                <w:color w:val="1A1A1A"/>
                <w:sz w:val="19"/>
              </w:rPr>
              <w:t>Konu</w:t>
            </w:r>
          </w:p>
        </w:tc>
        <w:tc>
          <w:tcPr>
            <w:tcW w:type="dxa" w:w="7937"/>
            <w:shd w:val="clear" w:color="auto" w:fill="F7F9FB"/>
          </w:tcPr>
          <w:p>
            <w:pPr>
              <w:spacing w:after="20" w:before="20" w:line="252" w:lineRule="auto"/>
            </w:pPr>
            <w:r/>
            <w:r>
              <w:rPr>
                <w:rFonts w:ascii="Calibri" w:hAnsi="Calibri"/>
                <w:b w:val="0"/>
                <w:color w:val="1A1A1A"/>
                <w:sz w:val="19"/>
              </w:rPr>
              <w:t>e-Dönüşüm giden belge iptali (CancelDocument) uç sözleşmesinin temini</w:t>
            </w:r>
          </w:p>
        </w:tc>
      </w:tr>
      <w:tr>
        <w:trPr>
          <w:cantSplit/>
        </w:trPr>
        <w:tc>
          <w:tcPr>
            <w:tcW w:type="dxa" w:w="1701"/>
          </w:tcPr>
          <w:p>
            <w:pPr>
              <w:spacing w:after="20" w:before="20" w:line="252" w:lineRule="auto"/>
            </w:pPr>
            <w:r/>
            <w:r>
              <w:rPr>
                <w:rFonts w:ascii="Calibri" w:hAnsi="Calibri"/>
                <w:b w:val="0"/>
                <w:color w:val="1A1A1A"/>
                <w:sz w:val="19"/>
              </w:rPr>
              <w:t>Talep eden</w:t>
            </w:r>
          </w:p>
        </w:tc>
        <w:tc>
          <w:tcPr>
            <w:tcW w:type="dxa" w:w="7937"/>
          </w:tcPr>
          <w:p>
            <w:pPr>
              <w:spacing w:after="20" w:before="20" w:line="252" w:lineRule="auto"/>
            </w:pPr>
            <w:r/>
            <w:r>
              <w:rPr>
                <w:rFonts w:ascii="Calibri" w:hAnsi="Calibri"/>
                <w:b w:val="0"/>
                <w:color w:val="1A1A1A"/>
                <w:sz w:val="19"/>
              </w:rPr>
              <w:t>İŞBEY CLOUD ERP — Entegrasyon Ekibi</w:t>
            </w:r>
          </w:p>
        </w:tc>
      </w:tr>
      <w:tr>
        <w:trPr>
          <w:cantSplit/>
        </w:trPr>
        <w:tc>
          <w:tcPr>
            <w:tcW w:type="dxa" w:w="1701"/>
            <w:shd w:val="clear" w:color="auto" w:fill="F7F9FB"/>
          </w:tcPr>
          <w:p>
            <w:pPr>
              <w:spacing w:after="20" w:before="20" w:line="252" w:lineRule="auto"/>
            </w:pPr>
            <w:r/>
            <w:r>
              <w:rPr>
                <w:rFonts w:ascii="Calibri" w:hAnsi="Calibri"/>
                <w:b w:val="0"/>
                <w:color w:val="1A1A1A"/>
                <w:sz w:val="19"/>
              </w:rPr>
              <w:t>Muhatap</w:t>
            </w:r>
          </w:p>
        </w:tc>
        <w:tc>
          <w:tcPr>
            <w:tcW w:type="dxa" w:w="7937"/>
            <w:shd w:val="clear" w:color="auto" w:fill="F7F9FB"/>
          </w:tcPr>
          <w:p>
            <w:pPr>
              <w:spacing w:after="20" w:before="20" w:line="252" w:lineRule="auto"/>
            </w:pPr>
            <w:r/>
            <w:r>
              <w:rPr>
                <w:rFonts w:ascii="Calibri" w:hAnsi="Calibri"/>
                <w:b w:val="0"/>
                <w:color w:val="1A1A1A"/>
                <w:sz w:val="19"/>
              </w:rPr>
              <w:t>Hızlı Bilişim — Bey360 e-Connect Teknik Destek</w:t>
            </w:r>
          </w:p>
        </w:tc>
      </w:tr>
      <w:tr>
        <w:trPr>
          <w:cantSplit/>
        </w:trPr>
        <w:tc>
          <w:tcPr>
            <w:tcW w:type="dxa" w:w="1701"/>
          </w:tcPr>
          <w:p>
            <w:pPr>
              <w:spacing w:after="20" w:before="20" w:line="252" w:lineRule="auto"/>
            </w:pPr>
            <w:r/>
            <w:r>
              <w:rPr>
                <w:rFonts w:ascii="Calibri" w:hAnsi="Calibri"/>
                <w:b w:val="0"/>
                <w:color w:val="1A1A1A"/>
                <w:sz w:val="19"/>
              </w:rPr>
              <w:t>Tarih</w:t>
            </w:r>
          </w:p>
        </w:tc>
        <w:tc>
          <w:tcPr>
            <w:tcW w:type="dxa" w:w="7937"/>
          </w:tcPr>
          <w:p>
            <w:pPr>
              <w:spacing w:after="20" w:before="20" w:line="252" w:lineRule="auto"/>
            </w:pPr>
            <w:r/>
            <w:r>
              <w:rPr>
                <w:rFonts w:ascii="Calibri" w:hAnsi="Calibri"/>
                <w:b w:val="0"/>
                <w:color w:val="1A1A1A"/>
                <w:sz w:val="19"/>
              </w:rPr>
              <w:t>16.09.2026</w:t>
            </w:r>
          </w:p>
        </w:tc>
      </w:tr>
      <w:tr>
        <w:trPr>
          <w:cantSplit/>
        </w:trPr>
        <w:tc>
          <w:tcPr>
            <w:tcW w:type="dxa" w:w="1701"/>
            <w:shd w:val="clear" w:color="auto" w:fill="F7F9FB"/>
          </w:tcPr>
          <w:p>
            <w:pPr>
              <w:spacing w:after="20" w:before="20" w:line="252" w:lineRule="auto"/>
            </w:pPr>
            <w:r/>
            <w:r>
              <w:rPr>
                <w:rFonts w:ascii="Calibri" w:hAnsi="Calibri"/>
                <w:b w:val="0"/>
                <w:color w:val="1A1A1A"/>
                <w:sz w:val="19"/>
              </w:rPr>
              <w:t>Öncelik</w:t>
            </w:r>
          </w:p>
        </w:tc>
        <w:tc>
          <w:tcPr>
            <w:tcW w:type="dxa" w:w="7937"/>
            <w:shd w:val="clear" w:color="auto" w:fill="F7F9FB"/>
          </w:tcPr>
          <w:p>
            <w:pPr>
              <w:spacing w:after="20" w:before="20" w:line="252" w:lineRule="auto"/>
            </w:pPr>
            <w:r/>
            <w:r>
              <w:rPr>
                <w:rFonts w:ascii="Calibri" w:hAnsi="Calibri"/>
                <w:b w:val="0"/>
                <w:color w:val="1A1A1A"/>
                <w:sz w:val="19"/>
              </w:rPr>
              <w:t>Yüksek — entegrasyon bu bilgi olmadan ilerleyemiyor</w:t>
            </w:r>
          </w:p>
        </w:tc>
      </w:tr>
      <w:tr>
        <w:trPr>
          <w:cantSplit/>
        </w:trPr>
        <w:tc>
          <w:tcPr>
            <w:tcW w:type="dxa" w:w="1701"/>
          </w:tcPr>
          <w:p>
            <w:pPr>
              <w:spacing w:after="20" w:before="20" w:line="252" w:lineRule="auto"/>
            </w:pPr>
            <w:r/>
            <w:r>
              <w:rPr>
                <w:rFonts w:ascii="Calibri" w:hAnsi="Calibri"/>
                <w:b w:val="0"/>
                <w:color w:val="1A1A1A"/>
                <w:sz w:val="19"/>
              </w:rPr>
              <w:t>Durum</w:t>
            </w:r>
          </w:p>
        </w:tc>
        <w:tc>
          <w:tcPr>
            <w:tcW w:type="dxa" w:w="7937"/>
          </w:tcPr>
          <w:p>
            <w:pPr>
              <w:spacing w:after="20" w:before="20" w:line="252" w:lineRule="auto"/>
            </w:pPr>
            <w:r/>
            <w:r>
              <w:rPr>
                <w:rFonts w:ascii="Calibri" w:hAnsi="Calibri"/>
                <w:b w:val="0"/>
                <w:color w:val="1A1A1A"/>
                <w:sz w:val="19"/>
              </w:rPr>
              <w:t>Implementasyon durduruldu; vendor sözleşmesi bekleniyor</w:t>
            </w:r>
          </w:p>
        </w:tc>
      </w:tr>
    </w:tbl>
    <w:p>
      <w:pPr>
        <w:spacing w:before="320" w:after="160"/>
      </w:pPr>
      <w:r>
        <w:rPr>
          <w:rFonts w:ascii="Calibri" w:hAnsi="Calibri"/>
          <w:b/>
          <w:color w:val="1F4E79"/>
          <w:sz w:val="26"/>
        </w:rPr>
        <w:t>1. Talebin konusu</w:t>
      </w:r>
    </w:p>
    <w:p>
      <w:pPr>
        <w:spacing w:after="140" w:before="0"/>
      </w:pPr>
      <w:r>
        <w:rPr>
          <w:rFonts w:ascii="Calibri" w:hAnsi="Calibri"/>
          <w:b w:val="0"/>
          <w:i w:val="0"/>
          <w:color w:val="1A1A1A"/>
          <w:sz w:val="21"/>
        </w:rPr>
        <w:t>İŞBEY CLOUD ERP, e-Dönüşüm belgelerinin gönderimi için Bey360 e-Connect REST API'nizi kullanmaktadır. Gelen belgelerin reddi akışında CancelDocument ucu hâlihazırda çağrılmaktadır. Ancak müşterilerimizin talep ettiği giden belge iptali (e-Fatura, e-Arşiv, e-İrsaliye) için aynı ucun doğru kullanımına dair elimizde doğrulanmış bir sözleşme bulunmamaktadır.</w:t>
      </w:r>
    </w:p>
    <w:p>
      <w:pPr>
        <w:spacing w:after="140" w:before="0"/>
      </w:pPr>
      <w:r>
        <w:rPr>
          <w:rFonts w:ascii="Calibri" w:hAnsi="Calibri"/>
          <w:b w:val="0"/>
          <w:i w:val="0"/>
          <w:color w:val="1A1A1A"/>
          <w:sz w:val="21"/>
        </w:rPr>
        <w:t>Mevcut kodu bu uca bağlamak için endpoint, istek gövdesi, belge kimliği ve başarı ölçütü alanlarının tarafınızdan yazılı olarak teyit edilmesi gerekmektedir. Tahminle kod yazmak üretimde sessiz belge-sahipliği tutarsızlığına yol açacağı için bu adım durdurulmuştur.</w:t>
      </w:r>
    </w:p>
    <w:p>
      <w:pPr>
        <w:spacing w:after="140" w:before="0"/>
      </w:pPr>
      <w:r>
        <w:rPr>
          <w:rFonts w:ascii="Calibri" w:hAnsi="Calibri"/>
          <w:b w:val="0"/>
          <w:i w:val="0"/>
          <w:color w:val="1A1A1A"/>
          <w:sz w:val="21"/>
        </w:rPr>
        <w:t>Aşağıdaki 12 kalemin tamamı, iptal entegrasyonunun güvenli biçimde tamamlanabilmesi için zorunludur.</w:t>
      </w:r>
    </w:p>
    <w:p>
      <w:r>
        <w:br w:type="page"/>
      </w:r>
    </w:p>
    <w:p>
      <w:pPr>
        <w:spacing w:before="320" w:after="160"/>
      </w:pPr>
      <w:r>
        <w:rPr>
          <w:rFonts w:ascii="Calibri" w:hAnsi="Calibri"/>
          <w:b/>
          <w:color w:val="1F4E79"/>
          <w:sz w:val="26"/>
        </w:rPr>
        <w:t>2. Talep edilen bilgiler</w:t>
      </w:r>
    </w:p>
    <w:p>
      <w:pPr>
        <w:spacing w:after="200" w:before="0"/>
      </w:pPr>
      <w:r>
        <w:rPr>
          <w:rFonts w:ascii="Calibri" w:hAnsi="Calibri"/>
          <w:b w:val="0"/>
          <w:i w:val="0"/>
          <w:color w:val="5A5A5A"/>
          <w:sz w:val="20"/>
        </w:rPr>
        <w:t>Lütfen her kalemi ayrı ayrı ve örnekli olarak yanıtlayınız. Alan adlarının büyük/küçük harf duyarlılığı özellikle önemlidir.</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rPr>
          <w:cantSplit/>
          <w:tblHeader w:val="true"/>
        </w:trPr>
        <w:tc>
          <w:tcPr>
            <w:tcW w:type="dxa" w:w="510"/>
            <w:shd w:val="clear" w:color="auto" w:fill="EAF1F8"/>
          </w:tcPr>
          <w:p>
            <w:pPr>
              <w:spacing w:after="20" w:before="20" w:line="252" w:lineRule="auto"/>
            </w:pPr>
            <w:r/>
            <w:r>
              <w:rPr>
                <w:rFonts w:ascii="Calibri" w:hAnsi="Calibri"/>
                <w:b/>
                <w:color w:val="1F4E79"/>
                <w:sz w:val="17"/>
              </w:rPr>
              <w:t>#</w:t>
            </w:r>
          </w:p>
        </w:tc>
        <w:tc>
          <w:tcPr>
            <w:tcW w:type="dxa" w:w="2494"/>
            <w:shd w:val="clear" w:color="auto" w:fill="EAF1F8"/>
          </w:tcPr>
          <w:p>
            <w:pPr>
              <w:spacing w:after="20" w:before="20" w:line="252" w:lineRule="auto"/>
            </w:pPr>
            <w:r/>
            <w:r>
              <w:rPr>
                <w:rFonts w:ascii="Calibri" w:hAnsi="Calibri"/>
                <w:b/>
                <w:color w:val="1F4E79"/>
                <w:sz w:val="17"/>
              </w:rPr>
              <w:t>Talep edilen bilgi</w:t>
            </w:r>
          </w:p>
        </w:tc>
        <w:tc>
          <w:tcPr>
            <w:tcW w:type="dxa" w:w="5613"/>
            <w:shd w:val="clear" w:color="auto" w:fill="EAF1F8"/>
          </w:tcPr>
          <w:p>
            <w:pPr>
              <w:spacing w:after="20" w:before="20" w:line="252" w:lineRule="auto"/>
            </w:pPr>
            <w:r/>
            <w:r>
              <w:rPr>
                <w:rFonts w:ascii="Calibri" w:hAnsi="Calibri"/>
                <w:b/>
                <w:color w:val="1F4E79"/>
                <w:sz w:val="17"/>
              </w:rPr>
              <w:t>Neden gerekli / beklenen biçim</w:t>
            </w:r>
          </w:p>
        </w:tc>
        <w:tc>
          <w:tcPr>
            <w:tcW w:type="dxa" w:w="1020"/>
            <w:shd w:val="clear" w:color="auto" w:fill="EAF1F8"/>
          </w:tcPr>
          <w:p>
            <w:pPr>
              <w:spacing w:after="20" w:before="20" w:line="252" w:lineRule="auto"/>
            </w:pPr>
            <w:r/>
            <w:r>
              <w:rPr>
                <w:rFonts w:ascii="Calibri" w:hAnsi="Calibri"/>
                <w:b/>
                <w:color w:val="1F4E79"/>
                <w:sz w:val="17"/>
              </w:rPr>
              <w:t>Öncelik</w:t>
            </w:r>
          </w:p>
        </w:tc>
      </w:tr>
      <w:tr>
        <w:trPr>
          <w:cantSplit/>
        </w:trPr>
        <w:tc>
          <w:tcPr>
            <w:tcW w:type="dxa" w:w="510"/>
          </w:tcPr>
          <w:p>
            <w:pPr>
              <w:spacing w:after="20" w:before="20" w:line="252" w:lineRule="auto"/>
            </w:pPr>
            <w:r/>
            <w:r>
              <w:rPr>
                <w:rFonts w:ascii="Calibri" w:hAnsi="Calibri"/>
                <w:b w:val="0"/>
                <w:color w:val="1A1A1A"/>
                <w:sz w:val="17"/>
              </w:rPr>
              <w:t>1</w:t>
            </w:r>
          </w:p>
        </w:tc>
        <w:tc>
          <w:tcPr>
            <w:tcW w:type="dxa" w:w="2494"/>
          </w:tcPr>
          <w:p>
            <w:pPr>
              <w:spacing w:after="20" w:before="20" w:line="252" w:lineRule="auto"/>
            </w:pPr>
            <w:r/>
            <w:r>
              <w:rPr>
                <w:rFonts w:ascii="Calibri" w:hAnsi="Calibri"/>
                <w:b w:val="0"/>
                <w:color w:val="1A1A1A"/>
                <w:sz w:val="17"/>
              </w:rPr>
              <w:t>CancelDocument endpoint (tam yol)</w:t>
            </w:r>
          </w:p>
        </w:tc>
        <w:tc>
          <w:tcPr>
            <w:tcW w:type="dxa" w:w="5613"/>
          </w:tcPr>
          <w:p>
            <w:pPr>
              <w:spacing w:after="20" w:before="20" w:line="252" w:lineRule="auto"/>
            </w:pPr>
            <w:r/>
            <w:r>
              <w:rPr>
                <w:rFonts w:ascii="Calibri" w:hAnsi="Calibri"/>
                <w:b w:val="0"/>
                <w:color w:val="1A1A1A"/>
                <w:sz w:val="17"/>
              </w:rPr>
              <w:t>İsteğin gönderileceği tam URL yolu — test ve canlı ortam için ayrı ayrı.</w:t>
            </w:r>
          </w:p>
        </w:tc>
        <w:tc>
          <w:tcPr>
            <w:tcW w:type="dxa" w:w="1020"/>
          </w:tcPr>
          <w:p>
            <w:pPr>
              <w:spacing w:after="20" w:before="20" w:line="252" w:lineRule="auto"/>
            </w:pPr>
            <w:r/>
            <w:r>
              <w:rPr>
                <w:rFonts w:ascii="Calibri" w:hAnsi="Calibri"/>
                <w:b w:val="0"/>
                <w:color w:val="1A1A1A"/>
                <w:sz w:val="17"/>
              </w:rPr>
              <w:t>Kritik</w:t>
            </w:r>
          </w:p>
        </w:tc>
      </w:tr>
      <w:tr>
        <w:trPr>
          <w:cantSplit/>
        </w:trPr>
        <w:tc>
          <w:tcPr>
            <w:tcW w:type="dxa" w:w="510"/>
            <w:shd w:val="clear" w:color="auto" w:fill="F7F9FB"/>
          </w:tcPr>
          <w:p>
            <w:pPr>
              <w:spacing w:after="20" w:before="20" w:line="252" w:lineRule="auto"/>
            </w:pPr>
            <w:r/>
            <w:r>
              <w:rPr>
                <w:rFonts w:ascii="Calibri" w:hAnsi="Calibri"/>
                <w:b w:val="0"/>
                <w:color w:val="1A1A1A"/>
                <w:sz w:val="17"/>
              </w:rPr>
              <w:t>2</w:t>
            </w:r>
          </w:p>
        </w:tc>
        <w:tc>
          <w:tcPr>
            <w:tcW w:type="dxa" w:w="2494"/>
            <w:shd w:val="clear" w:color="auto" w:fill="F7F9FB"/>
          </w:tcPr>
          <w:p>
            <w:pPr>
              <w:spacing w:after="20" w:before="20" w:line="252" w:lineRule="auto"/>
            </w:pPr>
            <w:r/>
            <w:r>
              <w:rPr>
                <w:rFonts w:ascii="Calibri" w:hAnsi="Calibri"/>
                <w:b w:val="0"/>
                <w:color w:val="1A1A1A"/>
                <w:sz w:val="17"/>
              </w:rPr>
              <w:t>HTTP method</w:t>
            </w:r>
          </w:p>
        </w:tc>
        <w:tc>
          <w:tcPr>
            <w:tcW w:type="dxa" w:w="5613"/>
            <w:shd w:val="clear" w:color="auto" w:fill="F7F9FB"/>
          </w:tcPr>
          <w:p>
            <w:pPr>
              <w:spacing w:after="20" w:before="20" w:line="252" w:lineRule="auto"/>
            </w:pPr>
            <w:r/>
            <w:r>
              <w:rPr>
                <w:rFonts w:ascii="Calibri" w:hAnsi="Calibri"/>
                <w:b w:val="0"/>
                <w:color w:val="1A1A1A"/>
                <w:sz w:val="17"/>
              </w:rPr>
              <w:t>POST mu, GET mi? Gövde mi yoksa query string mi kullanılıyor?</w:t>
            </w:r>
          </w:p>
        </w:tc>
        <w:tc>
          <w:tcPr>
            <w:tcW w:type="dxa" w:w="1020"/>
            <w:shd w:val="clear" w:color="auto" w:fill="F7F9FB"/>
          </w:tcPr>
          <w:p>
            <w:pPr>
              <w:spacing w:after="20" w:before="20" w:line="252" w:lineRule="auto"/>
            </w:pPr>
            <w:r/>
            <w:r>
              <w:rPr>
                <w:rFonts w:ascii="Calibri" w:hAnsi="Calibri"/>
                <w:b w:val="0"/>
                <w:color w:val="1A1A1A"/>
                <w:sz w:val="17"/>
              </w:rPr>
              <w:t>Kritik</w:t>
            </w:r>
          </w:p>
        </w:tc>
      </w:tr>
      <w:tr>
        <w:trPr>
          <w:cantSplit/>
        </w:trPr>
        <w:tc>
          <w:tcPr>
            <w:tcW w:type="dxa" w:w="510"/>
          </w:tcPr>
          <w:p>
            <w:pPr>
              <w:spacing w:after="20" w:before="20" w:line="252" w:lineRule="auto"/>
            </w:pPr>
            <w:r/>
            <w:r>
              <w:rPr>
                <w:rFonts w:ascii="Calibri" w:hAnsi="Calibri"/>
                <w:b w:val="0"/>
                <w:color w:val="1A1A1A"/>
                <w:sz w:val="17"/>
              </w:rPr>
              <w:t>3</w:t>
            </w:r>
          </w:p>
        </w:tc>
        <w:tc>
          <w:tcPr>
            <w:tcW w:type="dxa" w:w="2494"/>
          </w:tcPr>
          <w:p>
            <w:pPr>
              <w:spacing w:after="20" w:before="20" w:line="252" w:lineRule="auto"/>
            </w:pPr>
            <w:r/>
            <w:r>
              <w:rPr>
                <w:rFonts w:ascii="Calibri" w:hAnsi="Calibri"/>
                <w:b w:val="0"/>
                <w:color w:val="1A1A1A"/>
                <w:sz w:val="17"/>
              </w:rPr>
              <w:t>Authentication</w:t>
            </w:r>
          </w:p>
        </w:tc>
        <w:tc>
          <w:tcPr>
            <w:tcW w:type="dxa" w:w="5613"/>
          </w:tcPr>
          <w:p>
            <w:pPr>
              <w:spacing w:after="20" w:before="20" w:line="252" w:lineRule="auto"/>
            </w:pPr>
            <w:r/>
            <w:r>
              <w:rPr>
                <w:rFonts w:ascii="Calibri" w:hAnsi="Calibri"/>
                <w:b w:val="0"/>
                <w:color w:val="1A1A1A"/>
                <w:sz w:val="17"/>
              </w:rPr>
              <w:t>Hangi başlık şeması? Bearer token mı? Token UtilEncrypt + Login zincirinden mi geliyor, ek yetki gerekiyor mu?</w:t>
            </w:r>
          </w:p>
        </w:tc>
        <w:tc>
          <w:tcPr>
            <w:tcW w:type="dxa" w:w="1020"/>
          </w:tcPr>
          <w:p>
            <w:pPr>
              <w:spacing w:after="20" w:before="20" w:line="252" w:lineRule="auto"/>
            </w:pPr>
            <w:r/>
            <w:r>
              <w:rPr>
                <w:rFonts w:ascii="Calibri" w:hAnsi="Calibri"/>
                <w:b w:val="0"/>
                <w:color w:val="1A1A1A"/>
                <w:sz w:val="17"/>
              </w:rPr>
              <w:t>Kritik</w:t>
            </w:r>
          </w:p>
        </w:tc>
      </w:tr>
      <w:tr>
        <w:trPr>
          <w:cantSplit/>
        </w:trPr>
        <w:tc>
          <w:tcPr>
            <w:tcW w:type="dxa" w:w="510"/>
            <w:shd w:val="clear" w:color="auto" w:fill="F7F9FB"/>
          </w:tcPr>
          <w:p>
            <w:pPr>
              <w:spacing w:after="20" w:before="20" w:line="252" w:lineRule="auto"/>
            </w:pPr>
            <w:r/>
            <w:r>
              <w:rPr>
                <w:rFonts w:ascii="Calibri" w:hAnsi="Calibri"/>
                <w:b w:val="0"/>
                <w:color w:val="1A1A1A"/>
                <w:sz w:val="17"/>
              </w:rPr>
              <w:t>4</w:t>
            </w:r>
          </w:p>
        </w:tc>
        <w:tc>
          <w:tcPr>
            <w:tcW w:type="dxa" w:w="2494"/>
            <w:shd w:val="clear" w:color="auto" w:fill="F7F9FB"/>
          </w:tcPr>
          <w:p>
            <w:pPr>
              <w:spacing w:after="20" w:before="20" w:line="252" w:lineRule="auto"/>
            </w:pPr>
            <w:r/>
            <w:r>
              <w:rPr>
                <w:rFonts w:ascii="Calibri" w:hAnsi="Calibri"/>
                <w:b w:val="0"/>
                <w:color w:val="1A1A1A"/>
                <w:sz w:val="17"/>
              </w:rPr>
              <w:t>Request JSON örneği</w:t>
            </w:r>
          </w:p>
        </w:tc>
        <w:tc>
          <w:tcPr>
            <w:tcW w:type="dxa" w:w="5613"/>
            <w:shd w:val="clear" w:color="auto" w:fill="F7F9FB"/>
          </w:tcPr>
          <w:p>
            <w:pPr>
              <w:spacing w:after="20" w:before="20" w:line="252" w:lineRule="auto"/>
            </w:pPr>
            <w:r/>
            <w:r>
              <w:rPr>
                <w:rFonts w:ascii="Calibri" w:hAnsi="Calibri"/>
                <w:b w:val="0"/>
                <w:color w:val="1A1A1A"/>
                <w:sz w:val="17"/>
              </w:rPr>
              <w:t>Gerçek, çalışan bir istek gövdesi örneği. Alan adlarının tam yazımı (büyük/küçük harf) ile birlikte.</w:t>
            </w:r>
          </w:p>
        </w:tc>
        <w:tc>
          <w:tcPr>
            <w:tcW w:type="dxa" w:w="1020"/>
            <w:shd w:val="clear" w:color="auto" w:fill="F7F9FB"/>
          </w:tcPr>
          <w:p>
            <w:pPr>
              <w:spacing w:after="20" w:before="20" w:line="252" w:lineRule="auto"/>
            </w:pPr>
            <w:r/>
            <w:r>
              <w:rPr>
                <w:rFonts w:ascii="Calibri" w:hAnsi="Calibri"/>
                <w:b w:val="0"/>
                <w:color w:val="1A1A1A"/>
                <w:sz w:val="17"/>
              </w:rPr>
              <w:t>Kritik</w:t>
            </w:r>
          </w:p>
        </w:tc>
      </w:tr>
      <w:tr>
        <w:trPr>
          <w:cantSplit/>
        </w:trPr>
        <w:tc>
          <w:tcPr>
            <w:tcW w:type="dxa" w:w="510"/>
          </w:tcPr>
          <w:p>
            <w:pPr>
              <w:spacing w:after="20" w:before="20" w:line="252" w:lineRule="auto"/>
            </w:pPr>
            <w:r/>
            <w:r>
              <w:rPr>
                <w:rFonts w:ascii="Calibri" w:hAnsi="Calibri"/>
                <w:b w:val="0"/>
                <w:color w:val="1A1A1A"/>
                <w:sz w:val="17"/>
              </w:rPr>
              <w:t>5</w:t>
            </w:r>
          </w:p>
        </w:tc>
        <w:tc>
          <w:tcPr>
            <w:tcW w:type="dxa" w:w="2494"/>
          </w:tcPr>
          <w:p>
            <w:pPr>
              <w:spacing w:after="20" w:before="20" w:line="252" w:lineRule="auto"/>
            </w:pPr>
            <w:r/>
            <w:r>
              <w:rPr>
                <w:rFonts w:ascii="Calibri" w:hAnsi="Calibri"/>
                <w:b w:val="0"/>
                <w:color w:val="1A1A1A"/>
                <w:sz w:val="17"/>
              </w:rPr>
              <w:t>Belge kimliği alanı</w:t>
            </w:r>
          </w:p>
        </w:tc>
        <w:tc>
          <w:tcPr>
            <w:tcW w:type="dxa" w:w="5613"/>
          </w:tcPr>
          <w:p>
            <w:pPr>
              <w:spacing w:after="20" w:before="20" w:line="252" w:lineRule="auto"/>
            </w:pPr>
            <w:r/>
            <w:r>
              <w:rPr>
                <w:rFonts w:ascii="Calibri" w:hAnsi="Calibri"/>
                <w:b w:val="0"/>
                <w:color w:val="1A1A1A"/>
                <w:sz w:val="17"/>
              </w:rPr>
              <w:t>Gönderilecek kimlik hangisi: ETTN mi, eInvoiceUUID mi, entegratör UUID'si mi? Alan adı nedir? Giden bir belge için bu değer nereden alınır?</w:t>
            </w:r>
          </w:p>
        </w:tc>
        <w:tc>
          <w:tcPr>
            <w:tcW w:type="dxa" w:w="1020"/>
          </w:tcPr>
          <w:p>
            <w:pPr>
              <w:spacing w:after="20" w:before="20" w:line="252" w:lineRule="auto"/>
            </w:pPr>
            <w:r/>
            <w:r>
              <w:rPr>
                <w:rFonts w:ascii="Calibri" w:hAnsi="Calibri"/>
                <w:b w:val="0"/>
                <w:color w:val="1A1A1A"/>
                <w:sz w:val="17"/>
              </w:rPr>
              <w:t>Kritik</w:t>
            </w:r>
          </w:p>
        </w:tc>
      </w:tr>
      <w:tr>
        <w:trPr>
          <w:cantSplit/>
        </w:trPr>
        <w:tc>
          <w:tcPr>
            <w:tcW w:type="dxa" w:w="510"/>
            <w:shd w:val="clear" w:color="auto" w:fill="F7F9FB"/>
          </w:tcPr>
          <w:p>
            <w:pPr>
              <w:spacing w:after="20" w:before="20" w:line="252" w:lineRule="auto"/>
            </w:pPr>
            <w:r/>
            <w:r>
              <w:rPr>
                <w:rFonts w:ascii="Calibri" w:hAnsi="Calibri"/>
                <w:b w:val="0"/>
                <w:color w:val="1A1A1A"/>
                <w:sz w:val="17"/>
              </w:rPr>
              <w:t>6</w:t>
            </w:r>
          </w:p>
        </w:tc>
        <w:tc>
          <w:tcPr>
            <w:tcW w:type="dxa" w:w="2494"/>
            <w:shd w:val="clear" w:color="auto" w:fill="F7F9FB"/>
          </w:tcPr>
          <w:p>
            <w:pPr>
              <w:spacing w:after="20" w:before="20" w:line="252" w:lineRule="auto"/>
            </w:pPr>
            <w:r/>
            <w:r>
              <w:rPr>
                <w:rFonts w:ascii="Calibri" w:hAnsi="Calibri"/>
                <w:b w:val="0"/>
                <w:color w:val="1A1A1A"/>
                <w:sz w:val="17"/>
              </w:rPr>
              <w:t>cancelReason formatı</w:t>
            </w:r>
          </w:p>
        </w:tc>
        <w:tc>
          <w:tcPr>
            <w:tcW w:type="dxa" w:w="5613"/>
            <w:shd w:val="clear" w:color="auto" w:fill="F7F9FB"/>
          </w:tcPr>
          <w:p>
            <w:pPr>
              <w:spacing w:after="20" w:before="20" w:line="252" w:lineRule="auto"/>
            </w:pPr>
            <w:r/>
            <w:r>
              <w:rPr>
                <w:rFonts w:ascii="Calibri" w:hAnsi="Calibri"/>
                <w:b w:val="0"/>
                <w:color w:val="1A1A1A"/>
                <w:sz w:val="17"/>
              </w:rPr>
              <w:t>Serbest metin mi, sabit bir kod listesi mi? Karakter sınırı var mı? Türkçe karakter kabul ediyor mu? Boş bırakılabilir mi?</w:t>
            </w:r>
          </w:p>
        </w:tc>
        <w:tc>
          <w:tcPr>
            <w:tcW w:type="dxa" w:w="1020"/>
            <w:shd w:val="clear" w:color="auto" w:fill="F7F9FB"/>
          </w:tcPr>
          <w:p>
            <w:pPr>
              <w:spacing w:after="20" w:before="20" w:line="252" w:lineRule="auto"/>
            </w:pPr>
            <w:r/>
            <w:r>
              <w:rPr>
                <w:rFonts w:ascii="Calibri" w:hAnsi="Calibri"/>
                <w:b w:val="0"/>
                <w:color w:val="1A1A1A"/>
                <w:sz w:val="17"/>
              </w:rPr>
              <w:t>Yüksek</w:t>
            </w:r>
          </w:p>
        </w:tc>
      </w:tr>
      <w:tr>
        <w:trPr>
          <w:cantSplit/>
        </w:trPr>
        <w:tc>
          <w:tcPr>
            <w:tcW w:type="dxa" w:w="510"/>
          </w:tcPr>
          <w:p>
            <w:pPr>
              <w:spacing w:after="20" w:before="20" w:line="252" w:lineRule="auto"/>
            </w:pPr>
            <w:r/>
            <w:r>
              <w:rPr>
                <w:rFonts w:ascii="Calibri" w:hAnsi="Calibri"/>
                <w:b w:val="0"/>
                <w:color w:val="1A1A1A"/>
                <w:sz w:val="17"/>
              </w:rPr>
              <w:t>7</w:t>
            </w:r>
          </w:p>
        </w:tc>
        <w:tc>
          <w:tcPr>
            <w:tcW w:type="dxa" w:w="2494"/>
          </w:tcPr>
          <w:p>
            <w:pPr>
              <w:spacing w:after="20" w:before="20" w:line="252" w:lineRule="auto"/>
            </w:pPr>
            <w:r/>
            <w:r>
              <w:rPr>
                <w:rFonts w:ascii="Calibri" w:hAnsi="Calibri"/>
                <w:b w:val="0"/>
                <w:color w:val="1A1A1A"/>
                <w:sz w:val="17"/>
              </w:rPr>
              <w:t>Başarılı response örneği</w:t>
            </w:r>
          </w:p>
        </w:tc>
        <w:tc>
          <w:tcPr>
            <w:tcW w:type="dxa" w:w="5613"/>
          </w:tcPr>
          <w:p>
            <w:pPr>
              <w:spacing w:after="20" w:before="20" w:line="252" w:lineRule="auto"/>
            </w:pPr>
            <w:r/>
            <w:r>
              <w:rPr>
                <w:rFonts w:ascii="Calibri" w:hAnsi="Calibri"/>
                <w:b w:val="0"/>
                <w:color w:val="1A1A1A"/>
                <w:sz w:val="17"/>
              </w:rPr>
              <w:t>Gerçek bir başarılı yanıt gövdesi. Hangi alan işlemin kabul edildiğini gösterir?</w:t>
            </w:r>
          </w:p>
        </w:tc>
        <w:tc>
          <w:tcPr>
            <w:tcW w:type="dxa" w:w="1020"/>
          </w:tcPr>
          <w:p>
            <w:pPr>
              <w:spacing w:after="20" w:before="20" w:line="252" w:lineRule="auto"/>
            </w:pPr>
            <w:r/>
            <w:r>
              <w:rPr>
                <w:rFonts w:ascii="Calibri" w:hAnsi="Calibri"/>
                <w:b w:val="0"/>
                <w:color w:val="1A1A1A"/>
                <w:sz w:val="17"/>
              </w:rPr>
              <w:t>Kritik</w:t>
            </w:r>
          </w:p>
        </w:tc>
      </w:tr>
      <w:tr>
        <w:trPr>
          <w:cantSplit/>
        </w:trPr>
        <w:tc>
          <w:tcPr>
            <w:tcW w:type="dxa" w:w="510"/>
            <w:shd w:val="clear" w:color="auto" w:fill="F7F9FB"/>
          </w:tcPr>
          <w:p>
            <w:pPr>
              <w:spacing w:after="20" w:before="20" w:line="252" w:lineRule="auto"/>
            </w:pPr>
            <w:r/>
            <w:r>
              <w:rPr>
                <w:rFonts w:ascii="Calibri" w:hAnsi="Calibri"/>
                <w:b w:val="0"/>
                <w:color w:val="1A1A1A"/>
                <w:sz w:val="17"/>
              </w:rPr>
              <w:t>8</w:t>
            </w:r>
          </w:p>
        </w:tc>
        <w:tc>
          <w:tcPr>
            <w:tcW w:type="dxa" w:w="2494"/>
            <w:shd w:val="clear" w:color="auto" w:fill="F7F9FB"/>
          </w:tcPr>
          <w:p>
            <w:pPr>
              <w:spacing w:after="20" w:before="20" w:line="252" w:lineRule="auto"/>
            </w:pPr>
            <w:r/>
            <w:r>
              <w:rPr>
                <w:rFonts w:ascii="Calibri" w:hAnsi="Calibri"/>
                <w:b w:val="0"/>
                <w:color w:val="1A1A1A"/>
                <w:sz w:val="17"/>
              </w:rPr>
              <w:t>Hatalı response örneği</w:t>
            </w:r>
          </w:p>
        </w:tc>
        <w:tc>
          <w:tcPr>
            <w:tcW w:type="dxa" w:w="5613"/>
            <w:shd w:val="clear" w:color="auto" w:fill="F7F9FB"/>
          </w:tcPr>
          <w:p>
            <w:pPr>
              <w:spacing w:after="20" w:before="20" w:line="252" w:lineRule="auto"/>
            </w:pPr>
            <w:r/>
            <w:r>
              <w:rPr>
                <w:rFonts w:ascii="Calibri" w:hAnsi="Calibri"/>
                <w:b w:val="0"/>
                <w:color w:val="1A1A1A"/>
                <w:sz w:val="17"/>
              </w:rPr>
              <w:t>En az bir gerçek hata yanıtı (belge bulunamadı, yetki yok, süre dolmuş vb.) ve hata mesajının hangi alanda döndüğü.</w:t>
            </w:r>
          </w:p>
        </w:tc>
        <w:tc>
          <w:tcPr>
            <w:tcW w:type="dxa" w:w="1020"/>
            <w:shd w:val="clear" w:color="auto" w:fill="F7F9FB"/>
          </w:tcPr>
          <w:p>
            <w:pPr>
              <w:spacing w:after="20" w:before="20" w:line="252" w:lineRule="auto"/>
            </w:pPr>
            <w:r/>
            <w:r>
              <w:rPr>
                <w:rFonts w:ascii="Calibri" w:hAnsi="Calibri"/>
                <w:b w:val="0"/>
                <w:color w:val="1A1A1A"/>
                <w:sz w:val="17"/>
              </w:rPr>
              <w:t>Kritik</w:t>
            </w:r>
          </w:p>
        </w:tc>
      </w:tr>
      <w:tr>
        <w:trPr>
          <w:cantSplit/>
        </w:trPr>
        <w:tc>
          <w:tcPr>
            <w:tcW w:type="dxa" w:w="510"/>
          </w:tcPr>
          <w:p>
            <w:pPr>
              <w:spacing w:after="20" w:before="20" w:line="252" w:lineRule="auto"/>
            </w:pPr>
            <w:r/>
            <w:r>
              <w:rPr>
                <w:rFonts w:ascii="Calibri" w:hAnsi="Calibri"/>
                <w:b w:val="0"/>
                <w:color w:val="1A1A1A"/>
                <w:sz w:val="17"/>
              </w:rPr>
              <w:t>9</w:t>
            </w:r>
          </w:p>
        </w:tc>
        <w:tc>
          <w:tcPr>
            <w:tcW w:type="dxa" w:w="2494"/>
          </w:tcPr>
          <w:p>
            <w:pPr>
              <w:spacing w:after="20" w:before="20" w:line="252" w:lineRule="auto"/>
            </w:pPr>
            <w:r/>
            <w:r>
              <w:rPr>
                <w:rFonts w:ascii="Calibri" w:hAnsi="Calibri"/>
                <w:b w:val="0"/>
                <w:color w:val="1A1A1A"/>
                <w:sz w:val="17"/>
              </w:rPr>
              <w:t>HTTP 200 + başarısız iş sonucu ayrımı</w:t>
            </w:r>
          </w:p>
        </w:tc>
        <w:tc>
          <w:tcPr>
            <w:tcW w:type="dxa" w:w="5613"/>
          </w:tcPr>
          <w:p>
            <w:pPr>
              <w:spacing w:after="20" w:before="20" w:line="252" w:lineRule="auto"/>
            </w:pPr>
            <w:r/>
            <w:r>
              <w:rPr>
                <w:rFonts w:ascii="Calibri" w:hAnsi="Calibri"/>
                <w:b w:val="0"/>
                <w:color w:val="1A1A1A"/>
                <w:sz w:val="17"/>
              </w:rPr>
              <w:t>HTTP 200 dönerken işlemin reddedildiği durum nasıl anlaşılır? Yanıttaki iş-seviyesi başarı alanının adı ve değeri nedir? (IsSucceeded benzeri bir alan var mı?)</w:t>
            </w:r>
          </w:p>
        </w:tc>
        <w:tc>
          <w:tcPr>
            <w:tcW w:type="dxa" w:w="1020"/>
          </w:tcPr>
          <w:p>
            <w:pPr>
              <w:spacing w:after="20" w:before="20" w:line="252" w:lineRule="auto"/>
            </w:pPr>
            <w:r/>
            <w:r>
              <w:rPr>
                <w:rFonts w:ascii="Calibri" w:hAnsi="Calibri"/>
                <w:b w:val="0"/>
                <w:color w:val="1A1A1A"/>
                <w:sz w:val="17"/>
              </w:rPr>
              <w:t>Kritik</w:t>
            </w:r>
          </w:p>
        </w:tc>
      </w:tr>
      <w:tr>
        <w:trPr>
          <w:cantSplit/>
        </w:trPr>
        <w:tc>
          <w:tcPr>
            <w:tcW w:type="dxa" w:w="510"/>
            <w:shd w:val="clear" w:color="auto" w:fill="F7F9FB"/>
          </w:tcPr>
          <w:p>
            <w:pPr>
              <w:spacing w:after="20" w:before="20" w:line="252" w:lineRule="auto"/>
            </w:pPr>
            <w:r/>
            <w:r>
              <w:rPr>
                <w:rFonts w:ascii="Calibri" w:hAnsi="Calibri"/>
                <w:b w:val="0"/>
                <w:color w:val="1A1A1A"/>
                <w:sz w:val="17"/>
              </w:rPr>
              <w:t>10</w:t>
            </w:r>
          </w:p>
        </w:tc>
        <w:tc>
          <w:tcPr>
            <w:tcW w:type="dxa" w:w="2494"/>
            <w:shd w:val="clear" w:color="auto" w:fill="F7F9FB"/>
          </w:tcPr>
          <w:p>
            <w:pPr>
              <w:spacing w:after="20" w:before="20" w:line="252" w:lineRule="auto"/>
            </w:pPr>
            <w:r/>
            <w:r>
              <w:rPr>
                <w:rFonts w:ascii="Calibri" w:hAnsi="Calibri"/>
                <w:b w:val="0"/>
                <w:color w:val="1A1A1A"/>
                <w:sz w:val="17"/>
              </w:rPr>
              <w:t>Belge türü farkları</w:t>
            </w:r>
          </w:p>
        </w:tc>
        <w:tc>
          <w:tcPr>
            <w:tcW w:type="dxa" w:w="5613"/>
            <w:shd w:val="clear" w:color="auto" w:fill="F7F9FB"/>
          </w:tcPr>
          <w:p>
            <w:pPr>
              <w:spacing w:after="20" w:before="20" w:line="252" w:lineRule="auto"/>
            </w:pPr>
            <w:r/>
            <w:r>
              <w:rPr>
                <w:rFonts w:ascii="Calibri" w:hAnsi="Calibri"/>
                <w:b w:val="0"/>
                <w:color w:val="1A1A1A"/>
                <w:sz w:val="17"/>
              </w:rPr>
              <w:t>e-Fatura, e-Arşiv ve e-İrsaliye iptalleri aynı ucu mu kullanır? Farklı uç/gövde gerekiyorsa hangisi hangisidir? GİB onay akışı belge türüne göre değişiyor mu?</w:t>
            </w:r>
          </w:p>
        </w:tc>
        <w:tc>
          <w:tcPr>
            <w:tcW w:type="dxa" w:w="1020"/>
            <w:shd w:val="clear" w:color="auto" w:fill="F7F9FB"/>
          </w:tcPr>
          <w:p>
            <w:pPr>
              <w:spacing w:after="20" w:before="20" w:line="252" w:lineRule="auto"/>
            </w:pPr>
            <w:r/>
            <w:r>
              <w:rPr>
                <w:rFonts w:ascii="Calibri" w:hAnsi="Calibri"/>
                <w:b w:val="0"/>
                <w:color w:val="1A1A1A"/>
                <w:sz w:val="17"/>
              </w:rPr>
              <w:t>Kritik</w:t>
            </w:r>
          </w:p>
        </w:tc>
      </w:tr>
      <w:tr>
        <w:trPr>
          <w:cantSplit/>
        </w:trPr>
        <w:tc>
          <w:tcPr>
            <w:tcW w:type="dxa" w:w="510"/>
          </w:tcPr>
          <w:p>
            <w:pPr>
              <w:spacing w:after="20" w:before="20" w:line="252" w:lineRule="auto"/>
            </w:pPr>
            <w:r/>
            <w:r>
              <w:rPr>
                <w:rFonts w:ascii="Calibri" w:hAnsi="Calibri"/>
                <w:b w:val="0"/>
                <w:color w:val="1A1A1A"/>
                <w:sz w:val="17"/>
              </w:rPr>
              <w:t>11</w:t>
            </w:r>
          </w:p>
        </w:tc>
        <w:tc>
          <w:tcPr>
            <w:tcW w:type="dxa" w:w="2494"/>
          </w:tcPr>
          <w:p>
            <w:pPr>
              <w:spacing w:after="20" w:before="20" w:line="252" w:lineRule="auto"/>
            </w:pPr>
            <w:r/>
            <w:r>
              <w:rPr>
                <w:rFonts w:ascii="Calibri" w:hAnsi="Calibri"/>
                <w:b w:val="0"/>
                <w:color w:val="1A1A1A"/>
                <w:sz w:val="17"/>
              </w:rPr>
              <w:t>Sandbox/test ortamında kontör etkisi</w:t>
            </w:r>
          </w:p>
        </w:tc>
        <w:tc>
          <w:tcPr>
            <w:tcW w:type="dxa" w:w="5613"/>
          </w:tcPr>
          <w:p>
            <w:pPr>
              <w:spacing w:after="20" w:before="20" w:line="252" w:lineRule="auto"/>
            </w:pPr>
            <w:r/>
            <w:r>
              <w:rPr>
                <w:rFonts w:ascii="Calibri" w:hAnsi="Calibri"/>
                <w:b w:val="0"/>
                <w:color w:val="1A1A1A"/>
                <w:sz w:val="17"/>
              </w:rPr>
              <w:t>econnecttest ortamında CancelDocument çağrısı kontör tüketir mi? Test ortamında iptal işlemi gerçek GİB kaydını etkiler mi?</w:t>
            </w:r>
          </w:p>
        </w:tc>
        <w:tc>
          <w:tcPr>
            <w:tcW w:type="dxa" w:w="1020"/>
          </w:tcPr>
          <w:p>
            <w:pPr>
              <w:spacing w:after="20" w:before="20" w:line="252" w:lineRule="auto"/>
            </w:pPr>
            <w:r/>
            <w:r>
              <w:rPr>
                <w:rFonts w:ascii="Calibri" w:hAnsi="Calibri"/>
                <w:b w:val="0"/>
                <w:color w:val="1A1A1A"/>
                <w:sz w:val="17"/>
              </w:rPr>
              <w:t>Yüksek</w:t>
            </w:r>
          </w:p>
        </w:tc>
      </w:tr>
      <w:tr>
        <w:trPr>
          <w:cantSplit/>
        </w:trPr>
        <w:tc>
          <w:tcPr>
            <w:tcW w:type="dxa" w:w="510"/>
            <w:shd w:val="clear" w:color="auto" w:fill="F7F9FB"/>
          </w:tcPr>
          <w:p>
            <w:pPr>
              <w:spacing w:after="20" w:before="20" w:line="252" w:lineRule="auto"/>
            </w:pPr>
            <w:r/>
            <w:r>
              <w:rPr>
                <w:rFonts w:ascii="Calibri" w:hAnsi="Calibri"/>
                <w:b w:val="0"/>
                <w:color w:val="1A1A1A"/>
                <w:sz w:val="17"/>
              </w:rPr>
              <w:t>12</w:t>
            </w:r>
          </w:p>
        </w:tc>
        <w:tc>
          <w:tcPr>
            <w:tcW w:type="dxa" w:w="2494"/>
            <w:shd w:val="clear" w:color="auto" w:fill="F7F9FB"/>
          </w:tcPr>
          <w:p>
            <w:pPr>
              <w:spacing w:after="20" w:before="20" w:line="252" w:lineRule="auto"/>
            </w:pPr>
            <w:r/>
            <w:r>
              <w:rPr>
                <w:rFonts w:ascii="Calibri" w:hAnsi="Calibri"/>
                <w:b w:val="0"/>
                <w:color w:val="1A1A1A"/>
                <w:sz w:val="17"/>
              </w:rPr>
              <w:t>Sandbox için çalışan örnek</w:t>
            </w:r>
          </w:p>
        </w:tc>
        <w:tc>
          <w:tcPr>
            <w:tcW w:type="dxa" w:w="5613"/>
            <w:shd w:val="clear" w:color="auto" w:fill="F7F9FB"/>
          </w:tcPr>
          <w:p>
            <w:pPr>
              <w:spacing w:after="20" w:before="20" w:line="252" w:lineRule="auto"/>
            </w:pPr>
            <w:r/>
            <w:r>
              <w:rPr>
                <w:rFonts w:ascii="Calibri" w:hAnsi="Calibri"/>
                <w:b w:val="0"/>
                <w:color w:val="1A1A1A"/>
                <w:sz w:val="17"/>
              </w:rPr>
              <w:t>econnecttest üzerinde gerçekten çalıştığı teyit edilmiş örnek bir request/response çifti. Mümkünse belge türü başına birer örnek.</w:t>
            </w:r>
          </w:p>
        </w:tc>
        <w:tc>
          <w:tcPr>
            <w:tcW w:type="dxa" w:w="1020"/>
            <w:shd w:val="clear" w:color="auto" w:fill="F7F9FB"/>
          </w:tcPr>
          <w:p>
            <w:pPr>
              <w:spacing w:after="20" w:before="20" w:line="252" w:lineRule="auto"/>
            </w:pPr>
            <w:r/>
            <w:r>
              <w:rPr>
                <w:rFonts w:ascii="Calibri" w:hAnsi="Calibri"/>
                <w:b w:val="0"/>
                <w:color w:val="1A1A1A"/>
                <w:sz w:val="17"/>
              </w:rPr>
              <w:t>Kritik</w:t>
            </w:r>
          </w:p>
        </w:tc>
      </w:tr>
    </w:tbl>
    <w:p>
      <w:r>
        <w:br w:type="page"/>
      </w:r>
    </w:p>
    <w:p>
      <w:pPr>
        <w:spacing w:before="320" w:after="160"/>
      </w:pPr>
      <w:r>
        <w:rPr>
          <w:rFonts w:ascii="Calibri" w:hAnsi="Calibri"/>
          <w:b/>
          <w:color w:val="1F4E79"/>
          <w:sz w:val="26"/>
        </w:rPr>
        <w:t>3. Cevabınızı bekleyen kritik nokta</w:t>
      </w:r>
    </w:p>
    <w:p>
      <w:pPr>
        <w:spacing w:after="140" w:before="0"/>
      </w:pPr>
      <w:r>
        <w:rPr>
          <w:rFonts w:ascii="Calibri" w:hAnsi="Calibri"/>
          <w:b w:val="0"/>
          <w:i w:val="0"/>
          <w:color w:val="1A1A1A"/>
          <w:sz w:val="21"/>
        </w:rPr>
        <w:t>Aşağıdaki üç soru, entegrasyonun ilerleyip ilerlemeyeceğini doğrudan belirlemektedir. Yanıtlarınızda öncelikli olarak bunlara yer verilmesini rica ederiz.</w:t>
      </w:r>
    </w:p>
    <w:p>
      <w:pPr>
        <w:pStyle w:val="ListBullet"/>
        <w:spacing w:after="100"/>
        <w:ind w:left="425"/>
      </w:pPr>
      <w:r>
        <w:rPr>
          <w:rFonts w:ascii="Calibri" w:hAnsi="Calibri"/>
          <w:b/>
          <w:sz w:val="21"/>
        </w:rPr>
        <w:t xml:space="preserve">Hangi belge kimliği gönderilmeli? </w:t>
      </w:r>
      <w:r>
        <w:rPr>
          <w:rFonts w:ascii="Calibri" w:hAnsi="Calibri"/>
          <w:sz w:val="21"/>
        </w:rPr>
        <w:t>GİB belge kimliği (ETTN) ile entegratör UUID'si farklı değerlerdir ve sistemimizde her ikisi de tutulmaktadır. Yanlış alan adı veya yanlış değer kullanılması, iptalin sessizce başarısız olmasına yol açar.</w:t>
      </w:r>
    </w:p>
    <w:p>
      <w:pPr>
        <w:pStyle w:val="ListBullet"/>
        <w:spacing w:after="100"/>
        <w:ind w:left="425"/>
      </w:pPr>
      <w:r>
        <w:rPr>
          <w:rFonts w:ascii="Calibri" w:hAnsi="Calibri"/>
          <w:b/>
          <w:sz w:val="21"/>
        </w:rPr>
        <w:t xml:space="preserve">İş-seviyesi başarı nasıl okunur? </w:t>
      </w:r>
      <w:r>
        <w:rPr>
          <w:rFonts w:ascii="Calibri" w:hAnsi="Calibri"/>
          <w:sz w:val="21"/>
        </w:rPr>
        <w:t>HTTP 200 dönmesi iptalin gerçekleştiği anlamına gelmiyor. Yanıttaki iş-seviyesi sonucu hangi alanda, hangi değerle ifade ediliyor?</w:t>
      </w:r>
    </w:p>
    <w:p>
      <w:pPr>
        <w:pStyle w:val="ListBullet"/>
        <w:spacing w:after="100"/>
        <w:ind w:left="425"/>
      </w:pPr>
      <w:r>
        <w:rPr>
          <w:rFonts w:ascii="Calibri" w:hAnsi="Calibri"/>
          <w:b/>
          <w:sz w:val="21"/>
        </w:rPr>
        <w:t xml:space="preserve">Belge türüne göre uç ayrımı var mı? </w:t>
      </w:r>
      <w:r>
        <w:rPr>
          <w:rFonts w:ascii="Calibri" w:hAnsi="Calibri"/>
          <w:sz w:val="21"/>
        </w:rPr>
        <w:t>CancelEArsivInvoice gibi türe özel uçlar mevcut. Giden e-Fatura ve e-İrsaliye için de ayrı uç kullanılmalı mı, yoksa CancelDocument hepsi için geçerli mi?</w:t>
      </w:r>
    </w:p>
    <w:p>
      <w:pPr>
        <w:spacing w:before="320" w:after="160"/>
      </w:pPr>
      <w:r>
        <w:rPr>
          <w:rFonts w:ascii="Calibri" w:hAnsi="Calibri"/>
          <w:b/>
          <w:color w:val="1F4E79"/>
          <w:sz w:val="26"/>
        </w:rPr>
        <w:t>4. Mevcut entegrasyon bağlamı</w:t>
      </w:r>
    </w:p>
    <w:p>
      <w:pPr>
        <w:spacing w:after="140" w:before="0"/>
      </w:pPr>
      <w:r>
        <w:rPr>
          <w:rFonts w:ascii="Calibri" w:hAnsi="Calibri"/>
          <w:b w:val="0"/>
          <w:i w:val="0"/>
          <w:color w:val="1A1A1A"/>
          <w:sz w:val="21"/>
        </w:rPr>
        <w:t>Talebin değerlendirilmesini kolaylaştırmak amacıyla, sistemimizde hâlihazırda kullanılan çağrı biçimi aşağıdadır. Bu biçim bizim tarafımızdan yazılmıştır ve sizin sözleşmenizle teyit edilmemiştir — doğrulamanızı bu noktaya özellikle rica ederiz.</w:t>
      </w:r>
    </w:p>
    <w:p>
      <w:pPr>
        <w:spacing w:after="60" w:before="0"/>
      </w:pPr>
      <w:r>
        <w:rPr>
          <w:rFonts w:ascii="Consolas" w:hAnsi="Consolas"/>
          <w:b/>
          <w:i w:val="0"/>
          <w:color w:val="1A1A1A"/>
          <w:sz w:val="21"/>
        </w:rPr>
        <w:t xml:space="preserve">POST </w:t>
      </w:r>
      <w:r>
        <w:rPr>
          <w:rFonts w:ascii="Consolas" w:hAnsi="Consolas"/>
          <w:b w:val="0"/>
          <w:i w:val="0"/>
          <w:color w:val="1A1A1A"/>
          <w:sz w:val="21"/>
        </w:rPr>
        <w:t>{baseUrl}/HizliApi/RestApi/CancelDocument</w:t>
      </w:r>
    </w:p>
    <w:p>
      <w:pPr>
        <w:spacing w:after="60" w:before="0"/>
      </w:pPr>
      <w:r>
        <w:rPr>
          <w:rFonts w:ascii="Consolas" w:hAnsi="Consolas"/>
          <w:b w:val="0"/>
          <w:i w:val="0"/>
          <w:color w:val="1A1A1A"/>
          <w:sz w:val="21"/>
        </w:rPr>
        <w:t>Authorization: Bearer &lt;JWT&gt;</w:t>
      </w:r>
    </w:p>
    <w:p>
      <w:pPr>
        <w:spacing w:after="180" w:before="0"/>
      </w:pPr>
      <w:r>
        <w:rPr>
          <w:rFonts w:ascii="Calibri" w:hAnsi="Calibri"/>
          <w:b w:val="0"/>
          <w:i w:val="0"/>
          <w:color w:val="1A1A1A"/>
          <w:sz w:val="21"/>
        </w:rPr>
        <w:t xml:space="preserve">Gövde (bizim varsayımımız): </w:t>
      </w:r>
      <w:r>
        <w:rPr>
          <w:rFonts w:ascii="Consolas" w:hAnsi="Consolas"/>
          <w:b w:val="0"/>
          <w:i w:val="0"/>
          <w:color w:val="1A1A1A"/>
          <w:sz w:val="21"/>
        </w:rPr>
        <w:t>{ "uuid": "&lt;değer&gt;", "cancelReason": "&lt;metin&gt;" }</w:t>
      </w:r>
    </w:p>
    <w:p>
      <w:pPr>
        <w:spacing w:after="140" w:before="0"/>
      </w:pPr>
      <w:r>
        <w:rPr>
          <w:rFonts w:ascii="Calibri" w:hAnsi="Calibri"/>
          <w:b w:val="0"/>
          <w:i w:val="0"/>
          <w:color w:val="1A1A1A"/>
          <w:sz w:val="21"/>
        </w:rPr>
        <w:t>Aynı API ailesindeki CancelEArsivInvoice ucunda ise Uuid ve CancelReason (büyük harfle başlayan) alan adları ve GET metodu kullanılmaktadır. İki uç arasındaki bu yazım farkının hangisinin doğru olduğunu gösteren bir kaynağımız bulunmamaktadır; bu çelişkinin tarafınızca açıklığa kavuşturulması talebimizin merkezindedir.</w:t>
      </w:r>
    </w:p>
    <w:p>
      <w:pPr>
        <w:spacing w:before="320" w:after="160"/>
      </w:pPr>
      <w:r>
        <w:rPr>
          <w:rFonts w:ascii="Calibri" w:hAnsi="Calibri"/>
          <w:b/>
          <w:color w:val="1F4E79"/>
          <w:sz w:val="26"/>
        </w:rPr>
        <w:t>5. Süreç ve sonraki adım</w:t>
      </w:r>
    </w:p>
    <w:p>
      <w:pPr>
        <w:spacing w:after="140" w:before="0"/>
      </w:pPr>
      <w:r>
        <w:rPr>
          <w:rFonts w:ascii="Calibri" w:hAnsi="Calibri"/>
          <w:b w:val="0"/>
          <w:i w:val="0"/>
          <w:color w:val="1A1A1A"/>
          <w:sz w:val="21"/>
        </w:rPr>
        <w:t>Cevabınız gelene kadar ilgili entegrasyon kodunda değişiklik yapılmayacaktır. Yanıtınız ulaştığında:</w:t>
      </w:r>
    </w:p>
    <w:p>
      <w:pPr>
        <w:pStyle w:val="ListBullet"/>
        <w:spacing w:after="100"/>
        <w:ind w:left="425"/>
      </w:pPr>
      <w:r>
        <w:rPr>
          <w:rFonts w:ascii="Calibri" w:hAnsi="Calibri"/>
          <w:sz w:val="21"/>
        </w:rPr>
        <w:t>Cevap, mevcut kod varsayımlarımızla satır satır karşılaştırılacak;</w:t>
      </w:r>
    </w:p>
    <w:p>
      <w:pPr>
        <w:pStyle w:val="ListBullet"/>
        <w:spacing w:after="100"/>
        <w:ind w:left="425"/>
      </w:pPr>
      <w:r>
        <w:rPr>
          <w:rFonts w:ascii="Calibri" w:hAnsi="Calibri"/>
          <w:sz w:val="21"/>
        </w:rPr>
        <w:t>Yalnızca doğrulanmış sözleşmeye göre asgari düzeyde düzeltme yapılacak;</w:t>
      </w:r>
    </w:p>
    <w:p>
      <w:pPr>
        <w:pStyle w:val="ListBullet"/>
        <w:spacing w:after="100"/>
        <w:ind w:left="425"/>
      </w:pPr>
      <w:r>
        <w:rPr>
          <w:rFonts w:ascii="Calibri" w:hAnsi="Calibri"/>
          <w:sz w:val="21"/>
        </w:rPr>
        <w:t>econnecttest ortamında negatif ve pozitif senaryolar ile doğrulanacak;</w:t>
      </w:r>
    </w:p>
    <w:p>
      <w:pPr>
        <w:pStyle w:val="ListBullet"/>
        <w:spacing w:after="100"/>
        <w:ind w:left="425"/>
      </w:pPr>
      <w:r>
        <w:rPr>
          <w:rFonts w:ascii="Calibri" w:hAnsi="Calibri"/>
          <w:sz w:val="21"/>
        </w:rPr>
        <w:t>Test sonuçları ve kalan belirsizlikler tarafınıza geri bildirilecektir.</w:t>
      </w:r>
    </w:p>
    <w:p>
      <w:pPr>
        <w:spacing w:after="140" w:before="120"/>
      </w:pPr>
      <w:r>
        <w:rPr>
          <w:rFonts w:ascii="Calibri" w:hAnsi="Calibri"/>
          <w:b w:val="0"/>
          <w:i w:val="0"/>
          <w:color w:val="1A1A1A"/>
          <w:sz w:val="21"/>
        </w:rPr>
        <w:t>Yanıtınızı yazılı olarak (tercihen örnek request/response gövdeleriyle birlikte) iletmeniz, entegrasyonun doğru biçimde tamamlanması için yeterlidir. Ek olarak paylaşabileceğiniz bir Swagger/OpenAPI dokümanı veya örnek yanıt arşivi bulunuyorsa bu da talebimizi tamamen karşılayacaktır.</w:t>
      </w:r>
    </w:p>
    <w:p>
      <w:pPr>
        <w:spacing w:before="80" w:after="200"/>
        <w:pBdr>
          <w:bottom w:val="single" w:sz="6" w:space="1" w:color="C8C8C8"/>
        </w:pBdr>
      </w:pPr>
    </w:p>
    <w:p>
      <w:pPr>
        <w:spacing w:after="140" w:before="0"/>
      </w:pPr>
      <w:r>
        <w:rPr>
          <w:rFonts w:ascii="Calibri" w:hAnsi="Calibri"/>
          <w:b w:val="0"/>
          <w:i/>
          <w:color w:val="5A5A5A"/>
          <w:sz w:val="19"/>
        </w:rPr>
        <w:t>Bu doküman, entegrasyon sözleşmesi eksikliği nedeniyle durdurulan bir çalışmanın teknik bilgi talebidir. Uygulama kodunda herhangi bir değişiklik talep konusu değildir.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