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43"/>
        <w:gridCol w:w="5796"/>
        <w:gridCol w:w="1906"/>
      </w:tblGrid>
      <w:tr w:rsidR="00F97597" w:rsidTr="00F97597">
        <w:trPr>
          <w:trHeight w:val="12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F975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Шахтинский автодорожный институт</w:t>
            </w:r>
          </w:p>
          <w:p w:rsidR="00F97597" w:rsidRDefault="00F975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Кафедра «ФИД»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F340B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Теоретическая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F975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340B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F871AE" w:rsidRDefault="00F871AE" w:rsidP="00F9759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E7104" w:rsidRPr="005E7104" w:rsidRDefault="005E7104" w:rsidP="005E7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sz w:val="28"/>
          <w:szCs w:val="28"/>
        </w:rPr>
        <w:t>Чтобы не усложнять восприятие все теоретические моменты были вынесены в это отдельное занятие. На нем будут подробно рассмотрены вопросы, которые мы опускали или бегло проходили ранее.</w:t>
      </w:r>
    </w:p>
    <w:p w:rsidR="005E7104" w:rsidRPr="005E7104" w:rsidRDefault="005E7104" w:rsidP="005E7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sz w:val="28"/>
          <w:szCs w:val="28"/>
        </w:rPr>
        <w:t>Эта теория очень важна для более глубокого понимания, почему мы делали так, а не иначе. Она необходима читателям, желающим в будущем самостоятельно разрабатывать конфигурации, а не просто шаг за шагом следовать данному пособию.</w:t>
      </w:r>
    </w:p>
    <w:p w:rsidR="005E7104" w:rsidRPr="005E7104" w:rsidRDefault="005E7104" w:rsidP="005E7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7104" w:rsidRPr="005E7104" w:rsidRDefault="005E7104" w:rsidP="005E7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b/>
          <w:bCs/>
          <w:sz w:val="28"/>
          <w:szCs w:val="28"/>
        </w:rPr>
        <w:t>Механизм основных форм</w:t>
      </w:r>
    </w:p>
    <w:p w:rsidR="005E7104" w:rsidRPr="005E7104" w:rsidRDefault="005E7104" w:rsidP="005E7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sz w:val="28"/>
          <w:szCs w:val="28"/>
        </w:rPr>
        <w:t>На предыдущем занятии мы создали форму документа Приходная накладная и назначили эту форму основной. Что это значит?</w:t>
      </w:r>
      <w:r w:rsidRPr="005E7104">
        <w:rPr>
          <w:rFonts w:ascii="Times New Roman" w:hAnsi="Times New Roman" w:cs="Times New Roman"/>
          <w:sz w:val="28"/>
          <w:szCs w:val="28"/>
        </w:rPr>
        <w:br/>
        <w:t>У всех прикладных объектов конфигурации существует некоторое количество основных форм. Они служат для отображения данных объекта в том или ином виде.</w:t>
      </w:r>
    </w:p>
    <w:p w:rsidR="005E7104" w:rsidRPr="005E7104" w:rsidRDefault="005E7104" w:rsidP="005E7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sz w:val="28"/>
          <w:szCs w:val="28"/>
        </w:rPr>
        <w:t>Если разработчик не назначит в качестве основных форм объекта свои собственные, система будет генерировать необходимые формы объекта самостоятельно, в те моменты, когда к ним происходит обращение.</w:t>
      </w:r>
      <w:r w:rsidRPr="005E7104">
        <w:rPr>
          <w:rFonts w:ascii="Times New Roman" w:hAnsi="Times New Roman" w:cs="Times New Roman"/>
          <w:sz w:val="28"/>
          <w:szCs w:val="28"/>
        </w:rPr>
        <w:br/>
        <w:t>Наличие такого механизма позволяет разработчику не тратить время на создание форм для тестирования своей разработки, а воспользо</w:t>
      </w:r>
      <w:r w:rsidRPr="005E7104">
        <w:rPr>
          <w:rFonts w:ascii="Times New Roman" w:hAnsi="Times New Roman" w:cs="Times New Roman"/>
          <w:sz w:val="28"/>
          <w:szCs w:val="28"/>
        </w:rPr>
        <w:softHyphen/>
        <w:t>ваться тем, что платформа создаст по умолчанию.</w:t>
      </w:r>
    </w:p>
    <w:p w:rsidR="005E7104" w:rsidRPr="005E7104" w:rsidRDefault="005E7104" w:rsidP="005E7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sz w:val="28"/>
          <w:szCs w:val="28"/>
        </w:rPr>
        <w:t>Создание этих форм происходит динамически, в процессе работы системы. Форма создается в тот момент, когда к ней происходит обращение. Причем не важно, интерактивное это обращение или программное.</w:t>
      </w:r>
      <w:r w:rsidRPr="005E7104">
        <w:rPr>
          <w:rFonts w:ascii="Times New Roman" w:hAnsi="Times New Roman" w:cs="Times New Roman"/>
          <w:sz w:val="28"/>
          <w:szCs w:val="28"/>
        </w:rPr>
        <w:br/>
        <w:t>Также примечательным фактом является то, что состав основных форм, определенных для объекта конфигурации, может не совпадать с перечнем тех форм, которые вообще можно создать для данного объекта, используя конструктор формы.</w:t>
      </w:r>
    </w:p>
    <w:p w:rsidR="005E7104" w:rsidRPr="005E7104" w:rsidRDefault="005E7104" w:rsidP="005E7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sz w:val="28"/>
          <w:szCs w:val="28"/>
        </w:rPr>
        <w:t>Например, для большинства регистров в конфигураторе можно задать основную форму списка. Однако если открыть конструктор форм для регистра, вы увидите, что кроме формы списка предлага</w:t>
      </w:r>
      <w:r w:rsidRPr="005E7104">
        <w:rPr>
          <w:rFonts w:ascii="Times New Roman" w:hAnsi="Times New Roman" w:cs="Times New Roman"/>
          <w:sz w:val="28"/>
          <w:szCs w:val="28"/>
        </w:rPr>
        <w:softHyphen/>
        <w:t>ется создать и форму набора записей регистра, которая отсутствует в перечне основных форм.</w:t>
      </w:r>
    </w:p>
    <w:p w:rsidR="005E7104" w:rsidRPr="005E7104" w:rsidRDefault="005E7104" w:rsidP="005E7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7104" w:rsidRPr="005E7104" w:rsidRDefault="005E7104" w:rsidP="005E71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7104">
        <w:rPr>
          <w:rFonts w:ascii="Times New Roman" w:hAnsi="Times New Roman" w:cs="Times New Roman"/>
          <w:b/>
          <w:bCs/>
          <w:sz w:val="28"/>
          <w:szCs w:val="28"/>
        </w:rPr>
        <w:t>Обработчики событий</w:t>
      </w:r>
    </w:p>
    <w:p w:rsidR="005E7104" w:rsidRPr="005E7104" w:rsidRDefault="005E7104" w:rsidP="005E710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E7104" w:rsidRPr="005E7104" w:rsidRDefault="005E7104" w:rsidP="005E7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sz w:val="28"/>
          <w:szCs w:val="28"/>
        </w:rPr>
        <w:t>При работе с событиями в платформе 1С:Предприятие 8 следует различать два типа событий: события, связанные с формой и ее элементами, и все остальные.</w:t>
      </w:r>
    </w:p>
    <w:p w:rsidR="005E7104" w:rsidRPr="005E7104" w:rsidRDefault="005E7104" w:rsidP="005E7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sz w:val="28"/>
          <w:szCs w:val="28"/>
        </w:rPr>
        <w:t>Разница заключается в том, что обработчики событий, связанных с формой и ее элементами, - назначаемые, а обработчики всех остальных событий - фиксированные.</w:t>
      </w:r>
    </w:p>
    <w:p w:rsidR="005E7104" w:rsidRPr="005E7104" w:rsidRDefault="005E7104" w:rsidP="005E7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sz w:val="28"/>
          <w:szCs w:val="28"/>
        </w:rPr>
        <w:lastRenderedPageBreak/>
        <w:t>Фиксированный обработчик события должен иметь имя, совпада</w:t>
      </w:r>
      <w:r w:rsidRPr="005E7104">
        <w:rPr>
          <w:rFonts w:ascii="Times New Roman" w:hAnsi="Times New Roman" w:cs="Times New Roman"/>
          <w:sz w:val="28"/>
          <w:szCs w:val="28"/>
        </w:rPr>
        <w:softHyphen/>
        <w:t>ющие с именем события. Только в этом случае он будет вызываться при возникновении соответствующего события.</w:t>
      </w:r>
    </w:p>
    <w:p w:rsidR="005E7104" w:rsidRPr="005E7104" w:rsidRDefault="005E7104" w:rsidP="005E7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sz w:val="28"/>
          <w:szCs w:val="28"/>
        </w:rPr>
        <w:t>Назначаемый обработчик может иметь произвольное имя. Если имя процедуры совпадает с именем события формы или ее элемента, этого совсем недостаточно для вызова процедуры обработки события с таким именем. Требуется явное назначение процедуры обработчиком этого события в палитре свойств, в соответствующем событии.</w:t>
      </w:r>
    </w:p>
    <w:p w:rsidR="005E7104" w:rsidRPr="005E7104" w:rsidRDefault="005E7104" w:rsidP="005E7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sz w:val="28"/>
          <w:szCs w:val="28"/>
        </w:rPr>
        <w:t>Назначение обработчика может выполняться интерактивно, при работе с формой в конфигураторе, или программно, используя методы формы и ее элементов - УстановитьДействие().</w:t>
      </w:r>
    </w:p>
    <w:p w:rsidR="005E7104" w:rsidRPr="005E7104" w:rsidRDefault="005E7104" w:rsidP="005E7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7104" w:rsidRPr="005E7104" w:rsidRDefault="005E7104" w:rsidP="005E710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b/>
          <w:bCs/>
          <w:sz w:val="28"/>
          <w:szCs w:val="28"/>
        </w:rPr>
        <w:t>Модули</w:t>
      </w:r>
    </w:p>
    <w:p w:rsidR="005E7104" w:rsidRPr="005E7104" w:rsidRDefault="005E7104" w:rsidP="005E71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sz w:val="28"/>
          <w:szCs w:val="28"/>
        </w:rPr>
        <w:t>Виды модулей:</w:t>
      </w:r>
    </w:p>
    <w:p w:rsidR="005E7104" w:rsidRPr="005E7104" w:rsidRDefault="005E7104" w:rsidP="005E7104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i/>
          <w:iCs/>
          <w:sz w:val="28"/>
          <w:szCs w:val="28"/>
        </w:rPr>
        <w:t>Модуль управляемого приложения. </w:t>
      </w:r>
      <w:r w:rsidRPr="005E7104">
        <w:rPr>
          <w:rFonts w:ascii="Times New Roman" w:hAnsi="Times New Roman" w:cs="Times New Roman"/>
          <w:sz w:val="28"/>
          <w:szCs w:val="28"/>
        </w:rPr>
        <w:t>Модуль управляемого прило</w:t>
      </w:r>
      <w:r w:rsidRPr="005E7104">
        <w:rPr>
          <w:rFonts w:ascii="Times New Roman" w:hAnsi="Times New Roman" w:cs="Times New Roman"/>
          <w:sz w:val="28"/>
          <w:szCs w:val="28"/>
        </w:rPr>
        <w:softHyphen/>
        <w:t xml:space="preserve">жения выполняется при старте системы 1С:Предприятие в режимах тонкого клиента и веб-клиента. </w:t>
      </w:r>
    </w:p>
    <w:p w:rsidR="005E7104" w:rsidRPr="005E7104" w:rsidRDefault="005E7104" w:rsidP="005E7104">
      <w:pPr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sz w:val="28"/>
          <w:szCs w:val="28"/>
        </w:rPr>
        <w:t>В нем возможно объявление переменных, а также объявление и описание процедур и функций, которые будут доступны в любом модуле конфигурации (кроме модуля внешнего соединения). Их доступность также обеспечивается для не глобальных общих модулей с установленным свойством Клиент (управляемое приложение). В контексте модуля управляемого приложения доступны экспортируемые процедуры и функции общих модулей. Чтобы открыть модуль управляемого приложения, нужно выделить корень дерева объектов конфигурации и вызвать из контекстного меню команду Открыть модуль управляемого приложения</w:t>
      </w:r>
    </w:p>
    <w:p w:rsidR="005E7104" w:rsidRPr="005E7104" w:rsidRDefault="005E7104" w:rsidP="005E7104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i/>
          <w:iCs/>
          <w:sz w:val="28"/>
          <w:szCs w:val="28"/>
        </w:rPr>
        <w:t>Общие модули.</w:t>
      </w:r>
      <w:r w:rsidRPr="005E7104">
        <w:rPr>
          <w:rFonts w:ascii="Times New Roman" w:hAnsi="Times New Roman" w:cs="Times New Roman"/>
          <w:sz w:val="28"/>
          <w:szCs w:val="28"/>
        </w:rPr>
        <w:t> В общих модулях хранятся процедуры и функции, которые вызываются из других модулей системы. Сам по себе общий модуль не исполняется. Исполняются отдельные его процедуры/ функции в момент их вызова из других модулей. Чтобы открыть общий модуль, нужно раскрыть ветвь Общие в дереве объектов конфигурации, затем раскрыть ветвь Общие модули и дважды щелкнуть мышью на нужном модуле.</w:t>
      </w:r>
    </w:p>
    <w:p w:rsidR="005E7104" w:rsidRPr="005E7104" w:rsidRDefault="005E7104" w:rsidP="005E710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i/>
          <w:iCs/>
          <w:sz w:val="28"/>
          <w:szCs w:val="28"/>
        </w:rPr>
        <w:t>Модули объектов.</w:t>
      </w:r>
      <w:r w:rsidRPr="005E7104">
        <w:rPr>
          <w:rFonts w:ascii="Times New Roman" w:hAnsi="Times New Roman" w:cs="Times New Roman"/>
          <w:sz w:val="28"/>
          <w:szCs w:val="28"/>
        </w:rPr>
        <w:t> Модули объектов - это, например, модуль элемента справочника или модуль документа. Эти модули вызываются тогда, когда либо программно создается этот объект средствами встроенного языка, например, методами Соз-датьЭлемент() у менеджеров справочников или СоздатьДокумент() менеджеров документов, либо когда пользователь создает новый элемент справочника или документ интерактивно. Чтобы открыть модуль объекта, нужно в окне редактирования объекта конфигурации перейти на закладку Прочее и нажать кнопку Модуль объекта. Или, выделив нужный объект в дереве объектов конфигурации, вызвать из контекстного меню команду «Открыть» модуль объекта.</w:t>
      </w:r>
    </w:p>
    <w:p w:rsidR="005E7104" w:rsidRPr="005E7104" w:rsidRDefault="005E7104" w:rsidP="005E710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16908" cy="3591693"/>
            <wp:effectExtent l="0" t="0" r="7620" b="8890"/>
            <wp:docPr id="9" name="Рисунок 9" descr="D:\__Google_Disk_Sync\Обучение\4_1\Интеграция бизнес-процессов в архитектуре SAP\Лабы_конфигурации\pictures\lab_05_01_Other_Modu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__Google_Disk_Sync\Обучение\4_1\Интеграция бизнес-процессов в архитектуре SAP\Лабы_конфигурации\pictures\lab_05_01_Other_Module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08" cy="35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104" w:rsidRPr="005E7104" w:rsidRDefault="005E7104" w:rsidP="005E710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sz w:val="28"/>
          <w:szCs w:val="28"/>
        </w:rPr>
        <w:t>Рисунок 5.1 – Открытие модуля объекта</w:t>
      </w:r>
    </w:p>
    <w:p w:rsidR="005E7104" w:rsidRPr="005E7104" w:rsidRDefault="005E7104" w:rsidP="005E7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7104" w:rsidRPr="005E7104" w:rsidRDefault="005E7104" w:rsidP="005E7104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71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Модули форм.</w:t>
      </w:r>
      <w:r w:rsidRPr="005E71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Каждая форма, определенная в конфигурации, имеет свой собственный модуль. Этот модуль исполняется при создании объекта УправляемаяФорма встроенного языка. Этот объект создается системой в режиме 1С предприятие в тот момент, когда мы программно (методами ПолучитьФорму() или ОткрытьФорму()). Чтобы открыть модуль формы, нужно открыть нужный объект конфигурации Форма объекта и в окне редактора форм перейти на закладку Модуль.</w:t>
      </w:r>
    </w:p>
    <w:p w:rsidR="005E7104" w:rsidRPr="005E7104" w:rsidRDefault="005E7104" w:rsidP="005E7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7104" w:rsidRPr="005E7104" w:rsidRDefault="005E7104" w:rsidP="005E710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92472" cy="1594028"/>
            <wp:effectExtent l="0" t="0" r="0" b="6350"/>
            <wp:docPr id="10" name="Рисунок 10" descr="D:\__Google_Disk_Sync\Обучение\4_1\Интеграция бизнес-процессов в архитектуре SAP\Лабы_конфигурации\pictures\lab_05_02_Open_Form_Modu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__Google_Disk_Sync\Обучение\4_1\Интеграция бизнес-процессов в архитектуре SAP\Лабы_конфигурации\pictures\lab_05_02_Open_Form_Modul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729" cy="159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104" w:rsidRPr="005E7104" w:rsidRDefault="005E7104" w:rsidP="005E710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E7104">
        <w:rPr>
          <w:rFonts w:ascii="Times New Roman" w:hAnsi="Times New Roman" w:cs="Times New Roman"/>
          <w:sz w:val="28"/>
          <w:szCs w:val="28"/>
        </w:rPr>
        <w:t>Рисунок 5.2 – Открытие модуля формы</w:t>
      </w:r>
    </w:p>
    <w:p w:rsidR="004C054C" w:rsidRPr="005E7104" w:rsidRDefault="004C054C" w:rsidP="005E7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7104" w:rsidRPr="005E7104" w:rsidRDefault="005E7104" w:rsidP="005E7104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71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Модуль сеанса.</w:t>
      </w:r>
      <w:r w:rsidRPr="005E71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Модулем сеанса называется модуль, который автоматически выполняется при старте системы 1С:Предприятие в момент загрузки конфигурации. Модуль сеанса предназначен для инициализации параметров сеанса и отработки действий, связанных с сеансом работы. Модуль сеанса не содержит экспор</w:t>
      </w:r>
      <w:r w:rsidRPr="005E71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тируемых процедур и функций и может использовать процедуры из общих модулей конфигурации. Чтобы </w:t>
      </w:r>
      <w:r w:rsidRPr="005E71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открыть модуль сеанса, нужно выделить корень дерева объектов конфигурации (строку Фамилия) и вызвать из контекстного меню команду «Открыть» модуль сеанса.</w:t>
      </w:r>
    </w:p>
    <w:p w:rsidR="005E7104" w:rsidRPr="005E7104" w:rsidRDefault="005E7104" w:rsidP="005E710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71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Модуль внешнего соединения</w:t>
      </w:r>
      <w:r w:rsidRPr="005E71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предназначен для размещения в нем текстов функций и процедур, которые могут вызываться в сессии внешнего соединения. Чтобы открыть модуль сеанса, нужно выделить корень дерева объектов конфигурации (строку ПособиеДляНачинающих) и вызвать из контекстного меню команду «Открыть» модуль внешнего соединения.</w:t>
      </w:r>
    </w:p>
    <w:p w:rsidR="005E7104" w:rsidRPr="005E7104" w:rsidRDefault="005E7104" w:rsidP="005E7104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71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Модуль менеджеров.</w:t>
      </w:r>
      <w:r w:rsidRPr="005E71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каждого прикладного объекта существует менеджер, предназначенный для управления этим объектом как объектом конфигурации. С помощью менеджера можно создавать объекты, работать с формами и макетами. Модуль менеджера позволяет расширить функциональность менеджеров, предоставляемых системой, за счет написания процедур и функций на встроенном языке. Чтобы открыть модуль менеджера, нужно в окне редактирования объекта конфигурации перейти на закладку Прочее и нажать кнопку Модуль менеджера.</w:t>
      </w:r>
    </w:p>
    <w:p w:rsidR="005E7104" w:rsidRPr="005E7104" w:rsidRDefault="005E7104" w:rsidP="005E7104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71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Модуль команды.</w:t>
      </w:r>
      <w:r w:rsidRPr="005E71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Как в самой конфигурации, так и у многих прикладных объектов могут существовать подчиненные объекты конфигурации - Команды. У каждой команды существует модуль команды, в котором можно написать предопределенную процедуру ОбработкаКоманды() для выполнения этой команды. Чтобы открыть модуль команды, подчиненной некоторому объекту конфигурации, нужно в окне редактирования объекта конфигурации перейти на закладку Команды и дважды щелкнуть мышью на нужной команде. Или, выделив нужную команду в дереве объектов конфигурации, вызвать из контекстного меню команду «Открыть» модуль команды.</w:t>
      </w:r>
    </w:p>
    <w:p w:rsidR="005E7104" w:rsidRPr="005E7104" w:rsidRDefault="005E7104" w:rsidP="005E710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5E710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Контекст модуля формы</w:t>
      </w:r>
    </w:p>
    <w:p w:rsidR="005E7104" w:rsidRPr="005E7104" w:rsidRDefault="005E7104" w:rsidP="005E710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71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модуль связан с остальной частью конфигурации. Эта связь называется контекстом модуля.</w:t>
      </w:r>
    </w:p>
    <w:p w:rsidR="005E7104" w:rsidRPr="005E7104" w:rsidRDefault="005E7104" w:rsidP="005E710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71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Контекст модуля определяет набор доступных во время выполнения модуля объектов, переменных, процедур и функций.</w:t>
      </w:r>
    </w:p>
    <w:p w:rsidR="005E7104" w:rsidRPr="005E7104" w:rsidRDefault="005E7104" w:rsidP="005E7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71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Контекст модуля формы образуется:</w:t>
      </w:r>
    </w:p>
    <w:p w:rsidR="005E7104" w:rsidRPr="005E7104" w:rsidRDefault="005E7104" w:rsidP="005E7104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71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локальным контекстом самого модуля формы;</w:t>
      </w:r>
    </w:p>
    <w:p w:rsidR="005E7104" w:rsidRPr="005E7104" w:rsidRDefault="005E7104" w:rsidP="005E7104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71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реквизитами формы, которой ;принадлежит; модуль;</w:t>
      </w:r>
    </w:p>
    <w:p w:rsidR="005E7104" w:rsidRPr="005E7104" w:rsidRDefault="005E7104" w:rsidP="005E7104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71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свойствами и методами объекта УправляемаяФорма встроенного языка;</w:t>
      </w:r>
    </w:p>
    <w:p w:rsidR="005E7104" w:rsidRPr="005E7104" w:rsidRDefault="005E7104" w:rsidP="005E7104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71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свойствами и методами расширения формы, определяемого типом того объекта, данные которого содержатся в основном реквизите формы;</w:t>
      </w:r>
    </w:p>
    <w:p w:rsidR="005E7104" w:rsidRPr="005E7104" w:rsidRDefault="005E7104" w:rsidP="005E7104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71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глобальным контекстом, в том числе неглобальными общими модулями и экспортируемыми функциями и процедурами глобальных общих модулей;</w:t>
      </w:r>
    </w:p>
    <w:p w:rsidR="005E7104" w:rsidRDefault="005E7104" w:rsidP="005E7104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71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экспортируемыми переменными, процедурами и функциями модуля управляемого приложения;</w:t>
      </w:r>
    </w:p>
    <w:p w:rsidR="00B452E8" w:rsidRPr="005E7104" w:rsidRDefault="00B452E8" w:rsidP="00B452E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E7104" w:rsidRPr="005E7104" w:rsidRDefault="005E7104" w:rsidP="005E7104">
      <w:pPr>
        <w:pStyle w:val="a5"/>
        <w:jc w:val="center"/>
        <w:rPr>
          <w:color w:val="000000"/>
          <w:sz w:val="28"/>
          <w:szCs w:val="28"/>
        </w:rPr>
      </w:pPr>
      <w:r w:rsidRPr="005E7104">
        <w:rPr>
          <w:b/>
          <w:bCs/>
          <w:color w:val="000000"/>
          <w:sz w:val="28"/>
          <w:szCs w:val="28"/>
        </w:rPr>
        <w:lastRenderedPageBreak/>
        <w:t>Форма как программный объект</w:t>
      </w:r>
    </w:p>
    <w:p w:rsidR="005E7104" w:rsidRPr="005E7104" w:rsidRDefault="005E7104" w:rsidP="005E7104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5E7104">
        <w:rPr>
          <w:color w:val="000000"/>
          <w:sz w:val="28"/>
          <w:szCs w:val="28"/>
        </w:rPr>
        <w:t>Помимо того что форма;внутри; своего модуля предоставляет доступ к различным частям конфигурации, она также доступна из других частей конфигурации как программный объект.</w:t>
      </w:r>
    </w:p>
    <w:p w:rsidR="005E7104" w:rsidRPr="005E7104" w:rsidRDefault="005E7104" w:rsidP="005E7104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5E7104">
        <w:rPr>
          <w:color w:val="000000"/>
          <w:sz w:val="28"/>
          <w:szCs w:val="28"/>
        </w:rPr>
        <w:t>При этом помимо стандартных свойств и методов объекта встроен</w:t>
      </w:r>
      <w:r w:rsidRPr="005E7104">
        <w:rPr>
          <w:color w:val="000000"/>
          <w:sz w:val="28"/>
          <w:szCs w:val="28"/>
        </w:rPr>
        <w:softHyphen/>
        <w:t xml:space="preserve">ного языка УправляемаяФорма, у нее могут существовать и </w:t>
      </w:r>
      <w:r w:rsidRPr="005E7104">
        <w:rPr>
          <w:color w:val="000000"/>
          <w:sz w:val="28"/>
          <w:szCs w:val="28"/>
        </w:rPr>
        <w:t>другие свойства,</w:t>
      </w:r>
      <w:r w:rsidRPr="005E7104">
        <w:rPr>
          <w:color w:val="000000"/>
          <w:sz w:val="28"/>
          <w:szCs w:val="28"/>
        </w:rPr>
        <w:t xml:space="preserve"> и методы, определенные разработчиком.</w:t>
      </w:r>
    </w:p>
    <w:p w:rsidR="005E7104" w:rsidRPr="005E7104" w:rsidRDefault="005E7104" w:rsidP="005E7104">
      <w:pPr>
        <w:pStyle w:val="a5"/>
        <w:spacing w:before="0" w:beforeAutospacing="0" w:after="0" w:afterAutospacing="0"/>
        <w:ind w:firstLine="708"/>
        <w:jc w:val="center"/>
        <w:rPr>
          <w:color w:val="000000"/>
          <w:sz w:val="28"/>
          <w:szCs w:val="28"/>
        </w:rPr>
      </w:pPr>
      <w:r w:rsidRPr="005E7104">
        <w:rPr>
          <w:noProof/>
          <w:color w:val="000000"/>
          <w:sz w:val="28"/>
          <w:szCs w:val="28"/>
        </w:rPr>
        <w:drawing>
          <wp:inline distT="0" distB="0" distL="0" distR="0">
            <wp:extent cx="4653886" cy="1171173"/>
            <wp:effectExtent l="0" t="0" r="0" b="0"/>
            <wp:docPr id="11" name="Рисунок 11" descr="D:\__Google_Disk_Sync\Обучение\4_1\Интеграция бизнес-процессов в архитектуре SAP\Лабы_конфигурации\pictures\lab_05_03_List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__Google_Disk_Sync\Обучение\4_1\Интеграция бизнес-процессов в архитектуре SAP\Лабы_конфигурации\pictures\lab_05_03_List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723" cy="117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104" w:rsidRPr="005E7104" w:rsidRDefault="005E7104" w:rsidP="005E7104">
      <w:pPr>
        <w:pStyle w:val="a5"/>
        <w:spacing w:before="0" w:beforeAutospacing="0" w:after="0" w:afterAutospacing="0"/>
        <w:ind w:firstLine="708"/>
        <w:jc w:val="center"/>
        <w:rPr>
          <w:color w:val="000000"/>
          <w:sz w:val="28"/>
          <w:szCs w:val="28"/>
        </w:rPr>
      </w:pPr>
      <w:r w:rsidRPr="005E7104">
        <w:rPr>
          <w:color w:val="000000"/>
          <w:sz w:val="28"/>
          <w:szCs w:val="28"/>
        </w:rPr>
        <w:t>Рисунок 5.3.</w:t>
      </w:r>
    </w:p>
    <w:p w:rsidR="005E7104" w:rsidRPr="005E7104" w:rsidRDefault="005E7104" w:rsidP="005E7104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5E7104">
        <w:rPr>
          <w:color w:val="000000"/>
          <w:sz w:val="28"/>
          <w:szCs w:val="28"/>
        </w:rPr>
        <w:t>Например, если в модуле формы ФормаДокумента документа ПриходнаяНакладная описана экспортируемая процедура, то может быть использован следующий вызов этой процедуры:</w:t>
      </w:r>
    </w:p>
    <w:p w:rsidR="005E7104" w:rsidRPr="005E7104" w:rsidRDefault="005E7104" w:rsidP="005E7104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5E7104" w:rsidRPr="005E7104" w:rsidRDefault="005E7104" w:rsidP="005E7104">
      <w:pPr>
        <w:pStyle w:val="a5"/>
        <w:spacing w:before="0" w:beforeAutospacing="0" w:after="0" w:afterAutospacing="0"/>
        <w:ind w:firstLine="708"/>
        <w:jc w:val="center"/>
        <w:rPr>
          <w:color w:val="000000"/>
          <w:sz w:val="28"/>
          <w:szCs w:val="28"/>
        </w:rPr>
      </w:pPr>
      <w:r w:rsidRPr="005E7104">
        <w:rPr>
          <w:noProof/>
          <w:color w:val="000000"/>
          <w:sz w:val="28"/>
          <w:szCs w:val="28"/>
        </w:rPr>
        <w:drawing>
          <wp:inline distT="0" distB="0" distL="0" distR="0">
            <wp:extent cx="5486400" cy="382270"/>
            <wp:effectExtent l="0" t="0" r="0" b="0"/>
            <wp:docPr id="12" name="Рисунок 12" descr="D:\__Google_Disk_Sync\Обучение\4_1\Интеграция бизнес-процессов в архитектуре SAP\Лабы_конфигурации\pictures\lab_05_04_List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__Google_Disk_Sync\Обучение\4_1\Интеграция бизнес-процессов в архитектуре SAP\Лабы_конфигурации\pictures\lab_05_04_List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104" w:rsidRPr="005E7104" w:rsidRDefault="005E7104" w:rsidP="005E7104">
      <w:pPr>
        <w:pStyle w:val="a5"/>
        <w:spacing w:before="0" w:beforeAutospacing="0" w:after="0" w:afterAutospacing="0"/>
        <w:ind w:firstLine="708"/>
        <w:jc w:val="center"/>
        <w:rPr>
          <w:color w:val="000000"/>
          <w:sz w:val="28"/>
          <w:szCs w:val="28"/>
        </w:rPr>
      </w:pPr>
      <w:r w:rsidRPr="005E7104">
        <w:rPr>
          <w:color w:val="000000"/>
          <w:sz w:val="28"/>
          <w:szCs w:val="28"/>
        </w:rPr>
        <w:t>Рисунок 5.4.</w:t>
      </w:r>
    </w:p>
    <w:p w:rsidR="005E7104" w:rsidRPr="005E7104" w:rsidRDefault="005E7104" w:rsidP="005E7104">
      <w:pPr>
        <w:pStyle w:val="a5"/>
        <w:spacing w:before="0" w:beforeAutospacing="0" w:after="0" w:afterAutospacing="0"/>
        <w:ind w:firstLine="708"/>
        <w:jc w:val="center"/>
        <w:rPr>
          <w:color w:val="000000"/>
          <w:sz w:val="28"/>
          <w:szCs w:val="28"/>
        </w:rPr>
      </w:pPr>
    </w:p>
    <w:p w:rsidR="005E7104" w:rsidRPr="005E7104" w:rsidRDefault="005E7104" w:rsidP="005E7104">
      <w:pPr>
        <w:pStyle w:val="a5"/>
        <w:spacing w:before="0" w:beforeAutospacing="0" w:after="0" w:afterAutospacing="0"/>
        <w:ind w:firstLine="708"/>
        <w:jc w:val="center"/>
        <w:rPr>
          <w:color w:val="000000"/>
          <w:sz w:val="28"/>
          <w:szCs w:val="28"/>
        </w:rPr>
      </w:pPr>
      <w:r w:rsidRPr="005E7104">
        <w:rPr>
          <w:b/>
          <w:bCs/>
          <w:color w:val="000000"/>
          <w:sz w:val="28"/>
          <w:szCs w:val="28"/>
        </w:rPr>
        <w:t>Как понять работу кода на встроенном языке</w:t>
      </w:r>
    </w:p>
    <w:p w:rsidR="005E7104" w:rsidRPr="005E7104" w:rsidRDefault="005E7104" w:rsidP="005E7104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6B1E49" w:rsidRPr="006B1E49" w:rsidRDefault="006B1E49" w:rsidP="006B1E49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t>Теперь мы покажем два способа, как самому разобраться с множес</w:t>
      </w:r>
      <w:r w:rsidRPr="006B1E49">
        <w:rPr>
          <w:color w:val="000000"/>
          <w:sz w:val="28"/>
          <w:szCs w:val="28"/>
        </w:rPr>
        <w:softHyphen/>
        <w:t>твом незнакомых свойств и методов объектов конфигурации, чтобы в будущем самостоятельно изучать фрагменты кода или создавать свои собственные процедуры на встроенном языке.</w:t>
      </w:r>
    </w:p>
    <w:p w:rsidR="006B1E49" w:rsidRDefault="006B1E49" w:rsidP="006B1E49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t>Синтакс-помощник — инструмент, созданный для помощи разработ</w:t>
      </w:r>
      <w:r w:rsidRPr="006B1E49">
        <w:rPr>
          <w:color w:val="000000"/>
          <w:sz w:val="28"/>
          <w:szCs w:val="28"/>
        </w:rPr>
        <w:softHyphen/>
        <w:t>чику, содержащий описание всех программных объектов, которые использует система, их методов, свойств, событий и пр.</w:t>
      </w:r>
    </w:p>
    <w:p w:rsidR="006B1E49" w:rsidRPr="006B1E49" w:rsidRDefault="006B1E49" w:rsidP="006B1E49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t>Чтобы открыть синтакс-помощник, нужно нажать соответствующую кнопку на панели инструментов конфигуратора или выполнить команду главного меню Справка &gt; Синтакс-помощник, или с помощью горячей клавиши (Ctrl + F1).</w:t>
      </w:r>
    </w:p>
    <w:p w:rsidR="006B1E49" w:rsidRDefault="006B1E49" w:rsidP="006B1E49">
      <w:pPr>
        <w:pStyle w:val="a5"/>
        <w:spacing w:before="0" w:beforeAutospacing="0" w:after="0" w:afterAutospacing="0"/>
        <w:ind w:firstLine="708"/>
        <w:jc w:val="both"/>
        <w:rPr>
          <w:b/>
          <w:bCs/>
          <w:i/>
          <w:iCs/>
          <w:color w:val="000000"/>
          <w:sz w:val="28"/>
          <w:szCs w:val="28"/>
        </w:rPr>
      </w:pPr>
      <w:r w:rsidRPr="006B1E49">
        <w:rPr>
          <w:b/>
          <w:bCs/>
          <w:i/>
          <w:iCs/>
          <w:color w:val="000000"/>
          <w:sz w:val="28"/>
          <w:szCs w:val="28"/>
        </w:rPr>
        <w:t>Анализ кода с помощью синтакс-помощника:</w:t>
      </w:r>
    </w:p>
    <w:p w:rsidR="006B1E49" w:rsidRPr="006B1E49" w:rsidRDefault="006B1E49" w:rsidP="006B1E49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t>Пользоваться синтакс-помощником удобно в тех случаях, когда нужно разобраться в уже написанном незнакомом коде.</w:t>
      </w:r>
    </w:p>
    <w:p w:rsidR="006B1E49" w:rsidRPr="006B1E49" w:rsidRDefault="006B1E49" w:rsidP="006B1E49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6B1E49">
        <w:rPr>
          <w:i/>
          <w:iCs/>
          <w:color w:val="000000"/>
          <w:sz w:val="28"/>
          <w:szCs w:val="28"/>
        </w:rPr>
        <w:t>Первый способ</w:t>
      </w:r>
      <w:r w:rsidRPr="006B1E49">
        <w:rPr>
          <w:color w:val="000000"/>
          <w:sz w:val="28"/>
          <w:szCs w:val="28"/>
        </w:rPr>
        <w:t> - найти нужный раздел в содержании и спускаться вниз «по дереву», раскрывая нужные подразделы, свойства, ссылки и т.п.</w:t>
      </w:r>
    </w:p>
    <w:p w:rsidR="006B1E49" w:rsidRPr="006B1E49" w:rsidRDefault="006B1E49" w:rsidP="006B1E49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6B1E49">
        <w:rPr>
          <w:i/>
          <w:iCs/>
          <w:color w:val="000000"/>
          <w:sz w:val="28"/>
          <w:szCs w:val="28"/>
        </w:rPr>
        <w:t>Второй способ</w:t>
      </w:r>
      <w:r w:rsidRPr="006B1E49">
        <w:rPr>
          <w:color w:val="000000"/>
          <w:sz w:val="28"/>
          <w:szCs w:val="28"/>
        </w:rPr>
        <w:t> - воспользоваться контекстной помощью синтакс-помощника. Для этого нужно открыть программный модуль, установить курсор на интересующую вас конструкцию встроенного языка и нажать Ctrl+ F1.</w:t>
      </w:r>
    </w:p>
    <w:p w:rsidR="006B1E49" w:rsidRDefault="006B1E49" w:rsidP="006B1E49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lastRenderedPageBreak/>
        <w:t>Есть также еще одна полезная возможность использования синтакс-помощника. Можно ограничить состав объектов, которые будут отображаться в нем. Так как мы находимся на клиенте, в форме, имеет смысл ограничиться только объектами встроенного языка, доступными в режимах Тонкий клиент и Веб-клиент. Для этого нужно выполнить команду главного меню Сервис &gt; Параметры или нажать кнопку Открыть режим настройки параметров, находящуюся над окном описания объектов синтакс-помощника. На закладке Справка окна Параметры можно снять или поставить отметку у нужных режимов исполнения.</w:t>
      </w:r>
    </w:p>
    <w:p w:rsidR="006B1E49" w:rsidRDefault="006B1E49" w:rsidP="006B1E49">
      <w:pPr>
        <w:pStyle w:val="a5"/>
        <w:spacing w:before="0" w:beforeAutospacing="0" w:after="0" w:afterAutospacing="0"/>
        <w:ind w:firstLine="708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343701" cy="3343701"/>
            <wp:effectExtent l="0" t="0" r="9525" b="9525"/>
            <wp:docPr id="13" name="Рисунок 13" descr="D:\__Google_Disk_Sync\Обучение\4_1\Интеграция бизнес-процессов в архитектуре SAP\Лабы_конфигурации\pictures\lab_05_05_Paramet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__Google_Disk_Sync\Обучение\4_1\Интеграция бизнес-процессов в архитектуре SAP\Лабы_конфигурации\pictures\lab_05_05_Parameter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366" cy="334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E49" w:rsidRDefault="006B1E49" w:rsidP="006B1E49">
      <w:pPr>
        <w:pStyle w:val="a5"/>
        <w:spacing w:before="0" w:beforeAutospacing="0" w:after="0" w:afterAutospacing="0"/>
        <w:ind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5.5 – Параметры</w:t>
      </w:r>
    </w:p>
    <w:p w:rsidR="006B1E49" w:rsidRDefault="006B1E49" w:rsidP="006B1E49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6B1E49" w:rsidRPr="006B1E49" w:rsidRDefault="006B1E49" w:rsidP="006B1E49">
      <w:pPr>
        <w:pStyle w:val="a5"/>
        <w:spacing w:before="0" w:beforeAutospacing="0" w:after="0" w:afterAutospacing="0"/>
        <w:ind w:firstLine="708"/>
        <w:jc w:val="both"/>
        <w:rPr>
          <w:b/>
          <w:bCs/>
          <w:i/>
          <w:color w:val="000000"/>
          <w:sz w:val="28"/>
          <w:szCs w:val="28"/>
        </w:rPr>
      </w:pPr>
      <w:r w:rsidRPr="006B1E49">
        <w:rPr>
          <w:b/>
          <w:bCs/>
          <w:i/>
          <w:color w:val="000000"/>
          <w:sz w:val="28"/>
          <w:szCs w:val="28"/>
        </w:rPr>
        <w:t>Анализ кода с помощью отладчика</w:t>
      </w:r>
    </w:p>
    <w:p w:rsidR="006B1E49" w:rsidRPr="006B1E49" w:rsidRDefault="006B1E49" w:rsidP="006B1E49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t>Пользоваться отладчиком наиболее удобно в тех случаях, когда нужно написать какой-то собственный код. Можно просто остановиться в конкретном месте программы и посмотреть, какие же свойства здесь доступны или какие программные объекты здесь используются.</w:t>
      </w:r>
      <w:r w:rsidRPr="006B1E49">
        <w:rPr>
          <w:color w:val="000000"/>
          <w:sz w:val="28"/>
          <w:szCs w:val="28"/>
        </w:rPr>
        <w:br/>
        <w:t>Отладчик - вспомогательный инструмент, облегчающий разработку и отладку программных модулей системы 1С:Предприятие. Отладчик предоставляет следующие возможности:</w:t>
      </w:r>
    </w:p>
    <w:p w:rsidR="006B1E49" w:rsidRPr="006B1E49" w:rsidRDefault="006B1E49" w:rsidP="006B1E49">
      <w:pPr>
        <w:pStyle w:val="a5"/>
        <w:numPr>
          <w:ilvl w:val="0"/>
          <w:numId w:val="10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t>пошаговое выполнение модуля,</w:t>
      </w:r>
    </w:p>
    <w:p w:rsidR="006B1E49" w:rsidRPr="006B1E49" w:rsidRDefault="006B1E49" w:rsidP="006B1E49">
      <w:pPr>
        <w:pStyle w:val="a5"/>
        <w:numPr>
          <w:ilvl w:val="0"/>
          <w:numId w:val="10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t>расстановка точек останова,</w:t>
      </w:r>
    </w:p>
    <w:p w:rsidR="006B1E49" w:rsidRPr="006B1E49" w:rsidRDefault="006B1E49" w:rsidP="006B1E49">
      <w:pPr>
        <w:pStyle w:val="a5"/>
        <w:numPr>
          <w:ilvl w:val="0"/>
          <w:numId w:val="10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t>прерывание и продолжение выполнения модуля,</w:t>
      </w:r>
    </w:p>
    <w:p w:rsidR="006B1E49" w:rsidRPr="006B1E49" w:rsidRDefault="006B1E49" w:rsidP="006B1E49">
      <w:pPr>
        <w:pStyle w:val="a5"/>
        <w:numPr>
          <w:ilvl w:val="0"/>
          <w:numId w:val="10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t>возможность отладки нескольких модулей одновременно,</w:t>
      </w:r>
    </w:p>
    <w:p w:rsidR="006B1E49" w:rsidRPr="006B1E49" w:rsidRDefault="006B1E49" w:rsidP="006B1E49">
      <w:pPr>
        <w:pStyle w:val="a5"/>
        <w:numPr>
          <w:ilvl w:val="0"/>
          <w:numId w:val="10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t>вычисление выражений для анализа состояния переменных,</w:t>
      </w:r>
    </w:p>
    <w:p w:rsidR="006B1E49" w:rsidRPr="006B1E49" w:rsidRDefault="006B1E49" w:rsidP="006B1E49">
      <w:pPr>
        <w:pStyle w:val="a5"/>
        <w:numPr>
          <w:ilvl w:val="0"/>
          <w:numId w:val="10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t>просмотр стека вызовов процедур и функций,</w:t>
      </w:r>
    </w:p>
    <w:p w:rsidR="006B1E49" w:rsidRPr="006B1E49" w:rsidRDefault="006B1E49" w:rsidP="006B1E49">
      <w:pPr>
        <w:pStyle w:val="a5"/>
        <w:numPr>
          <w:ilvl w:val="0"/>
          <w:numId w:val="10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t>возможность остановки по возникновению ошибки,</w:t>
      </w:r>
    </w:p>
    <w:p w:rsidR="006B1E49" w:rsidRPr="006B1E49" w:rsidRDefault="006B1E49" w:rsidP="006B1E49">
      <w:pPr>
        <w:pStyle w:val="a5"/>
        <w:numPr>
          <w:ilvl w:val="0"/>
          <w:numId w:val="10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t>возможность редактирования модуля в процессе отладки.</w:t>
      </w:r>
    </w:p>
    <w:p w:rsidR="006B1E49" w:rsidRDefault="006B1E49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6B1E49" w:rsidRDefault="006B1E49" w:rsidP="006B1E49">
      <w:pPr>
        <w:pStyle w:val="a5"/>
        <w:spacing w:before="0" w:beforeAutospacing="0" w:after="0" w:afterAutospacing="0"/>
        <w:ind w:firstLine="708"/>
        <w:jc w:val="center"/>
        <w:rPr>
          <w:b/>
          <w:bCs/>
          <w:color w:val="000000"/>
          <w:sz w:val="28"/>
          <w:szCs w:val="28"/>
        </w:rPr>
      </w:pPr>
      <w:r w:rsidRPr="006B1E49">
        <w:rPr>
          <w:b/>
          <w:bCs/>
          <w:color w:val="000000"/>
          <w:sz w:val="28"/>
          <w:szCs w:val="28"/>
        </w:rPr>
        <w:lastRenderedPageBreak/>
        <w:t>Объ</w:t>
      </w:r>
      <w:bookmarkStart w:id="0" w:name="_GoBack"/>
      <w:bookmarkEnd w:id="0"/>
      <w:r w:rsidRPr="006B1E49">
        <w:rPr>
          <w:b/>
          <w:bCs/>
          <w:color w:val="000000"/>
          <w:sz w:val="28"/>
          <w:szCs w:val="28"/>
        </w:rPr>
        <w:t>екты</w:t>
      </w:r>
    </w:p>
    <w:p w:rsidR="006B1E49" w:rsidRDefault="006B1E49" w:rsidP="006B1E49">
      <w:pPr>
        <w:pStyle w:val="a5"/>
        <w:spacing w:before="0" w:beforeAutospacing="0" w:after="0" w:afterAutospacing="0"/>
        <w:ind w:firstLine="708"/>
        <w:jc w:val="center"/>
        <w:rPr>
          <w:b/>
          <w:bCs/>
          <w:color w:val="000000"/>
          <w:sz w:val="28"/>
          <w:szCs w:val="28"/>
        </w:rPr>
      </w:pPr>
    </w:p>
    <w:p w:rsidR="006B1E49" w:rsidRPr="006B1E49" w:rsidRDefault="006B1E49" w:rsidP="006B1E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B1E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 правило, термин объект употребляется в одном из трех контекстов:</w:t>
      </w:r>
    </w:p>
    <w:p w:rsidR="006B1E49" w:rsidRPr="006B1E49" w:rsidRDefault="006B1E49" w:rsidP="006B1E49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B1E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конфигурация,</w:t>
      </w:r>
    </w:p>
    <w:p w:rsidR="006B1E49" w:rsidRPr="006B1E49" w:rsidRDefault="006B1E49" w:rsidP="006B1E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B1E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база данных,</w:t>
      </w:r>
    </w:p>
    <w:p w:rsidR="006B1E49" w:rsidRPr="006B1E49" w:rsidRDefault="006B1E49" w:rsidP="006B1E49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B1E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встроенный язык.</w:t>
      </w:r>
    </w:p>
    <w:p w:rsidR="006B1E49" w:rsidRPr="006B1E49" w:rsidRDefault="006B1E49" w:rsidP="006B1E49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t>Говоря о конфигурации, термином объект конфигурации мы обозна</w:t>
      </w:r>
      <w:r w:rsidRPr="006B1E49">
        <w:rPr>
          <w:color w:val="000000"/>
          <w:sz w:val="28"/>
          <w:szCs w:val="28"/>
        </w:rPr>
        <w:softHyphen/>
        <w:t>чаем некоторую совокупность описания данных и алгоритмов работы с этими данными. Например, в конфигурации может существовать объект Справочник Сотрудники.</w:t>
      </w:r>
    </w:p>
    <w:p w:rsidR="006B1E49" w:rsidRDefault="006B1E49" w:rsidP="006B1E49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t>Когда мы говорим о базе данных, термином </w:t>
      </w:r>
      <w:r w:rsidRPr="006B1E49">
        <w:rPr>
          <w:i/>
          <w:iCs/>
          <w:color w:val="000000"/>
          <w:sz w:val="28"/>
          <w:szCs w:val="28"/>
        </w:rPr>
        <w:t>объект</w:t>
      </w:r>
      <w:r w:rsidRPr="006B1E49">
        <w:rPr>
          <w:color w:val="000000"/>
          <w:sz w:val="28"/>
          <w:szCs w:val="28"/>
        </w:rPr>
        <w:t> мы обоз</w:t>
      </w:r>
      <w:r w:rsidRPr="006B1E49">
        <w:rPr>
          <w:color w:val="000000"/>
          <w:sz w:val="28"/>
          <w:szCs w:val="28"/>
        </w:rPr>
        <w:softHyphen/>
        <w:t>начаем всего лишь некий элемент такой информационной структуры. Характерной особенностью такого элемента является то, что на него (как на совокупность данных) существует ссылка, которая может являться значением какого-либо поля другой информационной структуры.</w:t>
      </w:r>
    </w:p>
    <w:p w:rsidR="006B1E49" w:rsidRPr="006B1E49" w:rsidRDefault="006B1E49" w:rsidP="006B1E49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t>Если же мы начинаем говорить о встроенном языке и о том, каким образом средствами встроенного языка работать со справочниками, то термином </w:t>
      </w:r>
      <w:r w:rsidRPr="006B1E49">
        <w:rPr>
          <w:i/>
          <w:iCs/>
          <w:color w:val="000000"/>
          <w:sz w:val="28"/>
          <w:szCs w:val="28"/>
        </w:rPr>
        <w:t>объект</w:t>
      </w:r>
      <w:r w:rsidRPr="006B1E49">
        <w:rPr>
          <w:color w:val="000000"/>
          <w:sz w:val="28"/>
          <w:szCs w:val="28"/>
        </w:rPr>
        <w:t> мы обозначаем тип данных, позволяющий получить доступ к данным и обладающий набором свойств и методов.</w:t>
      </w:r>
    </w:p>
    <w:p w:rsidR="006B1E49" w:rsidRDefault="006B1E49" w:rsidP="006B1E49">
      <w:pPr>
        <w:pStyle w:val="a5"/>
        <w:spacing w:before="0" w:beforeAutospacing="0" w:after="0" w:afterAutospacing="0"/>
        <w:ind w:firstLine="708"/>
        <w:jc w:val="center"/>
        <w:rPr>
          <w:color w:val="000000"/>
          <w:sz w:val="28"/>
          <w:szCs w:val="28"/>
        </w:rPr>
      </w:pPr>
    </w:p>
    <w:p w:rsidR="006B1E49" w:rsidRDefault="006B1E49" w:rsidP="006B1E49">
      <w:pPr>
        <w:pStyle w:val="a5"/>
        <w:spacing w:before="0" w:beforeAutospacing="0" w:after="0" w:afterAutospacing="0"/>
        <w:ind w:firstLine="708"/>
        <w:jc w:val="center"/>
        <w:rPr>
          <w:b/>
          <w:bCs/>
          <w:color w:val="000000"/>
          <w:sz w:val="28"/>
          <w:szCs w:val="28"/>
        </w:rPr>
      </w:pPr>
      <w:r w:rsidRPr="006B1E49">
        <w:rPr>
          <w:b/>
          <w:bCs/>
          <w:color w:val="000000"/>
          <w:sz w:val="28"/>
          <w:szCs w:val="28"/>
        </w:rPr>
        <w:t>Сервер и клиенты</w:t>
      </w:r>
    </w:p>
    <w:p w:rsidR="006B1E49" w:rsidRDefault="006B1E49" w:rsidP="006B1E49">
      <w:pPr>
        <w:pStyle w:val="a5"/>
        <w:spacing w:before="0" w:beforeAutospacing="0" w:after="0" w:afterAutospacing="0"/>
        <w:ind w:firstLine="708"/>
        <w:jc w:val="center"/>
        <w:rPr>
          <w:b/>
          <w:bCs/>
          <w:color w:val="000000"/>
          <w:sz w:val="28"/>
          <w:szCs w:val="28"/>
        </w:rPr>
      </w:pPr>
    </w:p>
    <w:p w:rsidR="006B1E49" w:rsidRPr="006B1E49" w:rsidRDefault="006B1E49" w:rsidP="006B1E49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t>Система 1С:Предприятие поддерживает два варианта работы системы: файловый и клиент-серверный.</w:t>
      </w:r>
    </w:p>
    <w:p w:rsidR="006B1E49" w:rsidRPr="006B1E49" w:rsidRDefault="006B1E49" w:rsidP="006B1E49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6B1E49">
        <w:rPr>
          <w:b/>
          <w:bCs/>
          <w:color w:val="000000"/>
          <w:sz w:val="28"/>
          <w:szCs w:val="28"/>
        </w:rPr>
        <w:t>Файловый вариант</w:t>
      </w:r>
      <w:r w:rsidRPr="006B1E49">
        <w:rPr>
          <w:color w:val="000000"/>
          <w:sz w:val="28"/>
          <w:szCs w:val="28"/>
        </w:rPr>
        <w:t> работы с информационной базой рассчитан на персональную работу одного пользователя или работу небольшого количества пользователей в локальной сети. В этом варианте все данные информационной базы (конфигурация, база данных, админист</w:t>
      </w:r>
      <w:r w:rsidRPr="006B1E49">
        <w:rPr>
          <w:color w:val="000000"/>
          <w:sz w:val="28"/>
          <w:szCs w:val="28"/>
        </w:rPr>
        <w:softHyphen/>
        <w:t>ративная информация) располагаются в одном файле.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0"/>
        <w:gridCol w:w="5955"/>
      </w:tblGrid>
      <w:tr w:rsidR="006B1E49" w:rsidTr="006B1E49">
        <w:tc>
          <w:tcPr>
            <w:tcW w:w="3400" w:type="dxa"/>
          </w:tcPr>
          <w:p w:rsidR="006B1E49" w:rsidRDefault="006B1E49" w:rsidP="006B1E49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0F7FBBFF" wp14:editId="325BD66B">
                  <wp:extent cx="2022020" cy="2606723"/>
                  <wp:effectExtent l="0" t="0" r="0" b="3175"/>
                  <wp:docPr id="14" name="Рисунок 14" descr="D:\__Google_Disk_Sync\Обучение\4_1\Интеграция бизнес-процессов в архитектуре SAP\Лабы_конфигурации\pictures\lab_05_06_Variant_F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__Google_Disk_Sync\Обучение\4_1\Интеграция бизнес-процессов в архитектуре SAP\Лабы_конфигурации\pictures\lab_05_06_Variant_F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188" cy="2619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1E49" w:rsidRDefault="006B1E49" w:rsidP="006B1E49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Рисунок 5.6 – Файловый вариант</w:t>
            </w:r>
          </w:p>
        </w:tc>
        <w:tc>
          <w:tcPr>
            <w:tcW w:w="5955" w:type="dxa"/>
          </w:tcPr>
          <w:p w:rsidR="006B1E49" w:rsidRDefault="006B1E49" w:rsidP="006B1E49">
            <w:pPr>
              <w:pStyle w:val="a5"/>
              <w:spacing w:before="0" w:beforeAutospacing="0" w:after="0" w:afterAutospacing="0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6B1E49">
              <w:rPr>
                <w:color w:val="000000"/>
                <w:sz w:val="28"/>
                <w:szCs w:val="28"/>
              </w:rPr>
              <w:t>Основное назначение файлового варианта - быстро и легко установить систему и работать с ней. Например, чтобы что-то посмотреть или доработать дома или на ноутбуке. В файловом варианте тоже можно вести реальную учетную работу, но при этом нужно понимать, что он не предоставляет абсолютно всех тех же возможностей по масштабируемости, защите данных, какие имеет клиент-серверный вариант. </w:t>
            </w:r>
          </w:p>
          <w:p w:rsidR="005F002F" w:rsidRDefault="005F002F" w:rsidP="005F002F">
            <w:pPr>
              <w:pStyle w:val="a5"/>
              <w:spacing w:before="0" w:beforeAutospacing="0" w:after="0" w:afterAutospacing="0"/>
              <w:ind w:firstLine="708"/>
              <w:jc w:val="both"/>
              <w:rPr>
                <w:color w:val="000000"/>
                <w:sz w:val="28"/>
                <w:szCs w:val="28"/>
              </w:rPr>
            </w:pPr>
            <w:r w:rsidRPr="006B1E49">
              <w:rPr>
                <w:b/>
                <w:bCs/>
                <w:color w:val="000000"/>
                <w:sz w:val="28"/>
                <w:szCs w:val="28"/>
              </w:rPr>
              <w:t>Клиент-серверный вариант</w:t>
            </w:r>
            <w:r w:rsidRPr="006B1E49">
              <w:rPr>
                <w:color w:val="000000"/>
                <w:sz w:val="28"/>
                <w:szCs w:val="28"/>
              </w:rPr>
              <w:t> предназначен для использования в рабочих группах или в масштабе предприятия - это основной вариант для работы в многопользовательской среде с большим объемом данных. Он предоставляет абсолютно все возможности по масштаби</w:t>
            </w:r>
            <w:r w:rsidRPr="006B1E49">
              <w:rPr>
                <w:color w:val="000000"/>
                <w:sz w:val="28"/>
                <w:szCs w:val="28"/>
              </w:rPr>
              <w:softHyphen/>
              <w:t>руемости, администрированию и защите данных.</w:t>
            </w:r>
          </w:p>
        </w:tc>
      </w:tr>
    </w:tbl>
    <w:p w:rsidR="005F002F" w:rsidRDefault="005F002F" w:rsidP="005F002F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</w:t>
      </w:r>
      <w:r w:rsidRPr="006B1E49">
        <w:rPr>
          <w:color w:val="000000"/>
          <w:sz w:val="28"/>
          <w:szCs w:val="28"/>
        </w:rPr>
        <w:t>днако он требует значительных усилий по установке и администрированию.</w:t>
      </w:r>
    </w:p>
    <w:p w:rsidR="006B1E49" w:rsidRDefault="006B1E49" w:rsidP="006B1E49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t>Система 1С:Предприятие изначально рассчитана на клиент-серверный вариант работы. Хотя сейчас вы разрабатываете свою учебную конфигурацию в файловом варианте работы, она будет работать и в клиент-серверном варианте без ваших дополнительных усилий.</w:t>
      </w:r>
    </w:p>
    <w:p w:rsidR="006B1E49" w:rsidRDefault="006B1E49" w:rsidP="006B1E49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6B1E49">
        <w:rPr>
          <w:color w:val="000000"/>
          <w:sz w:val="28"/>
          <w:szCs w:val="28"/>
        </w:rPr>
        <w:t>Прикладные решения разрабатываются один раз и одинаково работают, что в одном, что в другом варианте. То есть переход с одного варианта на другой не требует переделки конфигурации.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373"/>
      </w:tblGrid>
      <w:tr w:rsidR="005F002F" w:rsidTr="005F002F">
        <w:tc>
          <w:tcPr>
            <w:tcW w:w="2972" w:type="dxa"/>
            <w:vAlign w:val="center"/>
          </w:tcPr>
          <w:p w:rsidR="005F002F" w:rsidRDefault="005F002F" w:rsidP="005F002F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7BE5F85D" wp14:editId="4075F4CE">
                  <wp:extent cx="1620906" cy="3910084"/>
                  <wp:effectExtent l="0" t="0" r="0" b="0"/>
                  <wp:docPr id="15" name="Рисунок 15" descr="D:\__Google_Disk_Sync\Обучение\4_1\Интеграция бизнес-процессов в архитектуре SAP\Лабы_конфигурации\pictures\lab_05_07_Variant_Client-Serv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__Google_Disk_Sync\Обучение\4_1\Интеграция бизнес-процессов в архитектуре SAP\Лабы_конфигурации\pictures\lab_05_07_Variant_Client-Serv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006" cy="3919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002F" w:rsidRDefault="005F002F" w:rsidP="005F002F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Рисунок 5.7 – Клиент-серверный вариант</w:t>
            </w:r>
          </w:p>
        </w:tc>
        <w:tc>
          <w:tcPr>
            <w:tcW w:w="6373" w:type="dxa"/>
            <w:vAlign w:val="center"/>
          </w:tcPr>
          <w:p w:rsidR="005F002F" w:rsidRPr="005F002F" w:rsidRDefault="005F002F" w:rsidP="005F002F">
            <w:pPr>
              <w:pStyle w:val="a5"/>
              <w:spacing w:before="0" w:beforeAutospacing="0" w:after="0" w:afterAutospacing="0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5F002F">
              <w:rPr>
                <w:color w:val="000000"/>
                <w:sz w:val="28"/>
                <w:szCs w:val="28"/>
              </w:rPr>
              <w:t>Клиент-серверная архитектура разделяет всю работающую систему на три различные части, определенным образом взаимодейству</w:t>
            </w:r>
            <w:r w:rsidRPr="005F002F">
              <w:rPr>
                <w:color w:val="000000"/>
                <w:sz w:val="28"/>
                <w:szCs w:val="28"/>
              </w:rPr>
              <w:softHyphen/>
              <w:t>ющие между собой, - Клиент, Сервер 1С: Предприятия и Сервер баз данных.</w:t>
            </w:r>
          </w:p>
          <w:p w:rsidR="005F002F" w:rsidRDefault="005F002F" w:rsidP="005F002F">
            <w:pPr>
              <w:pStyle w:val="a5"/>
              <w:spacing w:before="0" w:beforeAutospacing="0" w:after="0" w:afterAutospacing="0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5F002F">
              <w:rPr>
                <w:color w:val="000000"/>
                <w:sz w:val="28"/>
                <w:szCs w:val="28"/>
              </w:rPr>
              <w:t>Клиентское приложение - это программа, часть системы 1С: Предприятие. Основное ее назначение - организация пользовательского интерфейса, отображение данных с возможностью их изменения. Кроме этого, клиентское приложение может исполнять код на встроенном языке.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5F002F">
              <w:rPr>
                <w:color w:val="000000"/>
                <w:sz w:val="28"/>
                <w:szCs w:val="28"/>
              </w:rPr>
              <w:t>Такой подход позволяет клиентскому приложению быть очень «легким», не требовать много ресурсов, «путешествовать» по Интернету и работать даже в среде веб-браузеров.</w:t>
            </w:r>
          </w:p>
          <w:p w:rsidR="005F002F" w:rsidRPr="005F002F" w:rsidRDefault="005F002F" w:rsidP="005F002F">
            <w:pPr>
              <w:pStyle w:val="a5"/>
              <w:spacing w:before="0" w:beforeAutospacing="0" w:after="0" w:afterAutospacing="0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5F002F">
              <w:rPr>
                <w:color w:val="000000"/>
                <w:sz w:val="28"/>
                <w:szCs w:val="28"/>
              </w:rPr>
              <w:t>Сервер баз данных - это тоже программа. Она уже не является частью системы 1С:Предприятие, это специализированная программа, поставляемая сторонними производителями. Ее основное назначение - это организация и ведение баз данных - структурированных организованных наборов данных, описывающих характеристики каких-либо физических или виртуальных систем.</w:t>
            </w:r>
            <w:r w:rsidRPr="005F002F">
              <w:rPr>
                <w:color w:val="000000"/>
                <w:sz w:val="28"/>
                <w:szCs w:val="28"/>
              </w:rPr>
              <w:br/>
              <w:t>В настоящее время система 1С:Предприятие может работать со следующими серверами баз данных:</w:t>
            </w:r>
          </w:p>
          <w:p w:rsidR="005F002F" w:rsidRPr="005F002F" w:rsidRDefault="005F002F" w:rsidP="005F002F">
            <w:pPr>
              <w:pStyle w:val="a5"/>
              <w:numPr>
                <w:ilvl w:val="0"/>
                <w:numId w:val="13"/>
              </w:numPr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5F002F">
              <w:rPr>
                <w:b/>
                <w:bCs/>
                <w:i/>
                <w:iCs/>
                <w:color w:val="000000"/>
                <w:sz w:val="28"/>
                <w:szCs w:val="28"/>
              </w:rPr>
              <w:t>MS SQL Server;</w:t>
            </w:r>
          </w:p>
          <w:p w:rsidR="005F002F" w:rsidRPr="005F002F" w:rsidRDefault="005F002F" w:rsidP="005F002F">
            <w:pPr>
              <w:pStyle w:val="a5"/>
              <w:numPr>
                <w:ilvl w:val="0"/>
                <w:numId w:val="13"/>
              </w:numPr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5F002F">
              <w:rPr>
                <w:b/>
                <w:bCs/>
                <w:i/>
                <w:iCs/>
                <w:color w:val="000000"/>
                <w:sz w:val="28"/>
                <w:szCs w:val="28"/>
              </w:rPr>
              <w:t>Posteg SQL;</w:t>
            </w:r>
          </w:p>
          <w:p w:rsidR="005F002F" w:rsidRPr="005F002F" w:rsidRDefault="005F002F" w:rsidP="005F002F">
            <w:pPr>
              <w:pStyle w:val="a5"/>
              <w:numPr>
                <w:ilvl w:val="0"/>
                <w:numId w:val="13"/>
              </w:numPr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5F002F">
              <w:rPr>
                <w:b/>
                <w:bCs/>
                <w:i/>
                <w:iCs/>
                <w:color w:val="000000"/>
                <w:sz w:val="28"/>
                <w:szCs w:val="28"/>
              </w:rPr>
              <w:t>IBM  DB2;</w:t>
            </w:r>
          </w:p>
          <w:p w:rsidR="005F002F" w:rsidRDefault="005F002F" w:rsidP="005F002F">
            <w:pPr>
              <w:pStyle w:val="a5"/>
              <w:numPr>
                <w:ilvl w:val="0"/>
                <w:numId w:val="13"/>
              </w:numPr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5F002F">
              <w:rPr>
                <w:b/>
                <w:bCs/>
                <w:i/>
                <w:iCs/>
                <w:color w:val="000000"/>
                <w:sz w:val="28"/>
                <w:szCs w:val="28"/>
              </w:rPr>
              <w:t>Oracle Database.</w:t>
            </w:r>
          </w:p>
        </w:tc>
      </w:tr>
    </w:tbl>
    <w:p w:rsidR="006B1E49" w:rsidRPr="006B1E49" w:rsidRDefault="006B1E49" w:rsidP="006B1E49">
      <w:pPr>
        <w:pStyle w:val="a5"/>
        <w:spacing w:before="0" w:beforeAutospacing="0" w:after="0" w:afterAutospacing="0"/>
        <w:ind w:firstLine="708"/>
        <w:jc w:val="center"/>
        <w:rPr>
          <w:color w:val="000000"/>
          <w:sz w:val="28"/>
          <w:szCs w:val="28"/>
        </w:rPr>
      </w:pPr>
    </w:p>
    <w:p w:rsidR="00F340BE" w:rsidRDefault="00F340BE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41"/>
        <w:gridCol w:w="3587"/>
        <w:gridCol w:w="2617"/>
      </w:tblGrid>
      <w:tr w:rsidR="004C054C" w:rsidTr="003D6C60">
        <w:trPr>
          <w:trHeight w:val="1316"/>
        </w:trPr>
        <w:tc>
          <w:tcPr>
            <w:tcW w:w="3227" w:type="dxa"/>
            <w:vAlign w:val="center"/>
          </w:tcPr>
          <w:p w:rsidR="004C054C" w:rsidRPr="005F4CB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Работу выполнил:</w:t>
            </w:r>
          </w:p>
          <w:p w:rsidR="004C054C" w:rsidRDefault="004C054C" w:rsidP="003D6C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Толстунов А. Н.</w:t>
            </w:r>
          </w:p>
        </w:tc>
        <w:tc>
          <w:tcPr>
            <w:tcW w:w="3685" w:type="dxa"/>
            <w:vAlign w:val="center"/>
          </w:tcPr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Работу принял:</w:t>
            </w:r>
          </w:p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Беленченко В. М.</w:t>
            </w:r>
          </w:p>
        </w:tc>
        <w:tc>
          <w:tcPr>
            <w:tcW w:w="2659" w:type="dxa"/>
            <w:vAlign w:val="center"/>
          </w:tcPr>
          <w:p w:rsidR="004C054C" w:rsidRPr="005F4CB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Дата приёма:</w:t>
            </w:r>
          </w:p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</w:t>
            </w:r>
            <w:r w:rsidRPr="005F4CBC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__</w:t>
            </w:r>
            <w:r w:rsidRPr="005F4CBC">
              <w:rPr>
                <w:rFonts w:ascii="Times New Roman" w:hAnsi="Times New Roman" w:cs="Times New Roman"/>
                <w:sz w:val="28"/>
              </w:rPr>
              <w:t>.201</w:t>
            </w: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</w:tbl>
    <w:p w:rsidR="004C054C" w:rsidRPr="004C054C" w:rsidRDefault="004C054C" w:rsidP="00B17A4A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sectPr w:rsidR="004C054C" w:rsidRPr="004C0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2DE2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26775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F563A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62AE7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C3BA5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A7B37"/>
    <w:multiLevelType w:val="hybridMultilevel"/>
    <w:tmpl w:val="88663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2580940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32C27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80856"/>
    <w:multiLevelType w:val="multilevel"/>
    <w:tmpl w:val="DD44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DB1F56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DF02F6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9676C1"/>
    <w:multiLevelType w:val="multilevel"/>
    <w:tmpl w:val="3504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A215F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9"/>
  </w:num>
  <w:num w:numId="9">
    <w:abstractNumId w:val="1"/>
  </w:num>
  <w:num w:numId="10">
    <w:abstractNumId w:val="12"/>
  </w:num>
  <w:num w:numId="11">
    <w:abstractNumId w:val="2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97"/>
    <w:rsid w:val="004C054C"/>
    <w:rsid w:val="005A30F3"/>
    <w:rsid w:val="005E7104"/>
    <w:rsid w:val="005F002F"/>
    <w:rsid w:val="006B1E49"/>
    <w:rsid w:val="00753DB1"/>
    <w:rsid w:val="008B3F80"/>
    <w:rsid w:val="00B17A4A"/>
    <w:rsid w:val="00B452E8"/>
    <w:rsid w:val="00C37D4D"/>
    <w:rsid w:val="00D92ACB"/>
    <w:rsid w:val="00DD76D5"/>
    <w:rsid w:val="00F340BE"/>
    <w:rsid w:val="00F871AE"/>
    <w:rsid w:val="00F97597"/>
    <w:rsid w:val="00FE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7287C"/>
  <w15:chartTrackingRefBased/>
  <w15:docId w15:val="{7126B10D-45A0-436B-850A-3A71613B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597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75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5A30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unhideWhenUsed/>
    <w:rsid w:val="00C37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37D4D"/>
    <w:rPr>
      <w:b/>
      <w:bCs/>
    </w:rPr>
  </w:style>
  <w:style w:type="paragraph" w:styleId="a7">
    <w:name w:val="List Paragraph"/>
    <w:basedOn w:val="a"/>
    <w:uiPriority w:val="34"/>
    <w:qFormat/>
    <w:rsid w:val="00B17A4A"/>
    <w:pPr>
      <w:ind w:left="720"/>
      <w:contextualSpacing/>
    </w:pPr>
  </w:style>
  <w:style w:type="character" w:styleId="a8">
    <w:name w:val="Emphasis"/>
    <w:basedOn w:val="a0"/>
    <w:uiPriority w:val="20"/>
    <w:qFormat/>
    <w:rsid w:val="005E71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2210</Words>
  <Characters>12601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Семейка</dc:creator>
  <cp:keywords/>
  <dc:description/>
  <cp:lastModifiedBy>Семейка</cp:lastModifiedBy>
  <cp:revision>8</cp:revision>
  <dcterms:created xsi:type="dcterms:W3CDTF">2018-10-24T21:15:00Z</dcterms:created>
  <dcterms:modified xsi:type="dcterms:W3CDTF">2019-01-01T20:34:00Z</dcterms:modified>
</cp:coreProperties>
</file>