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couple-dashboard-fully-purchased-state"/>
    <w:p>
      <w:pPr>
        <w:pStyle w:val="Heading1"/>
      </w:pPr>
      <w:r>
        <w:t xml:space="preserve">0021 — Couple Dashboard, Fully-Purchased State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Visualize what a couple’s event dashboard looks like 14 days before their wedding with</w:t>
      </w:r>
      <w:r>
        <w:t xml:space="preserve"> </w:t>
      </w:r>
      <w:r>
        <w:rPr>
          <w:b/>
          <w:bCs/>
        </w:rPr>
        <w:t xml:space="preserve">every paid Setnayan SKU active</w:t>
      </w:r>
      <w:r>
        <w:t xml:space="preserve">. Pure preview — no new product surface is proposed; this validates that the 0000 app shell + every iteration that contributes to the dashboard renders cleanly in the maximal-purchase state.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</w:t>
      </w:r>
      <w:r>
        <w:t xml:space="preserve"> </w:t>
      </w:r>
      <w:r>
        <w:rPr>
          <w:b/>
          <w:bCs/>
        </w:rPr>
        <w:t xml:space="preserve">Companions:</w:t>
      </w:r>
      <w:r>
        <w:t xml:space="preserve"> </w:t>
      </w: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0021_couple_dashboard_fully_purchased.docx</w:t>
      </w:r>
    </w:p>
    <w:p>
      <w:r>
        <w:pict>
          <v:rect style="width:0;height:1.5pt" o:hralign="center" o:hrstd="t" o:hr="t"/>
        </w:pict>
      </w:r>
    </w:p>
    <w:bookmarkStart w:id="11" w:name="the-scenario"/>
    <w:p>
      <w:pPr>
        <w:pStyle w:val="Heading2"/>
      </w:pPr>
      <w:r>
        <w:t xml:space="preserve">1. The scenario</w:t>
      </w:r>
    </w:p>
    <w:p>
      <w:pPr>
        <w:pStyle w:val="FirstParagraph"/>
      </w:pPr>
      <w:r>
        <w:t xml:space="preserve">Aira Reyes &amp; Boy Delos Santos. Wedding date</w:t>
      </w:r>
      <w:r>
        <w:t xml:space="preserve"> </w:t>
      </w:r>
      <w:r>
        <w:rPr>
          <w:b/>
          <w:bCs/>
        </w:rPr>
        <w:t xml:space="preserve">November 15, 2026 at Tagaytay Highlands</w:t>
      </w:r>
      <w:r>
        <w:t xml:space="preserve">. Today is</w:t>
      </w:r>
      <w:r>
        <w:t xml:space="preserve"> </w:t>
      </w:r>
      <w:r>
        <w:rPr>
          <w:b/>
          <w:bCs/>
        </w:rPr>
        <w:t xml:space="preserve">November 1, 2026</w:t>
      </w:r>
      <w:r>
        <w:t xml:space="preserve"> </w:t>
      </w:r>
      <w:r>
        <w:t xml:space="preserve">— T-14 days. They’ve already bought everything Setnayan sells.</w:t>
      </w:r>
    </w:p>
    <w:bookmarkStart w:id="9" w:name="active-setnayan-apparatus"/>
    <w:p>
      <w:pPr>
        <w:pStyle w:val="Heading3"/>
      </w:pPr>
      <w:r>
        <w:t xml:space="preserve">Active Setnayan apparatus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· 5 seats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5 of 5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2 grants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2 of 2 bound (Papic Seat #2 · Live Stream Cam #2)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Base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broadcaster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Camera add-on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5 camera slots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Hour add-on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6 hours of stream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Active — event-wide flag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4 modes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Rendering — USB ships T-7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 Widgets Pro Bundle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₱200</w:t>
            </w:r>
          </w:p>
        </w:tc>
        <w:tc>
          <w:tcPr/>
          <w:p>
            <w:pPr>
              <w:pStyle w:val="Compact"/>
            </w:pPr>
            <w:r>
              <w:t xml:space="preserve">Active — all 3 widgets upgraded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 (60s)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 (repriced 2026-05-16 from ₱4,999)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Add-ons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₱800</w:t>
            </w:r>
          </w:p>
        </w:tc>
        <w:tc>
          <w:tcPr/>
          <w:p>
            <w:pPr>
              <w:pStyle w:val="Compact"/>
            </w:pPr>
            <w:r>
              <w:t xml:space="preserve">4 of 14 unlocked premade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platform spend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₱26,599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state-around-the-wedding"/>
    <w:p>
      <w:pPr>
        <w:pStyle w:val="Heading3"/>
      </w:pPr>
      <w:r>
        <w:t xml:space="preserve">State around the wedding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vendors booked</w:t>
      </w:r>
      <w:r>
        <w:t xml:space="preserve"> </w:t>
      </w:r>
      <w:r>
        <w:t xml:space="preserve">— photographer, video, catering, HMUA, florals, lights &amp; sound, mobile bar, coordinator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 guests invited</w:t>
      </w:r>
      <w:r>
        <w:t xml:space="preserve"> </w:t>
      </w:r>
      <w:r>
        <w:t xml:space="preserve">— 156 RSVP’d attending, 21 declined, 23 still pending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76 guest face enrollments</w:t>
      </w:r>
      <w:r>
        <w:t xml:space="preserve"> </w:t>
      </w:r>
      <w:r>
        <w:t xml:space="preserve">complete (RSVP profile photos + portal uploads)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 Board</w:t>
      </w:r>
      <w:r>
        <w:t xml:space="preserve"> </w:t>
      </w:r>
      <w:r>
        <w:t xml:space="preserve">— palettes locked for all roles + venue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Seating Chart</w:t>
      </w:r>
      <w:r>
        <w:t xml:space="preserve"> </w:t>
      </w:r>
      <w:r>
        <w:t xml:space="preserve">— published, 12 tables, all 12 table QR tokens minted, print pack ready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47 day-of timeline items + 14 upcoming vendor meetings in the next 14 days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Budget</w:t>
      </w:r>
      <w:r>
        <w:t xml:space="preserve"> </w:t>
      </w:r>
      <w:r>
        <w:t xml:space="preserve">— ₱712,400 vendor commitments + ₱26,599 Setnayan =</w:t>
      </w:r>
      <w:r>
        <w:t xml:space="preserve"> </w:t>
      </w:r>
      <w:r>
        <w:rPr>
          <w:b/>
          <w:bCs/>
        </w:rPr>
        <w:t xml:space="preserve">₱738,999 total</w:t>
      </w:r>
      <w:r>
        <w:t xml:space="preserve">. ₱428,200 already paid. ₱310,799 remaining across 16 milestones (mostly final balances due T-7 to T-3)</w:t>
      </w:r>
    </w:p>
    <w:p>
      <w:pPr>
        <w:pStyle w:val="FirstParagraph"/>
      </w:pPr>
      <w:r>
        <w:t xml:space="preserve">This is what we want to render.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31" w:name="the-8-surfaces"/>
    <w:p>
      <w:pPr>
        <w:pStyle w:val="Heading2"/>
      </w:pPr>
      <w:r>
        <w:t xml:space="preserve">2. The 8 surfaces</w:t>
      </w:r>
    </w:p>
    <w:p>
      <w:pPr>
        <w:pStyle w:val="FirstParagraph"/>
      </w:pPr>
      <w:r>
        <w:t xml:space="preserve">The dashboard is event-scoped at</w:t>
      </w:r>
      <w:r>
        <w:t xml:space="preserve"> </w:t>
      </w:r>
      <w:r>
        <w:rPr>
          <w:rStyle w:val="VerbatimChar"/>
        </w:rPr>
        <w:t xml:space="preserve">setnayan.com/dashboard/[event_id]/...</w:t>
      </w:r>
      <w:r>
        <w:t xml:space="preserve">. Eight surfaces, all clickable in the prototype: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URL section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(home)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(event root)</w:t>
            </w:r>
          </w:p>
        </w:tc>
        <w:tc>
          <w:tcPr/>
          <w:p>
            <w:pPr>
              <w:pStyle w:val="Compact"/>
            </w:pPr>
            <w:r>
              <w:t xml:space="preserve">Stage indicator,</w:t>
            </w:r>
            <w:r>
              <w:t xml:space="preserve"> </w:t>
            </w:r>
            <w:r>
              <w:t xml:space="preserve">“what’s next”</w:t>
            </w:r>
            <w:r>
              <w:t xml:space="preserve"> </w:t>
            </w:r>
            <w:r>
              <w:t xml:space="preserve">cards, active apparatus,</w:t>
            </w:r>
            <w:r>
              <w:t xml:space="preserve"> </w:t>
            </w:r>
            <w:r>
              <w:rPr>
                <w:b/>
                <w:bCs/>
              </w:rPr>
              <w:t xml:space="preserve">QR codes &amp; print packs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Planning artifacts</w:t>
            </w:r>
            <w:r>
              <w:t xml:space="preserve">, activity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/guests</w:t>
            </w:r>
          </w:p>
        </w:tc>
        <w:tc>
          <w:tcPr/>
          <w:p>
            <w:pPr>
              <w:pStyle w:val="Compact"/>
            </w:pPr>
            <w:r>
              <w:t xml:space="preserve">200 invitees as one continuous list with expandable group headers (Table / Role / Side / Custom). Mobile uses a bottom-sheet filter &amp; sort popup.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</w:p>
        </w:tc>
        <w:tc>
          <w:tcPr/>
          <w:p>
            <w:pPr>
              <w:pStyle w:val="Compact"/>
            </w:pPr>
            <w:r>
              <w:t xml:space="preserve">8 booked vendors.</w:t>
            </w:r>
            <w:r>
              <w:t xml:space="preserve"> </w:t>
            </w:r>
            <w:r>
              <w:rPr>
                <w:b/>
                <w:bCs/>
              </w:rPr>
              <w:t xml:space="preserve">Mobile uses a tap-to-expand card pattern</w:t>
            </w:r>
            <w:r>
              <w:t xml:space="preserve"> </w:t>
            </w:r>
            <w:r>
              <w:t xml:space="preserve">— see 2.2b below. Desktop shows the full card inline.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/schedule</w:t>
            </w:r>
          </w:p>
        </w:tc>
        <w:tc>
          <w:tcPr/>
          <w:p>
            <w:pPr>
              <w:pStyle w:val="Compact"/>
            </w:pPr>
            <w:r>
              <w:t xml:space="preserve">Day-of timeline + vendor meetings, .ics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Add-ons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/add-ons</w:t>
            </w:r>
          </w:p>
        </w:tc>
        <w:tc>
          <w:tcPr/>
          <w:p>
            <w:pPr>
              <w:pStyle w:val="Compact"/>
            </w:pPr>
            <w:r>
              <w:t xml:space="preserve">Every purchased apparatus with active status, deep-link to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/seating</w:t>
            </w:r>
          </w:p>
        </w:tc>
        <w:tc>
          <w:tcPr/>
          <w:p>
            <w:pPr>
              <w:pStyle w:val="Compact"/>
            </w:pPr>
            <w:r>
              <w:t xml:space="preserve">Published seating chart canvas + 12 table QRs + Print Pack download (12 MB PDF).</w:t>
            </w:r>
            <w:r>
              <w:t xml:space="preserve"> </w:t>
            </w:r>
            <w:r>
              <w:rPr>
                <w:b/>
                <w:bCs/>
              </w:rPr>
              <w:t xml:space="preserve">Desktop: tables show every chair with profile photo or side-coded initials (per 0008 chair-circle interaction rule).</w:t>
            </w:r>
            <w:r>
              <w:t xml:space="preserve"> </w:t>
            </w:r>
            <w:r>
              <w:t xml:space="preserve">Mobile: tables only — chairs are too dense to render usefully on a phone screen. Tap a table on mobile → bottom sheet shows that table’s guests as a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Landing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/invitation</w:t>
            </w:r>
          </w:p>
        </w:tc>
        <w:tc>
          <w:tcPr/>
          <w:p>
            <w:pPr>
              <w:pStyle w:val="Compact"/>
            </w:pPr>
            <w:r>
              <w:t xml:space="preserve">Couple’s public landing page editor with widget toggles, theme settings, live preview, page-view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/qr-codes</w:t>
            </w:r>
          </w:p>
        </w:tc>
        <w:tc>
          <w:tcPr/>
          <w:p>
            <w:pPr>
              <w:pStyle w:val="Compact"/>
            </w:pPr>
            <w:r>
              <w:t xml:space="preserve">All 5 QR sets consolidated · TTL rules visible per set · re-mint / re-issue actions · Print Pack regen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/gallery</w:t>
            </w:r>
          </w:p>
        </w:tc>
        <w:tc>
          <w:tcPr/>
          <w:p>
            <w:pPr>
              <w:pStyle w:val="Compact"/>
            </w:pPr>
            <w:r>
              <w:t xml:space="preserve">All event media in 5 sections — Papic photos, Panood broadcast recording, Patiktok guest reels, Video Messages from the voice/video guestbook, AI Highlights (60s + 3-min). Pre-event = placeholder explainers; post-event = live media library with 7-day couple-review gate before guest unlock.</w:t>
            </w:r>
          </w:p>
        </w:tc>
      </w:tr>
    </w:tbl>
    <w:p>
      <w:pPr>
        <w:pStyle w:val="BodyText"/>
      </w:pPr>
      <w:r>
        <w:t xml:space="preserve">Mobile uses the 4-tab bottom-nav from 0000 (Guests / Vendors / Schedule / Services). Surfaces 1 (Overview), 6 (Seat Plan), 7 (Landing Page), 8 (QR Hub), 9 (Gallery) are reached via Home cards or the</w:t>
      </w:r>
      <w:r>
        <w:t xml:space="preserve"> </w:t>
      </w:r>
      <w:r>
        <w:rPr>
          <w:b/>
          <w:bCs/>
        </w:rPr>
        <w:t xml:space="preserve">dashboard home icon</w:t>
      </w:r>
      <w:r>
        <w:t xml:space="preserve"> </w:t>
      </w:r>
      <w:r>
        <w:t xml:space="preserve">(see 2.0a below).</w:t>
      </w:r>
    </w:p>
    <w:p>
      <w:pPr>
        <w:pStyle w:val="BodyText"/>
      </w:pPr>
      <w:r>
        <w:rPr>
          <w:b/>
          <w:bCs/>
        </w:rPr>
        <w:t xml:space="preserve">Digital Services group in the Services tab (2026-06-03).</w:t>
      </w:r>
      <w:r>
        <w:t xml:space="preserve"> </w:t>
      </w:r>
      <w:r>
        <w:t xml:space="preserve">The Services / Add-ons surface groups the five Setnayan digital productions —</w:t>
      </w:r>
      <w:r>
        <w:t xml:space="preserve"> </w:t>
      </w:r>
      <w:r>
        <w:rPr>
          <w:b/>
          <w:bCs/>
        </w:rPr>
        <w:t xml:space="preserve">Pakanta · Animated Monogram · Pro Website · Live Venue Photo Wall · Pailaw</w:t>
      </w:r>
      <w:r>
        <w:t xml:space="preserve"> </w:t>
      </w:r>
      <w:r>
        <w:t xml:space="preserve">— under a</w:t>
      </w:r>
      <w:r>
        <w:t xml:space="preserve"> </w:t>
      </w:r>
      <w:r>
        <w:rPr>
          <w:b/>
          <w:bCs/>
        </w:rPr>
        <w:t xml:space="preserve">“Digital Services”</w:t>
      </w:r>
      <w:r>
        <w:t xml:space="preserve"> </w:t>
      </w:r>
      <w:r>
        <w:t xml:space="preserve">section (mirroring the marketplace</w:t>
      </w:r>
      <w:r>
        <w:t xml:space="preserve"> </w:t>
      </w:r>
      <w:r>
        <w:rPr>
          <w:rStyle w:val="VerbatimChar"/>
        </w:rPr>
        <w:t xml:space="preserve">Design › Digital Services</w:t>
      </w:r>
      <w:r>
        <w:t xml:space="preserve"> </w:t>
      </w:r>
      <w:r>
        <w:t xml:space="preserve">child), each carrying the</w:t>
      </w:r>
      <w:r>
        <w:t xml:space="preserve"> </w:t>
      </w:r>
      <w:r>
        <w:rPr>
          <w:b/>
          <w:bCs/>
        </w:rPr>
        <w:t xml:space="preserve">✦ Setnayan</w:t>
      </w:r>
      <w:r>
        <w:t xml:space="preserve"> </w:t>
      </w:r>
      <w:r>
        <w:t xml:space="preserve">badge and its</w:t>
      </w:r>
      <w:r>
        <w:t xml:space="preserve"> </w:t>
      </w:r>
      <w:r>
        <w:rPr>
          <w:b/>
          <w:bCs/>
        </w:rPr>
        <w:t xml:space="preserve">canonical name</w:t>
      </w:r>
      <w:r>
        <w:t xml:space="preserve">. This fixes the prototype’s label drift — retire</w:t>
      </w:r>
      <w:r>
        <w:t xml:space="preserve"> </w:t>
      </w:r>
      <w:r>
        <w:t xml:space="preserve">“Paparazzi”</w:t>
      </w:r>
      <w:r>
        <w:t xml:space="preserve">→Papic,</w:t>
      </w:r>
      <w:r>
        <w:t xml:space="preserve"> </w:t>
      </w:r>
      <w:r>
        <w:t xml:space="preserve">“Live Stream”</w:t>
      </w:r>
      <w:r>
        <w:t xml:space="preserve">→Panood,</w:t>
      </w:r>
      <w:r>
        <w:t xml:space="preserve"> </w:t>
      </w:r>
      <w:r>
        <w:t xml:space="preserve">“LED Background”</w:t>
      </w:r>
      <w:r>
        <w:t xml:space="preserve">→Pailaw,</w:t>
      </w:r>
      <w:r>
        <w:t xml:space="preserve"> </w:t>
      </w:r>
      <w:r>
        <w:t xml:space="preserve">“Invitation Bundle”</w:t>
      </w:r>
      <w:r>
        <w:t xml:space="preserve">→Pro Website,</w:t>
      </w:r>
      <w:r>
        <w:t xml:space="preserve"> </w:t>
      </w:r>
      <w:r>
        <w:t xml:space="preserve">“Custom Monogram”</w:t>
      </w:r>
      <w:r>
        <w:t xml:space="preserve">→Animated Monogram. Pakanta + Live Venue Photo Wall are currently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from the prototype and must be added. Full canon:</w:t>
      </w:r>
      <w:r>
        <w:t xml:space="preserve"> </w:t>
      </w:r>
      <w:hyperlink r:id="rId12">
        <w:r>
          <w:rPr>
            <w:rStyle w:val="Hyperlink"/>
          </w:rPr>
          <w:t xml:space="preserve">Digital_Services_Cross_Surface_Map_2026-06-03.md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Services tab is CHOICE-DRIVEN — pre-add IFF chosen (owner-locked 2026-06-03).</w:t>
      </w:r>
      <w:r>
        <w:t xml:space="preserve"> </w:t>
      </w:r>
      <w:r>
        <w:t xml:space="preserve">Every Setnayan service is</w:t>
      </w:r>
      <w:r>
        <w:t xml:space="preserve"> </w:t>
      </w:r>
      <w:r>
        <w:rPr>
          <w:b/>
          <w:bCs/>
        </w:rPr>
        <w:t xml:space="preserve">pre-added</w:t>
      </w:r>
      <w:r>
        <w:t xml:space="preserve"> </w:t>
      </w:r>
      <w:r>
        <w:t xml:space="preserve">to the Services tab (ready to avail / manage · no hunting)</w:t>
      </w:r>
      <w:r>
        <w:t xml:space="preserve"> </w:t>
      </w:r>
      <w:r>
        <w:rPr>
          <w:b/>
          <w:bCs/>
        </w:rPr>
        <w:t xml:space="preserve">only if its category was chosen in onboarding</w:t>
      </w:r>
      <w:r>
        <w:t xml:space="preserve"> </w:t>
      </w:r>
      <w:r>
        <w:t xml:space="preserve">(the screen-10</w:t>
      </w:r>
      <w:r>
        <w:t xml:space="preserve"> </w:t>
      </w:r>
      <w:r>
        <w:t xml:space="preserve">“What would you love?”</w:t>
      </w:r>
      <w:r>
        <w:t xml:space="preserve"> </w:t>
      </w:r>
      <w:r>
        <w:t xml:space="preserve">picker); a service whose category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chosen</w:t>
      </w:r>
      <w:r>
        <w:t xml:space="preserve"> </w:t>
      </w:r>
      <w:r>
        <w:rPr>
          <w:b/>
          <w:bCs/>
        </w:rPr>
        <w:t xml:space="preserve">does not show</w:t>
      </w:r>
      <w:r>
        <w:t xml:space="preserve"> </w:t>
      </w:r>
      <w:r>
        <w:t xml:space="preserve">here — the tab stays decluttered, the rest reachable via</w:t>
      </w:r>
      <w:r>
        <w:t xml:space="preserve"> </w:t>
      </w:r>
      <w:r>
        <w:rPr>
          <w:b/>
          <w:bCs/>
        </w:rPr>
        <w:t xml:space="preserve">“add more / browse all services.”</w:t>
      </w:r>
      <w:r>
        <w:t xml:space="preserve"> </w:t>
      </w:r>
      <w:r>
        <w:t xml:space="preserve">This extends the existing</w:t>
      </w:r>
      <w:r>
        <w:t xml:space="preserve"> </w:t>
      </w:r>
      <w:r>
        <w:t xml:space="preserve">“only the picked categories show”</w:t>
      </w:r>
      <w:r>
        <w:t xml:space="preserve"> </w:t>
      </w:r>
      <w:r>
        <w:t xml:space="preserve">rule (</w:t>
      </w:r>
      <w:hyperlink r:id="rId13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§7b ·</w:t>
      </w:r>
      <w:r>
        <w:t xml:space="preserve"> </w:t>
      </w:r>
      <w:hyperlink r:id="rId14">
        <w:r>
          <w:rPr>
            <w:rStyle w:val="Hyperlink"/>
          </w:rPr>
          <w:t xml:space="preserve">Service_Schedule_and_Quotation_Flow_2026-06-02.md</w:t>
        </w:r>
      </w:hyperlink>
      <w:r>
        <w:t xml:space="preserve"> </w:t>
      </w:r>
      <w:r>
        <w:t xml:space="preserve">§T1.6) from vendor categories to Setnayan’s own first-party services. Category → pre-added Setnayan service(s):</w:t>
      </w:r>
      <w:r>
        <w:t xml:space="preserve"> </w:t>
      </w:r>
      <w:r>
        <w:rPr>
          <w:b/>
          <w:bCs/>
        </w:rPr>
        <w:t xml:space="preserve">Digital Services</w:t>
      </w:r>
      <w:r>
        <w:t xml:space="preserve"> </w:t>
      </w:r>
      <w:r>
        <w:t xml:space="preserve">→ Pakanta · Animated Monogram · Pro Website · Live Venue Photo Wall · Pailaw ·</w:t>
      </w:r>
      <w:r>
        <w:t xml:space="preserve"> </w:t>
      </w:r>
      <w:r>
        <w:rPr>
          <w:b/>
          <w:bCs/>
        </w:rPr>
        <w:t xml:space="preserve">Photo &amp; Video</w:t>
      </w:r>
      <w:r>
        <w:t xml:space="preserve"> </w:t>
      </w:r>
      <w:r>
        <w:t xml:space="preserve">→ Papic (+ SDE / Guest Stories / Thank You add-ons) ·</w:t>
      </w:r>
      <w:r>
        <w:t xml:space="preserve"> </w:t>
      </w:r>
      <w:r>
        <w:rPr>
          <w:b/>
          <w:bCs/>
        </w:rPr>
        <w:t xml:space="preserve">Livestream</w:t>
      </w:r>
      <w:r>
        <w:t xml:space="preserve"> </w:t>
      </w:r>
      <w:r>
        <w:t xml:space="preserve">→ Panood ·</w:t>
      </w:r>
      <w:r>
        <w:t xml:space="preserve"> </w:t>
      </w:r>
      <w:r>
        <w:rPr>
          <w:b/>
          <w:bCs/>
        </w:rPr>
        <w:t xml:space="preserve">Photo Booth</w:t>
      </w:r>
      <w:r>
        <w:t xml:space="preserve"> </w:t>
      </w:r>
      <w:r>
        <w:t xml:space="preserve">→ Patiktok · Pabati.</w:t>
      </w:r>
      <w:r>
        <w:t xml:space="preserve"> </w:t>
      </w:r>
      <w:r>
        <w:rPr>
          <w:i/>
          <w:iCs/>
        </w:rPr>
        <w:t xml:space="preserve">(Pakulay / Mood Board is free → always present.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Resolved 2026-06-03 (owner):</w:t>
      </w:r>
      <w:r>
        <w:rPr>
          <w:i/>
          <w:iCs/>
        </w:rPr>
        <w:t xml:space="preserve"> </w:t>
      </w:r>
      <w:r>
        <w:rPr>
          <w:i/>
          <w:iCs/>
        </w:rPr>
        <w:t xml:space="preserve">the un-categorized</w:t>
      </w:r>
      <w:r>
        <w:rPr>
          <w:i/>
          <w:iCs/>
        </w:rPr>
        <w:t xml:space="preserve"> </w:t>
      </w:r>
      <w:r>
        <w:rPr>
          <w:i/>
          <w:iCs/>
        </w:rPr>
        <w:t xml:space="preserve">“direct”</w:t>
      </w:r>
      <w:r>
        <w:rPr>
          <w:i/>
          <w:iCs/>
        </w:rPr>
        <w:t xml:space="preserve"> </w:t>
      </w:r>
      <w:r>
        <w:rPr>
          <w:i/>
          <w:iCs/>
        </w:rPr>
        <w:t xml:space="preserve">services — Today’s Focus · Custom QR per Guest · Indoor Blueprint · Call-Time Escalator · High Res Archive · Camera Bridge — are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always pre-added</w:t>
      </w:r>
      <w:r>
        <w:rPr>
          <w:i/>
          <w:iCs/>
        </w:rPr>
        <w:t xml:space="preserve"> </w:t>
      </w:r>
      <w:r>
        <w:rPr>
          <w:i/>
          <w:iCs/>
        </w:rPr>
        <w:t xml:space="preserve">to every account, since they have no marketplace category to be chosen through. Granularity is category-level — the 5 digital services share one</w:t>
      </w:r>
      <w:r>
        <w:rPr>
          <w:i/>
          <w:iCs/>
        </w:rPr>
        <w:t xml:space="preserve"> </w:t>
      </w:r>
      <w:r>
        <w:rPr>
          <w:i/>
          <w:iCs/>
        </w:rPr>
        <w:t xml:space="preserve">“Digital Services”</w:t>
      </w:r>
      <w:r>
        <w:rPr>
          <w:i/>
          <w:iCs/>
        </w:rPr>
        <w:t xml:space="preserve"> </w:t>
      </w:r>
      <w:r>
        <w:rPr>
          <w:i/>
          <w:iCs/>
        </w:rPr>
        <w:t xml:space="preserve">picker chip, so choosing it pre-adds all five.)</w:t>
      </w:r>
      <w:r>
        <w:t xml:space="preserve"> </w:t>
      </w:r>
      <w:r>
        <w:rPr>
          <w:b/>
          <w:bCs/>
        </w:rPr>
        <w:t xml:space="preserve">Source of truth = the Setnayan first-party vendor account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Digital_Services_Cross_Surface_Map_2026-06-03.md</w:t>
        </w:r>
      </w:hyperlink>
      <w:r>
        <w:t xml:space="preserve"> </w:t>
      </w:r>
      <w:r>
        <w:t xml:space="preserve">§3): the pre-added list = Setnayan vendor listings whose tile ∈ the couple’s chosen tiles, plus the always-on direct services.</w:t>
      </w:r>
      <w:r>
        <w:t xml:space="preserve"> </w:t>
      </w:r>
      <w:r>
        <w:rPr>
          <w:b/>
          <w:bCs/>
        </w:rPr>
        <w:t xml:space="preserve">Embedded, not bolted-on (owner-locked 2026-06-03 ·</w:t>
      </w:r>
      <w:r>
        <w:rPr>
          <w:b/>
          <w:bCs/>
        </w:rPr>
        <w:t xml:space="preserve"> </w:t>
      </w:r>
      <w:r>
        <w:rPr>
          <w:b/>
          <w:bCs/>
        </w:rPr>
        <w:t xml:space="preserve">“we want it embedded on their list of services”</w:t>
      </w:r>
      <w:r>
        <w:rPr>
          <w:b/>
          <w:bCs/>
        </w:rPr>
        <w:t xml:space="preserve">):</w:t>
      </w:r>
      <w:r>
        <w:t xml:space="preserve"> </w:t>
      </w:r>
      <w:r>
        <w:t xml:space="preserve">these appear</w:t>
      </w:r>
      <w:r>
        <w:t xml:space="preserve"> </w:t>
      </w:r>
      <w:r>
        <w:rPr>
          <w:b/>
          <w:bCs/>
        </w:rPr>
        <w:t xml:space="preserve">inline in the couple’s own list of services</w:t>
      </w:r>
      <w:r>
        <w:t xml:space="preserve">, as ordinary Setnayan-vendor listings the team manages in the vendor account —</w:t>
      </w:r>
      <w:r>
        <w:t xml:space="preserve"> </w:t>
      </w:r>
      <w:r>
        <w:rPr>
          <w:b/>
          <w:bCs/>
        </w:rPr>
        <w:t xml:space="preserve">no separate admin-config surface, no new schema, no tile-normalization layer.</w:t>
      </w:r>
      <w:r>
        <w:t xml:space="preserve"> </w:t>
      </w:r>
      <w:r>
        <w:t xml:space="preserve">The existing vendor model (</w:t>
      </w:r>
      <w:r>
        <w:rPr>
          <w:rStyle w:val="VerbatimChar"/>
        </w:rPr>
        <w:t xml:space="preserve">is_setnayan_service</w:t>
      </w:r>
      <w:r>
        <w:t xml:space="preserve"> </w:t>
      </w:r>
      <w:r>
        <w:t xml:space="preserve">float-to-top + the listing’s category tags) does the work.</w:t>
      </w:r>
    </w:p>
    <w:p>
      <w:pPr>
        <w:pStyle w:val="BodyText"/>
      </w:pPr>
      <w:r>
        <w:rPr>
          <w:b/>
          <w:bCs/>
        </w:rPr>
        <w:t xml:space="preserve">Pricing is the vendor template + shown per unit (clarified 2026-06-03).</w:t>
      </w:r>
      <w:r>
        <w:t xml:space="preserve"> </w:t>
      </w:r>
      <w:r>
        <w:t xml:space="preserve">Because each Setnayan service is a listing on the Setnayan first-party vendor account, its</w:t>
      </w:r>
      <w:r>
        <w:t xml:space="preserve"> </w:t>
      </w:r>
      <w:r>
        <w:rPr>
          <w:b/>
          <w:bCs/>
        </w:rPr>
        <w:t xml:space="preserve">cost model is the Universal Service Template</w:t>
      </w:r>
      <w:r>
        <w:t xml:space="preserve"> </w:t>
      </w:r>
      <w:r>
        <w:t xml:space="preserve">the team fills there (</w:t>
      </w:r>
      <w:hyperlink r:id="rId15">
        <w:r>
          <w:rPr>
            <w:rStyle w:val="Hyperlink"/>
          </w:rPr>
          <w:t xml:space="preserve">Service_Specifications_2026-06-02.md</w:t>
        </w:r>
      </w:hyperlink>
      <w:r>
        <w:t xml:space="preserve">) —</w:t>
      </w:r>
      <w:r>
        <w:t xml:space="preserve"> </w:t>
      </w:r>
      <w:r>
        <w:rPr>
          <w:b/>
          <w:bCs/>
        </w:rPr>
        <w:t xml:space="preserve">per-pax</w:t>
      </w:r>
      <w:r>
        <w:t xml:space="preserve"> </w:t>
      </w:r>
      <w:r>
        <w:t xml:space="preserve">(Starting Pax + Additional Cost/pax +</w:t>
      </w:r>
      <w:r>
        <w:t xml:space="preserve"> </w:t>
      </w:r>
      <w:r>
        <w:rPr>
          <w:rStyle w:val="VerbatimChar"/>
        </w:rPr>
        <w:t xml:space="preserve">per_pax_tiers_json</w:t>
      </w:r>
      <w:r>
        <w:t xml:space="preserve">, with the 2026-06-01 100-pax floor + per-50 increment encoded as tiers),</w:t>
      </w:r>
      <w:r>
        <w:t xml:space="preserve"> </w:t>
      </w:r>
      <w:r>
        <w:rPr>
          <w:b/>
          <w:bCs/>
        </w:rPr>
        <w:t xml:space="preserve">per-hour / per-event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price_unit</w:t>
      </w:r>
      <w:r>
        <w:t xml:space="preserve"> </w:t>
      </w:r>
      <w:r>
        <w:t xml:space="preserve">+ BASIC Time coverage),</w:t>
      </w:r>
      <w:r>
        <w:t xml:space="preserve"> </w:t>
      </w:r>
      <w:r>
        <w:rPr>
          <w:b/>
          <w:bCs/>
        </w:rPr>
        <w:t xml:space="preserve">added costs</w:t>
      </w:r>
      <w:r>
        <w:t xml:space="preserve"> </w:t>
      </w:r>
      <w:r>
        <w:t xml:space="preserve">(FEES line items), and</w:t>
      </w:r>
      <w:r>
        <w:t xml:space="preserve"> </w:t>
      </w:r>
      <w:r>
        <w:rPr>
          <w:b/>
          <w:bCs/>
        </w:rPr>
        <w:t xml:space="preserve">inclusions</w:t>
      </w:r>
      <w:r>
        <w:t xml:space="preserve"> </w:t>
      </w:r>
      <w:r>
        <w:t xml:space="preserve">(INCLUSIONS /</w:t>
      </w:r>
      <w:r>
        <w:t xml:space="preserve"> </w:t>
      </w:r>
      <w:r>
        <w:rPr>
          <w:rStyle w:val="VerbatimChar"/>
        </w:rPr>
        <w:t xml:space="preserve">inclusions_md</w:t>
      </w:r>
      <w:r>
        <w:t xml:space="preserve">). The embedded card here</w:t>
      </w:r>
      <w:r>
        <w:t xml:space="preserve"> </w:t>
      </w:r>
      <w:r>
        <w:rPr>
          <w:b/>
          <w:bCs/>
        </w:rPr>
        <w:t xml:space="preserve">renders the price per its unit</w:t>
      </w:r>
      <w:r>
        <w:t xml:space="preserve"> </w:t>
      </w:r>
      <w:r>
        <w:t xml:space="preserve">(</w:t>
      </w:r>
      <w:r>
        <w:t xml:space="preserve">“₱X per event”</w:t>
      </w:r>
      <w:r>
        <w:t xml:space="preserve"> </w:t>
      </w:r>
      <w:r>
        <w:t xml:space="preserve">·</w:t>
      </w:r>
      <w:r>
        <w:t xml:space="preserve"> </w:t>
      </w:r>
      <w:r>
        <w:t xml:space="preserve">“₱X / hour”</w:t>
      </w:r>
      <w:r>
        <w:t xml:space="preserve"> </w:t>
      </w:r>
      <w:r>
        <w:t xml:space="preserve">·</w:t>
      </w:r>
      <w:r>
        <w:t xml:space="preserve"> </w:t>
      </w:r>
      <w:r>
        <w:t xml:space="preserve">“from ₱X / 100 pax”</w:t>
      </w:r>
      <w:r>
        <w:t xml:space="preserve">). The legacy hardcoded in-app strip (Orders · Save the Date Video · Playlist) is</w:t>
      </w:r>
      <w:r>
        <w:t xml:space="preserve"> </w:t>
      </w:r>
      <w:r>
        <w:rPr>
          <w:b/>
          <w:bCs/>
        </w:rPr>
        <w:t xml:space="preserve">retired</w:t>
      </w:r>
      <w:r>
        <w:t xml:space="preserve"> </w:t>
      </w:r>
      <w:r>
        <w:t xml:space="preserve">— the list is sourced from the Setnayan vendor listings, not a code constant.</w:t>
      </w:r>
      <w:r>
        <w:t xml:space="preserve"> </w:t>
      </w:r>
      <w:r>
        <w:rPr>
          <w:b/>
          <w:bCs/>
        </w:rPr>
        <w:t xml:space="preserve">No separate admin SKU catalog / pricing-model editor</w:t>
      </w:r>
      <w:r>
        <w:t xml:space="preserve"> </w:t>
      </w:r>
      <w:r>
        <w:t xml:space="preserve">(see DECISION_LOG 2026-06-03</w:t>
      </w:r>
      <w:r>
        <w:t xml:space="preserve"> </w:t>
      </w:r>
      <w:r>
        <w:t xml:space="preserve">“🧾 In-app services pricing IS the vendor template”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Always-on + add-and-pay (owner-locked 2026-06-03).</w:t>
      </w:r>
      <w:r>
        <w:t xml:space="preserve"> </w:t>
      </w:r>
      <w:r>
        <w:t xml:space="preserve">Because they’re Setnayan-fulfilled, in-app services are</w:t>
      </w:r>
      <w:r>
        <w:t xml:space="preserve"> </w:t>
      </w:r>
      <w:r>
        <w:rPr>
          <w:b/>
          <w:bCs/>
        </w:rPr>
        <w:t xml:space="preserve">exempt from the external-vendor engagement lifecycle</w:t>
      </w:r>
      <w:r>
        <w:t xml:space="preserve"> </w:t>
      </w:r>
      <w:r>
        <w:t xml:space="preserve">— no inquiry→accept→token→lock, no schedule date-gate, no capacity, no 7-day nudge (those would otherwise leave a Setnayan</w:t>
      </w:r>
      <w:r>
        <w:t xml:space="preserve"> </w:t>
      </w:r>
      <w:r>
        <w:t xml:space="preserve">“inquiry”</w:t>
      </w:r>
      <w:r>
        <w:t xml:space="preserve"> </w:t>
      </w:r>
      <w:r>
        <w:t xml:space="preserve">stuck in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forever, and would wrongly date-gate an always-available service). The couple</w:t>
      </w:r>
      <w:r>
        <w:t xml:space="preserve"> </w:t>
      </w:r>
      <w:r>
        <w:rPr>
          <w:b/>
          <w:bCs/>
        </w:rPr>
        <w:t xml:space="preserve">adds and pays</w:t>
      </w:r>
      <w:r>
        <w:t xml:space="preserve"> </w:t>
      </w:r>
      <w:r>
        <w:t xml:space="preserve">through Setnayan checkout (</w:t>
      </w:r>
      <w:hyperlink r:id="rId16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apply-then-pay), available regardless of the wedding date;</w:t>
      </w:r>
      <w:r>
        <w:t xml:space="preserve"> </w:t>
      </w:r>
      <w:r>
        <w:rPr>
          <w:rStyle w:val="VerbatimChar"/>
        </w:rPr>
        <w:t xml:space="preserve">is_setnayan_service</w:t>
      </w:r>
      <w:r>
        <w:t xml:space="preserve"> </w:t>
      </w:r>
      <w:r>
        <w:t xml:space="preserve">governs both the float-to-top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this exemption. See DECISION_LOG 2026-06-03</w:t>
      </w:r>
      <w:r>
        <w:t xml:space="preserve"> </w:t>
      </w:r>
      <w:r>
        <w:t xml:space="preserve">“♾️ In-app services are ALWAYS-ON + direct-checkout”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Supplementary, never category-exclusive (owner-locked 2026-06-03).</w:t>
      </w:r>
      <w:r>
        <w:t xml:space="preserve"> </w:t>
      </w:r>
      <w:r>
        <w:t xml:space="preserve">Adding a Setnayan service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saturate its category or block an external vendor in it — a couple with Papic (Photo &amp; Video) can still shortlist + lock a full external photographer in the same category; the two coexist. The hard-single / one-vendor-per-category saturation counter</w:t>
      </w:r>
      <w:r>
        <w:t xml:space="preserve"> </w:t>
      </w:r>
      <w:r>
        <w:rPr>
          <w:b/>
          <w:bCs/>
        </w:rPr>
        <w:t xml:space="preserve">excludes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is_setnayan_service</w:t>
      </w:r>
      <w:r>
        <w:t xml:space="preserve"> </w:t>
      </w:r>
      <w:r>
        <w:t xml:space="preserve">— Setnayan is supplementary</w:t>
      </w:r>
      <w:r>
        <w:t xml:space="preserve"> </w:t>
      </w:r>
      <w:r>
        <w:rPr>
          <w:i/>
          <w:iCs/>
        </w:rPr>
        <w:t xml:space="preserve">“in case they need our service,”</w:t>
      </w:r>
      <w:r>
        <w:t xml:space="preserve"> </w:t>
      </w:r>
      <w:r>
        <w:t xml:space="preserve">never the category’s primary vendor. See DECISION_LOG 2026-06-03</w:t>
      </w:r>
      <w:r>
        <w:t xml:space="preserve"> </w:t>
      </w:r>
      <w:r>
        <w:t xml:space="preserve">“➕ In-app services are SUPPLEMENTARY”</w:t>
      </w:r>
      <w:r>
        <w:t xml:space="preserve">.</w:t>
      </w:r>
    </w:p>
    <w:bookmarkStart w:id="17" w:name="Xdc73e3bb6180239081bdc3182ee1a42f299b277"/>
    <w:p>
      <w:pPr>
        <w:pStyle w:val="Heading3"/>
      </w:pPr>
      <w:r>
        <w:t xml:space="preserve">2.0a Home layout · Guided mode default · DIY toggle</w:t>
      </w:r>
    </w:p>
    <w:p>
      <w:pPr>
        <w:pStyle w:val="FirstParagraph"/>
      </w:pPr>
      <w:r>
        <w:t xml:space="preserve">Home is the daily-driver. Couples spend more time here than anywhere else. The layout is intentionally</w:t>
      </w:r>
      <w:r>
        <w:t xml:space="preserve"> </w:t>
      </w:r>
      <w:r>
        <w:rPr>
          <w:b/>
          <w:bCs/>
        </w:rPr>
        <w:t xml:space="preserve">calmer than a dashboard</w:t>
      </w:r>
      <w:r>
        <w:t xml:space="preserve"> </w:t>
      </w:r>
      <w:r>
        <w:t xml:space="preserve">— closer to a friend giving you the day’s checklist than an analytics screen.</w:t>
      </w:r>
    </w:p>
    <w:p>
      <w:pPr>
        <w:pStyle w:val="BodyText"/>
      </w:pPr>
      <w:r>
        <w:rPr>
          <w:b/>
          <w:bCs/>
        </w:rPr>
        <w:t xml:space="preserve">Top-to-bottom order</w:t>
      </w:r>
      <w:r>
        <w:t xml:space="preserve"> </w:t>
      </w:r>
      <w:r>
        <w:t xml:space="preserve">(updated 2026-05-20 · three-bucket guide model — see CLAUDE.md decision log</w:t>
      </w:r>
      <w:r>
        <w:t xml:space="preserve"> </w:t>
      </w:r>
      <w:r>
        <w:t xml:space="preserve">“Home is the guide”</w:t>
      </w:r>
      <w:r>
        <w:t xml:space="preserve"> </w:t>
      </w:r>
      <w:r>
        <w:t xml:space="preserve">row):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Warm welcome row.</w:t>
      </w:r>
      <w:r>
        <w:t xml:space="preserve"> </w:t>
      </w:r>
      <w:r>
        <w:t xml:space="preserve">“Good morning, Aira”</w:t>
      </w:r>
      <w:r>
        <w:t xml:space="preserve"> </w:t>
      </w:r>
      <w:r>
        <w:t xml:space="preserve">+ date +</w:t>
      </w:r>
      <w:r>
        <w:t xml:space="preserve"> </w:t>
      </w:r>
      <w:r>
        <w:t xml:space="preserve">“14 days until you marry Boy in Tagaytay”</w:t>
      </w:r>
      <w:r>
        <w:t xml:space="preserve"> </w:t>
      </w:r>
      <w:r>
        <w:t xml:space="preserve">in italic Cormorant. Right-side:</w:t>
      </w:r>
      <w:r>
        <w:t xml:space="preserve"> </w:t>
      </w:r>
      <w:r>
        <w:rPr>
          <w:b/>
          <w:bCs/>
        </w:rPr>
        <w:t xml:space="preserve">Mode toggle pill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✦ Concierge · DIY</w:t>
      </w:r>
      <w:r>
        <w:t xml:space="preserve"> </w:t>
      </w:r>
      <w:r>
        <w:t xml:space="preserve">(label updated 2026-05-16; replaces</w:t>
      </w:r>
      <w:r>
        <w:t xml:space="preserve"> </w:t>
      </w:r>
      <w:r>
        <w:t xml:space="preserve">“Guided”</w:t>
      </w:r>
      <w:r>
        <w:t xml:space="preserve"> </w:t>
      </w:r>
      <w:r>
        <w:t xml:space="preserve">per the Setnayan Concierge rebrand).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Stage strip.</w:t>
      </w:r>
      <w:r>
        <w:t xml:space="preserve"> </w:t>
      </w:r>
      <w:r>
        <w:t xml:space="preserve">6-stage lifecycle bar with the current stage highlighted. Labels under each pip. No</w:t>
      </w:r>
      <w:r>
        <w:t xml:space="preserve"> </w:t>
      </w:r>
      <w:r>
        <w:t xml:space="preserve">“stage banner”</w:t>
      </w:r>
      <w:r>
        <w:t xml:space="preserve"> </w:t>
      </w:r>
      <w:r>
        <w:t xml:space="preserve">wall block — just the strip.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Hero · NEXT UP card.</w:t>
      </w:r>
      <w:r>
        <w:t xml:space="preserve"> </w:t>
      </w:r>
      <w:r>
        <w:t xml:space="preserve">ONE highlight pulled from the top of the</w:t>
      </w:r>
      <w:r>
        <w:t xml:space="preserve"> </w:t>
      </w:r>
      <w:r>
        <w:rPr>
          <w:b/>
          <w:bCs/>
        </w:rPr>
        <w:t xml:space="preserve">NOW / THIS WEEK</w:t>
      </w:r>
      <w:r>
        <w:t xml:space="preserve"> </w:t>
      </w:r>
      <w:r>
        <w:t xml:space="preserve">bucket (see #4) — the most imminent thing the couple needs to do/attend. Default fallback when that bucket is empty: tomorrow’s calendar item. Single CTA button + a soft</w:t>
      </w:r>
      <w:r>
        <w:t xml:space="preserve"> </w:t>
      </w:r>
      <w:r>
        <w:t xml:space="preserve">“view full schedule”</w:t>
      </w:r>
      <w:r>
        <w:t xml:space="preserve"> </w:t>
      </w:r>
      <w:r>
        <w:t xml:space="preserve">link. Gradient-accent background distinguishes it from everything else.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Guide buckets · NEW · locked 2026-05-20.</w:t>
      </w:r>
      <w:r>
        <w:t xml:space="preserve"> </w:t>
      </w:r>
      <w:r>
        <w:t xml:space="preserve">The active home guide rendered as three tactical buckets — the truth-telling layer that surfaces to</w:t>
      </w:r>
      <w:r>
        <w:t xml:space="preserve"> </w:t>
      </w:r>
      <w:r>
        <w:rPr>
          <w:b/>
          <w:bCs/>
        </w:rPr>
        <w:t xml:space="preserve">all couples (DIY and Concierge)</w:t>
      </w:r>
      <w:r>
        <w:t xml:space="preserve"> </w:t>
      </w:r>
      <w:r>
        <w:t xml:space="preserve">because hard floors are facts, not personalized service: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NOW / THIS WEEK</w:t>
      </w:r>
      <w:r>
        <w:t xml:space="preserve"> </w:t>
      </w:r>
      <w:r>
        <w:t xml:space="preserve">— every step whose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floor is approaching OR whose earliest-comfortable-start window has already passed. In compressed-timeline scenarios (couple is 6 months out instead of 12) this bucket front-loads aggressively — most steps pile here, NOT paced evenly across remaining months. Examples for a 6-mo-out couple:</w:t>
      </w:r>
      <w:r>
        <w:t xml:space="preserve"> </w:t>
      </w:r>
      <w:r>
        <w:rPr>
          <w:i/>
          <w:iCs/>
        </w:rPr>
        <w:t xml:space="preserve">start church paperwork · apply for marriage license · send save-the-dates · book photographer / coordinator · finalize venue if not yet locked.</w:t>
      </w:r>
      <w:r>
        <w:t xml:space="preserve"> </w:t>
      </w:r>
      <w:r>
        <w:t xml:space="preserve">Card surface: title, one-line context, latest-by date, primary CTA, optional</w:t>
      </w:r>
      <w:r>
        <w:t xml:space="preserve"> </w:t>
      </w:r>
      <w:r>
        <w:t xml:space="preserve">“why this matters”</w:t>
      </w:r>
      <w:r>
        <w:t xml:space="preserve"> </w:t>
      </w:r>
      <w:r>
        <w:t xml:space="preserve">tooltip.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COMING WEEKS</w:t>
      </w:r>
      <w:r>
        <w:t xml:space="preserve"> </w:t>
      </w:r>
      <w:r>
        <w:t xml:space="preserve">— steps whose earliest-comfortable-start is still ahead but before the near-wedding window. Examples:</w:t>
      </w:r>
      <w:r>
        <w:t xml:space="preserve"> </w:t>
      </w:r>
      <w:r>
        <w:rPr>
          <w:i/>
          <w:iCs/>
        </w:rPr>
        <w:t xml:space="preserve">finalize guest list · lock mood board + outfits · send formal invites.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NEAR WEDDING</w:t>
      </w:r>
      <w:r>
        <w:t xml:space="preserve"> </w:t>
      </w:r>
      <w:r>
        <w:t xml:space="preserve">— steps whose floor sits intentionally close to the wedding date regardless of how compressed the couple is. These stay put. Examples:</w:t>
      </w:r>
      <w:r>
        <w:t xml:space="preserve"> </w:t>
      </w:r>
      <w:r>
        <w:rPr>
          <w:i/>
          <w:iCs/>
        </w:rPr>
        <w:t xml:space="preserve">RSVP deadline (T-30d) · final fittings (T-14d) · caterer final headcount (T-14d) · day-of timeline confirm (T-7d).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Source data</w:t>
      </w:r>
      <w:r>
        <w:t xml:space="preserve"> </w:t>
      </w:r>
      <w:r>
        <w:t xml:space="preserve">lives in iteration 0016 § 1</w:t>
      </w:r>
      <w:r>
        <w:t xml:space="preserve"> </w:t>
      </w:r>
      <w:r>
        <w:t xml:space="preserve">“Latest-by floors per category”</w:t>
      </w:r>
      <w:r>
        <w:t xml:space="preserve"> </w:t>
      </w:r>
      <w:r>
        <w:t xml:space="preserve">— 18 vendor categories + 12 hard-floor sub-tasks (pre-Cana, marriage license, CENOMAR, save-the-date, etc.), each with a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value. Bucket assignment is computed per page load:</w:t>
      </w:r>
      <w:r>
        <w:t xml:space="preserve"> </w:t>
      </w:r>
      <w:r>
        <w:rPr>
          <w:rStyle w:val="VerbatimChar"/>
        </w:rPr>
        <w:t xml:space="preserve">computed_deadline = wedding_date - latest_by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vs the comfortable-start window determines which bucket the step renders in. No cron — refreshed on Home view (per PR #47 cron lock).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Deadline anchor · amended 2026-06-03 (owner).</w:t>
      </w:r>
      <w:r>
        <w:t xml:space="preserve"> </w:t>
      </w:r>
      <w:r>
        <w:t xml:space="preserve">The bucket math anchors on the</w:t>
      </w:r>
      <w:r>
        <w:t xml:space="preserve"> </w:t>
      </w:r>
      <w:r>
        <w:rPr>
          <w:b/>
          <w:bCs/>
        </w:rPr>
        <w:t xml:space="preserve">earliest date the couple has chosen</w:t>
      </w:r>
      <w:r>
        <w:t xml:space="preserve">, not strictly</w:t>
      </w:r>
      <w:r>
        <w:t xml:space="preserve"> </w:t>
      </w:r>
      <w:r>
        <w:rPr>
          <w:rStyle w:val="VerbatimChar"/>
        </w:rPr>
        <w:t xml:space="preserve">wedding_date</w:t>
      </w:r>
      <w:r>
        <w:t xml:space="preserve">. During onboarding</w:t>
      </w:r>
      <w:r>
        <w:t xml:space="preserve"> </w:t>
      </w:r>
      <w:r>
        <w:rPr>
          <w:rStyle w:val="VerbatimChar"/>
        </w:rPr>
        <w:t xml:space="preserve">events.event_date</w:t>
      </w:r>
      <w:r>
        <w:t xml:space="preserve"> </w:t>
      </w:r>
      <w:r>
        <w:t xml:space="preserve">is null (the date lives as candidate-date(s) / a window), so</w:t>
      </w:r>
      <w:r>
        <w:t xml:space="preserve"> </w:t>
      </w:r>
      <w:r>
        <w:rPr>
          <w:rStyle w:val="VerbatimChar"/>
        </w:rPr>
        <w:t xml:space="preserve">anchor = COALESCE(events.event_date, earliest chosen candidate/window date)</w:t>
      </w:r>
      <w:r>
        <w:t xml:space="preserve"> </w:t>
      </w:r>
      <w:r>
        <w:t xml:space="preserve">— the scheduler runs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firm wedding date is locked and tightens automatically once one is set (the two formulas coincide once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 </w:t>
      </w:r>
      <w:r>
        <w:t xml:space="preserve">exists). Two render targets:</w:t>
      </w:r>
      <w:r>
        <w:t xml:space="preserve"> </w:t>
      </w:r>
      <w:r>
        <w:rPr>
          <w:b/>
          <w:bCs/>
        </w:rPr>
        <w:t xml:space="preserve">(a) Home</w:t>
      </w:r>
      <w:r>
        <w:rPr>
          <w:b/>
          <w:bCs/>
        </w:rPr>
        <w:t xml:space="preserve"> </w:t>
      </w:r>
      <w:r>
        <w:rPr>
          <w:b/>
          <w:bCs/>
        </w:rPr>
        <w:t xml:space="preserve">“Upcoming schedules”</w:t>
      </w:r>
      <w:r>
        <w:t xml:space="preserve"> </w:t>
      </w:r>
      <w:r>
        <w:t xml:space="preserve">— one chronological merge of every chosen service’s deadline dates, soonest-first (the layer that succeeds the retired Today’s Focus wizard; PH statutory deadlines come from</w:t>
      </w:r>
      <w:r>
        <w:t xml:space="preserve"> </w:t>
      </w:r>
      <w:r>
        <w:rPr>
          <w:rStyle w:val="VerbatimChar"/>
        </w:rPr>
        <w:t xml:space="preserve">lib/upcoming-items.ts</w:t>
      </w:r>
      <w:r>
        <w:t xml:space="preserve">);</w:t>
      </w:r>
      <w:r>
        <w:t xml:space="preserve"> </w:t>
      </w:r>
      <w:r>
        <w:rPr>
          <w:b/>
          <w:bCs/>
        </w:rPr>
        <w:t xml:space="preserve">(b) per-service deadline updates</w:t>
      </w:r>
      <w:r>
        <w:t xml:space="preserve"> </w:t>
      </w:r>
      <w:r>
        <w:t xml:space="preserve">— each chosen service surfaces its own next deadline inline on the Services tab (e.g. </w:t>
      </w:r>
      <w:r>
        <w:rPr>
          <w:i/>
          <w:iCs/>
        </w:rPr>
        <w:t xml:space="preserve">“Catering — finalize headcount in 12 days”</w:t>
      </w:r>
      <w:r>
        <w:t xml:space="preserve">). Supersedes</w:t>
      </w:r>
      <w:r>
        <w:t xml:space="preserve"> </w:t>
      </w:r>
      <w:r>
        <w:rPr>
          <w:rStyle w:val="VerbatimChar"/>
        </w:rPr>
        <w:t xml:space="preserve">computed_deadline = wedding_date - latest_by</w:t>
      </w:r>
      <w:r>
        <w:t xml:space="preserve"> </w:t>
      </w:r>
      <w:r>
        <w:t xml:space="preserve">for any event without a locked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Done · NEW · locked 2026-05-20.</w:t>
      </w:r>
      <w:r>
        <w:t xml:space="preserve"> </w:t>
      </w:r>
      <w:r>
        <w:t xml:space="preserve">Completed steps sink to this section at the bottom, rendered dim with checkmark + month completed. They never disappear — couples value seeing progress. If a couple manually un-completes a step (per 2.0b’s undo affordance), it bubbles back to its appropriate bucket. Empty in early-planning state; grows as the wedding approaches.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wedding journey · step N of 9.</w:t>
      </w:r>
      <w:r>
        <w:t xml:space="preserve"> </w:t>
      </w:r>
      <w:r>
        <w:t xml:space="preserve">The high-level Setnayan Concierge lifecycle overview (see 2.0b). Steps 1–6 collapsed and dim if completed. Step 7 (current) expanded with mini-checklist + CTA. Steps 8–9 dim placeholders ahead. This block is the</w:t>
      </w:r>
      <w:r>
        <w:t xml:space="preserve"> </w:t>
      </w:r>
      <w:r>
        <w:rPr>
          <w:i/>
          <w:iCs/>
        </w:rPr>
        <w:t xml:space="preserve">lifecycle overview</w:t>
      </w:r>
      <w:r>
        <w:t xml:space="preserve"> </w:t>
      </w:r>
      <w:r>
        <w:t xml:space="preserve">(where am I in the 9-stage arc); the</w:t>
      </w:r>
      <w:r>
        <w:t xml:space="preserve"> </w:t>
      </w:r>
      <w:r>
        <w:rPr>
          <w:b/>
          <w:bCs/>
        </w:rPr>
        <w:t xml:space="preserve">guide buckets in #4 above are the tactical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 I do this week”</w:t>
      </w:r>
      <w:r>
        <w:rPr>
          <w:b/>
          <w:bCs/>
        </w:rPr>
        <w:t xml:space="preserve"> </w:t>
      </w:r>
      <w:r>
        <w:rPr>
          <w:b/>
          <w:bCs/>
        </w:rPr>
        <w:t xml:space="preserve">layer.</w:t>
      </w:r>
      <w:r>
        <w:t xml:space="preserve"> </w:t>
      </w:r>
      <w:r>
        <w:t xml:space="preserve">Both visible by design — buckets answer</w:t>
      </w:r>
      <w:r>
        <w:t xml:space="preserve"> </w:t>
      </w:r>
      <w:r>
        <w:t xml:space="preserve">“what now,”</w:t>
      </w:r>
      <w:r>
        <w:t xml:space="preserve"> </w:t>
      </w:r>
      <w:r>
        <w:t xml:space="preserve">journey answers</w:t>
      </w:r>
      <w:r>
        <w:t xml:space="preserve"> </w:t>
      </w:r>
      <w:r>
        <w:t xml:space="preserve">“where am I in the bigger story.”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Continue planning · 8-tile navigation grid.</w:t>
      </w:r>
      <w:r>
        <w:t xml:space="preserve"> </w:t>
      </w:r>
      <w:r>
        <w:t xml:space="preserve">All 9 surfaces accessible from one grid: Guests · Vendors · Schedule · Services · Seat Plan · Landing Page · QR Hub · Gallery. Each tile shows a one-line metric (</w:t>
      </w:r>
      <w:r>
        <w:t xml:space="preserve">“156 ✓ · 23 pending”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Recent activity.</w:t>
      </w:r>
      <w:r>
        <w:t xml:space="preserve"> </w:t>
      </w:r>
      <w:r>
        <w:t xml:space="preserve">Compact dashed-divider list. 4-5 most recent events.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Setnayan Pay info card.</w:t>
      </w:r>
      <w:r>
        <w:t xml:space="preserve"> </w:t>
      </w:r>
      <w:r>
        <w:t xml:space="preserve">Small, one-line — opt-in convenience reminder, not a sales pitch.</w:t>
      </w:r>
    </w:p>
    <w:p>
      <w:pPr>
        <w:pStyle w:val="FirstParagraph"/>
      </w:pPr>
      <w:r>
        <w:rPr>
          <w:b/>
          <w:bCs/>
        </w:rPr>
        <w:t xml:space="preserve">Removed from V1 Home</w:t>
      </w:r>
      <w:r>
        <w:t xml:space="preserve"> </w:t>
      </w:r>
      <w:r>
        <w:t xml:space="preserve">(moved to their proper tabs):</w:t>
      </w:r>
      <w:r>
        <w:t xml:space="preserve"> </w:t>
      </w:r>
      <w:r>
        <w:t xml:space="preserve">- Full</w:t>
      </w:r>
      <w:r>
        <w:t xml:space="preserve"> </w:t>
      </w:r>
      <w:r>
        <w:t xml:space="preserve">“Active Setnayan apparatus”</w:t>
      </w:r>
      <w:r>
        <w:t xml:space="preserve"> </w:t>
      </w:r>
      <w:r>
        <w:t xml:space="preserve">detail cards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“Add more to your event”</w:t>
      </w:r>
      <w:r>
        <w:t xml:space="preserve"> </w:t>
      </w:r>
      <w:r>
        <w:t xml:space="preserve">upsell catalog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pulse”</w:t>
      </w:r>
      <w:r>
        <w:t xml:space="preserve"> </w:t>
      </w:r>
      <w:r>
        <w:t xml:space="preserve">ring row → Vendors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readiness”</w:t>
      </w:r>
      <w:r>
        <w:t xml:space="preserve"> </w:t>
      </w:r>
      <w:r>
        <w:t xml:space="preserve">6-row table → Vendors tab</w:t>
      </w:r>
      <w:r>
        <w:t xml:space="preserve"> </w:t>
      </w:r>
      <w:r>
        <w:t xml:space="preserve">- QR codes 4-tile section → QR Hub surface</w:t>
      </w:r>
      <w:r>
        <w:t xml:space="preserve"> </w:t>
      </w:r>
      <w:r>
        <w:t xml:space="preserve">- Planning artifacts 3-card section → represented in the new navigation grid</w:t>
      </w:r>
      <w:r>
        <w:t xml:space="preserve"> </w:t>
      </w:r>
      <w:r>
        <w:t xml:space="preserve">-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3-card row → consolidated into the Concierge journey current-step block + the NEXT UP hero</w:t>
      </w:r>
    </w:p>
    <w:p>
      <w:pPr>
        <w:pStyle w:val="BodyText"/>
      </w:pPr>
      <w:r>
        <w:t xml:space="preserve">The result is a Home that scans in seconds — hero · buckets · grid — with the journey overview and Done section as supporting context. The detail still exists; it just lives where it belongs.</w:t>
      </w:r>
    </w:p>
    <w:bookmarkEnd w:id="17"/>
    <w:bookmarkStart w:id="18" w:name="Xe52e0df4d6ab747d0f326da673c324a87de9f71"/>
    <w:p>
      <w:pPr>
        <w:pStyle w:val="Heading3"/>
      </w:pPr>
      <w:r>
        <w:t xml:space="preserve">2.0b Setnayan Concierge · the 9-step journey (simplified 2026-05-17 to single-SKU + 3-day trial)</w:t>
      </w:r>
    </w:p>
    <w:p>
      <w:pPr>
        <w:pStyle w:val="FirstParagraph"/>
      </w:pPr>
      <w:r>
        <w:rPr>
          <w:b/>
          <w:bCs/>
        </w:rPr>
        <w:t xml:space="preserve">Access model updated 2026-05-17.</w:t>
      </w:r>
      <w:r>
        <w:t xml:space="preserve"> </w:t>
      </w:r>
      <w:r>
        <w:t xml:space="preserve">The 9-step Setnayan Concierge journey is an</w:t>
      </w:r>
      <w:r>
        <w:t xml:space="preserve"> </w:t>
      </w:r>
      <w:r>
        <w:rPr>
          <w:b/>
          <w:bCs/>
        </w:rPr>
        <w:t xml:space="preserve">optional paid SKU</w:t>
      </w:r>
      <w:r>
        <w:t xml:space="preserve"> </w:t>
      </w:r>
      <w:r>
        <w:t xml:space="preserve">— single tier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at ₱4,999 / 12 months — with a</w:t>
      </w:r>
      <w:r>
        <w:t xml:space="preserve"> </w:t>
      </w:r>
      <w:r>
        <w:rPr>
          <w:b/>
          <w:bCs/>
        </w:rPr>
        <w:t xml:space="preserve">card-less 3-day free trial</w:t>
      </w:r>
      <w:r>
        <w:t xml:space="preserve"> </w:t>
      </w:r>
      <w:r>
        <w:t xml:space="preserve">(one per account, not per event). The 2026-05-16 ₱2,499 Essentials tier was retired same-week per the second 2026-05-17 decision-log row; the 7-day per-event preview was replaced by the 3-day account-level trial in the same lock. Defined canonically in iteration 0016 § 0.</w:t>
      </w:r>
      <w:r>
        <w:t xml:space="preserve"> </w:t>
      </w:r>
      <w:r>
        <w:rPr>
          <w:b/>
          <w:bCs/>
        </w:rPr>
        <w:t xml:space="preserve">DIY mode is the free default</w:t>
      </w:r>
      <w:r>
        <w:t xml:space="preserve"> </w:t>
      </w:r>
      <w:r>
        <w:t xml:space="preserve">for every event; Concierge is the upgrade.</w:t>
      </w:r>
    </w:p>
    <w:p>
      <w:pPr>
        <w:pStyle w:val="BodyText"/>
      </w:pPr>
      <w:r>
        <w:t xml:space="preserve">A wedding journey is a</w:t>
      </w:r>
      <w:r>
        <w:t xml:space="preserve"> </w:t>
      </w:r>
      <w:r>
        <w:rPr>
          <w:b/>
          <w:bCs/>
        </w:rPr>
        <w:t xml:space="preserve">9-step checklist</w:t>
      </w:r>
      <w:r>
        <w:t xml:space="preserve"> </w:t>
      </w:r>
      <w:r>
        <w:t xml:space="preserve">that maps to the 6 lifecycle stages: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Maps to stage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your date + venue</w:t>
            </w:r>
          </w:p>
        </w:tc>
        <w:tc>
          <w:tcPr/>
          <w:p>
            <w:pPr>
              <w:pStyle w:val="Compact"/>
            </w:pPr>
            <w:r>
              <w:t xml:space="preserve">Discovery → Planning</w:t>
            </w:r>
          </w:p>
        </w:tc>
        <w:tc>
          <w:tcPr/>
          <w:p>
            <w:pPr>
              <w:pStyle w:val="Compact"/>
            </w:pPr>
            <w:r>
              <w:t xml:space="preserve">Months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 your guest list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Send invitations</w:t>
            </w:r>
          </w:p>
        </w:tc>
        <w:tc>
          <w:tcPr/>
          <w:p>
            <w:pPr>
              <w:pStyle w:val="Compact"/>
            </w:pPr>
            <w:r>
              <w:t xml:space="preserve">Planning → Confirmation</w:t>
            </w:r>
          </w:p>
        </w:tc>
        <w:tc>
          <w:tcPr/>
          <w:p>
            <w:pPr>
              <w:pStyle w:val="Compact"/>
            </w:pPr>
            <w:r>
              <w:t xml:space="preserve">Month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Book your core vendors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  <w:tc>
          <w:tcPr/>
          <w:p>
            <w:pPr>
              <w:pStyle w:val="Compact"/>
            </w:pPr>
            <w:r>
              <w:t xml:space="preserve">Months 4–8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Plan your reception look</w:t>
            </w:r>
          </w:p>
        </w:tc>
        <w:tc>
          <w:tcPr/>
          <w:p>
            <w:pPr>
              <w:pStyle w:val="Compact"/>
            </w:pPr>
            <w:r>
              <w:t xml:space="preserve">Confirmation → Final Prep</w:t>
            </w:r>
          </w:p>
        </w:tc>
        <w:tc>
          <w:tcPr/>
          <w:p>
            <w:pPr>
              <w:pStyle w:val="Compact"/>
            </w:pPr>
            <w:r>
              <w:t xml:space="preserve">Months 7–10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Setnayan capture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Months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Final-week confirmations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Last 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The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Post-event</w:t>
            </w:r>
          </w:p>
        </w:tc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Days 1–30 after</w:t>
            </w:r>
          </w:p>
        </w:tc>
      </w:tr>
    </w:tbl>
    <w:bookmarkEnd w:id="18"/>
    <w:bookmarkStart w:id="19" w:name="X2af524182dea5ab08ea3dd64bc1e79bf4e3123c"/>
    <w:p>
      <w:pPr>
        <w:pStyle w:val="Heading3"/>
      </w:pPr>
      <w:r>
        <w:t xml:space="preserve">Four dashboard surface variants (plus enforcement overlay)</w:t>
      </w:r>
    </w:p>
    <w:p>
      <w:pPr>
        <w:pStyle w:val="FirstParagraph"/>
      </w:pPr>
      <w:r>
        <w:t xml:space="preserve">The dashboard Home renders one of four event-state variants based on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, with an additional enforcement-state overlay that modifies the upgrade banner copy 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. Schema lives in iteration 0016 § 0; column rename history: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(2026-05-14) 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(2026-05-16) · enum value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(2026-05-17 · 3-day trial replaces 7-day preview · one trial per account, not per event).</w:t>
      </w:r>
    </w:p>
    <w:p>
      <w:pPr>
        <w:pStyle w:val="BodyText"/>
      </w:pPr>
      <w:r>
        <w:rPr>
          <w:b/>
          <w:bCs/>
        </w:rPr>
        <w:t xml:space="preserve">(A) DIY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'diy'</w:t>
      </w:r>
      <w:r>
        <w:t xml:space="preserve"> </w:t>
      </w:r>
      <w:r>
        <w:t xml:space="preserve">· default for every new event):</w:t>
      </w:r>
      <w:r>
        <w:t xml:space="preserve"> </w:t>
      </w:r>
      <w:r>
        <w:t xml:space="preserve">- 10-tile grid + activity feed (no journey checklist)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Upgrade banner pinned at the top</w:t>
      </w:r>
      <w:r>
        <w:t xml:space="preserve"> </w:t>
      </w:r>
      <w:r>
        <w:t xml:space="preserve">of the Home surface — single-SKU offer + 3-day-trial entry (the trial CTA hides when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users.concierge_enforcement_level IN ('trial_banned', 'full_banned')</w:t>
      </w:r>
      <w:r>
        <w:t xml:space="preserve">):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✨ Activate Setnayan Concierge — your wedding-planning      │   │    assistant. 5× cheaper than a human coordinator.          │   │                                                              │   │    Setnayan Concierge · ₱4,999 / 12 months                  │   │    ₱13.69 / day. Honeymoon planning included.               │   │                                                              │   │    [Continue with Concierge]   [Try 3 days free]   [✕]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Couples can dismiss the banner (state stored in</w:t>
      </w:r>
      <w:r>
        <w:t xml:space="preserve"> </w:t>
      </w:r>
      <w:r>
        <w:rPr>
          <w:rStyle w:val="VerbatimChar"/>
        </w:rPr>
        <w:t xml:space="preserve">users.dashboard_dismissed_banners</w:t>
      </w:r>
      <w:r>
        <w:t xml:space="preserve">); reappears every 14 days OR when wedding date &lt; T-90 days OR after every checkout</w:t>
      </w:r>
      <w:r>
        <w:t xml:space="preserve"> </w:t>
      </w:r>
      <w:r>
        <w:t xml:space="preserve">- All 10 dashboard tiles fully functional — no feature gating on tools themselves</w:t>
      </w:r>
      <w:r>
        <w:t xml:space="preserve"> </w:t>
      </w:r>
      <w:r>
        <w:t xml:space="preserve">- Each step links to the relevant surface(s) for couples who want to manually use the navigation</w:t>
      </w:r>
      <w:r>
        <w:t xml:space="preserve"> </w:t>
      </w:r>
      <w:r>
        <w:t xml:space="preserve">- The</w:t>
      </w:r>
      <w:r>
        <w:t xml:space="preserve"> </w:t>
      </w:r>
      <w:r>
        <w:t xml:space="preserve">“Try 3 days free”</w:t>
      </w:r>
      <w:r>
        <w:t xml:space="preserve"> </w:t>
      </w:r>
      <w:r>
        <w:t xml:space="preserve">CTA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→ similarity check + account-level cap check → on pass flips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(variant B); if abuse-flagged shows the under-review modal instead</w:t>
      </w:r>
    </w:p>
    <w:p>
      <w:pPr>
        <w:pStyle w:val="BodyText"/>
      </w:pPr>
      <w:r>
        <w:rPr>
          <w:b/>
          <w:bCs/>
        </w:rPr>
        <w:t xml:space="preserve">(B) Trial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'trial'</w:t>
      </w:r>
      <w:r>
        <w:t xml:space="preserve"> </w:t>
      </w:r>
      <w:r>
        <w:t xml:space="preserve">· 3-day card-less taste of full Concierge features):</w:t>
      </w:r>
      <w:r>
        <w:t xml:space="preserve"> </w:t>
      </w:r>
      <w:r>
        <w:t xml:space="preserve">- Full Concierge feature surface enabled for 3 days — 9-step journey checklist, daily nudges, priority vendor matching, honeymoon planning 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Trial-countdown banner pinned at the top</w:t>
      </w:r>
      <w:r>
        <w:t xml:space="preserve"> </w:t>
      </w:r>
      <w:r>
        <w:t xml:space="preserve">of the Home surface: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✦ Trial · X days left                                       │   │ Continue with Setnayan Concierge — ₱4,999 / 12 months       │   │                                                              │   │    [Buy Setnayan Concierge]                           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- 9-step journey rendered identically to (C) Active</w:t>
      </w:r>
      <w:r>
        <w:t xml:space="preserve"> </w:t>
      </w:r>
      <w:r>
        <w:t xml:space="preserve">- No payment-pending state on the trial itself — couples are NOT charged at any point during the 3 days</w:t>
      </w:r>
      <w:r>
        <w:t xml:space="preserve"> </w:t>
      </w:r>
      <w:r>
        <w:t xml:space="preserve">- At T+3, daily cron flips status to</w:t>
      </w:r>
      <w:r>
        <w:t xml:space="preserve"> </w:t>
      </w:r>
      <w:r>
        <w:rPr>
          <w:rStyle w:val="VerbatimChar"/>
        </w:rPr>
        <w:t xml:space="preserve">'expired'</w:t>
      </w:r>
      <w:r>
        <w:t xml:space="preserve"> </w:t>
      </w:r>
      <w:r>
        <w:t xml:space="preserve">(variant D) regardless of whether the couple has bought</w:t>
      </w:r>
      <w:r>
        <w:t xml:space="preserve"> </w:t>
      </w:r>
      <w:r>
        <w:t xml:space="preserve">- Account-level cap means a couple who used their trial on Event A cannot get another trial by creating Event B on the same account</w:t>
      </w:r>
    </w:p>
    <w:p>
      <w:pPr>
        <w:pStyle w:val="BodyText"/>
      </w:pPr>
      <w:r>
        <w:rPr>
          <w:b/>
          <w:bCs/>
        </w:rPr>
        <w:t xml:space="preserve">(C) Active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'active'</w:t>
      </w:r>
      <w:r>
        <w:t xml:space="preserve"> </w:t>
      </w:r>
      <w:r>
        <w:t xml:space="preserve">· paid):</w:t>
      </w:r>
      <w:r>
        <w:t xml:space="preserve"> </w:t>
      </w:r>
      <w:r>
        <w:t xml:space="preserve">- 9-step journey checklist surfaced prominently on Home with the per-step states:</w:t>
      </w:r>
      <w:r>
        <w:t xml:space="preserve"> </w:t>
      </w:r>
      <w:r>
        <w:t xml:space="preserve">- Completed: dim with checkmark + month it was completed</w:t>
      </w:r>
      <w:r>
        <w:t xml:space="preserve"> </w:t>
      </w:r>
      <w:r>
        <w:t xml:space="preserve">- Current: highlighted with accent gradient + mini-todo list + CTA</w:t>
      </w:r>
      <w:r>
        <w:t xml:space="preserve"> </w:t>
      </w:r>
      <w:r>
        <w:t xml:space="preserve">- Future: dim placeholder with the date it’ll activate</w:t>
      </w:r>
      <w:r>
        <w:t xml:space="preserve"> </w:t>
      </w:r>
      <w:r>
        <w:t xml:space="preserve">- Each step links to the relevant surface(s) so couples can dive in without hunting</w:t>
      </w:r>
      <w:r>
        <w:t xml:space="preserve"> </w:t>
      </w:r>
      <w:r>
        <w:t xml:space="preserve">- Days-remaining strip in the header reads</w:t>
      </w:r>
      <w:r>
        <w:t xml:space="preserve"> </w:t>
      </w:r>
      <w:r>
        <w:t xml:space="preserve">“Setnayan Concierge active · X weeks remaining”</w:t>
      </w:r>
      <w:r>
        <w:t xml:space="preserve"> </w:t>
      </w:r>
      <w:r>
        <w:t xml:space="preserve">with [Extend] CTA — X reflects the</w:t>
      </w:r>
      <w:r>
        <w:t xml:space="preserve"> </w:t>
      </w:r>
      <w:r>
        <w:rPr>
          <w:b/>
          <w:bCs/>
        </w:rPr>
        <w:t xml:space="preserve">wedding-anchored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(per iteration 0016 § 0 formula:</w:t>
      </w:r>
      <w:r>
        <w:t xml:space="preserve"> </w:t>
      </w:r>
      <w:r>
        <w:rPr>
          <w:rStyle w:val="VerbatimChar"/>
        </w:rPr>
        <w:t xml:space="preserve">LEAST(wedding+30d, activated+24mo)</w:t>
      </w:r>
      <w:r>
        <w:t xml:space="preserve">, min</w:t>
      </w:r>
      <w:r>
        <w:t xml:space="preserve"> </w:t>
      </w:r>
      <w:r>
        <w:rPr>
          <w:rStyle w:val="VerbatimChar"/>
        </w:rPr>
        <w:t xml:space="preserve">activated+12mo</w:t>
      </w:r>
      <w:r>
        <w:t xml:space="preserve">)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concierge_expires_at - NOW() &lt; 14 days</w:t>
      </w:r>
      <w:r>
        <w:t xml:space="preserve"> </w:t>
      </w:r>
      <w:r>
        <w:t xml:space="preserve">→ renewal nudge banner appears</w:t>
      </w:r>
      <w:r>
        <w:t xml:space="preserve"> </w:t>
      </w:r>
      <w:r>
        <w:t xml:space="preserve">- Full feature set: daily nudges, priority vendor matching, honeymoon-planning tile (no Essentials-vs-Complete differentiation — single SKU as of 2026-05-17)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Long-engagement advisory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events.concierge_long_engagement_advised_at IS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events.wedding_date &gt; concierge_activated_at + INTERVAL '24 months'</w:t>
      </w:r>
      <w:r>
        <w:t xml:space="preserve">, a one-time inline advisory renders below the days-remaining strip with the</w:t>
      </w:r>
      <w:r>
        <w:t xml:space="preserve"> </w:t>
      </w:r>
      <w:r>
        <w:t xml:space="preserve">“renew closer to your wedding”</w:t>
      </w:r>
      <w:r>
        <w:t xml:space="preserve"> </w:t>
      </w:r>
      <w:r>
        <w:t xml:space="preserve">copy + a [Got it] dismiss action that stamps</w:t>
      </w:r>
      <w:r>
        <w:t xml:space="preserve"> </w:t>
      </w:r>
      <w:r>
        <w:rPr>
          <w:rStyle w:val="VerbatimChar"/>
        </w:rPr>
        <w:t xml:space="preserve">concierge_long_engagement_advised_at</w:t>
      </w:r>
      <w:r>
        <w:t xml:space="preserve">. Fires when wedding_date is first set (typically via Concierge Step 1 OR Profile) — the dashboard surfaces it on next page load rather than as a hard modal interrupt.</w:t>
      </w:r>
    </w:p>
    <w:p>
      <w:pPr>
        <w:pStyle w:val="BodyText"/>
      </w:pPr>
      <w:r>
        <w:rPr>
          <w:b/>
          <w:bCs/>
        </w:rPr>
        <w:t xml:space="preserve">(D) Expired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'expired'</w:t>
      </w:r>
      <w:r>
        <w:t xml:space="preserve">):</w:t>
      </w:r>
      <w:r>
        <w:t xml:space="preserve"> </w:t>
      </w:r>
      <w:r>
        <w:t xml:space="preserve">- 9-step journey</w:t>
      </w:r>
      <w:r>
        <w:t xml:space="preserve"> </w:t>
      </w:r>
      <w:r>
        <w:rPr>
          <w:b/>
          <w:bCs/>
        </w:rPr>
        <w:t xml:space="preserve">still visible but greyed-out</w:t>
      </w:r>
      <w:r>
        <w:t xml:space="preserve"> </w:t>
      </w:r>
      <w:r>
        <w:t xml:space="preserve">(so couples can see progress they made + entice re-purchase)</w:t>
      </w:r>
      <w:r>
        <w:t xml:space="preserve"> </w:t>
      </w:r>
      <w:r>
        <w:t xml:space="preserve">- Reactivation banner:</w:t>
      </w:r>
      <w:r>
        <w:t xml:space="preserve"> </w:t>
      </w:r>
      <w:r>
        <w:t xml:space="preserve">“Reactivate Setnayan Concierge — ₱4,999 / 12 months”</w:t>
      </w:r>
      <w:r>
        <w:t xml:space="preserve"> </w:t>
      </w:r>
      <w:r>
        <w:t xml:space="preserve">- All 10 dashboard tiles remain fully functional (same as DIY — no tool gating, just no active assistant layer)</w:t>
      </w:r>
      <w:r>
        <w:t xml:space="preserve"> </w:t>
      </w:r>
      <w:r>
        <w:t xml:space="preserve">- The 3-day trial is NOT offered again from this state (one trial per account ·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 </w:t>
      </w:r>
      <w:r>
        <w:t xml:space="preserve">is set on first trial)</w:t>
      </w:r>
    </w:p>
    <w:bookmarkEnd w:id="19"/>
    <w:bookmarkStart w:id="20" w:name="enforcement-state-overlay-new-2026-05-17"/>
    <w:p>
      <w:pPr>
        <w:pStyle w:val="Heading3"/>
      </w:pPr>
      <w:r>
        <w:t xml:space="preserve">Enforcement-state overlay (NEW 2026-05-17)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, the upgrade banner above is replaced or augmented per the tier: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Banner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'none'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Standard upgrade banner per variants A/B/C/D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Standard banner + small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“Heads-up: your account was flagged once for review. The trial remains available; further flags may limit access.”</w:t>
            </w:r>
            <w:r>
              <w:t xml:space="preserve"> </w:t>
            </w:r>
            <w:r>
              <w:t xml:space="preserve">(audit-only)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Upgrade banner shows only the [Continue with Concierge] CTA (trial CTA hidden).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“3-day trial unavailable on this account. Purchase to access Setnayan Concierge.”</w:t>
            </w:r>
            <w:r>
              <w:t xml:space="preserve"> </w:t>
            </w:r>
            <w:r>
              <w:t xml:space="preserve">+ [Why? Appeal ticket →] link to 0029 help 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Upgrade banner replaced entirely with:</w:t>
            </w:r>
            <w:r>
              <w:t xml:space="preserve"> </w:t>
            </w:r>
            <w:r>
              <w:rPr>
                <w:i/>
                <w:iCs/>
              </w:rPr>
              <w:t xml:space="preserve">“Setnayan Concierge unavailable on this account. Contact support if you believe this is in error.”</w:t>
            </w:r>
            <w:r>
              <w:t xml:space="preserve"> </w:t>
            </w:r>
            <w:r>
              <w:t xml:space="preserve">+ [Open appeal ticket →] CTA to 0029. Couple can still use DIY mode normally; all 10 dashboard tiles remain functional</w:t>
            </w:r>
          </w:p>
        </w:tc>
      </w:tr>
    </w:tbl>
    <w:p>
      <w:pPr>
        <w:pStyle w:val="BodyText"/>
      </w:pPr>
      <w:r>
        <w:t xml:space="preserve">The overlay applies whether the event is in DIY (A), Active (C), or Expired (D). It does NOT apply to events in Trial (B) — those are already mid-trial so enforcement state doesn’t change the in-trial experience until trial expiry.</w:t>
      </w:r>
    </w:p>
    <w:bookmarkEnd w:id="20"/>
    <w:bookmarkStart w:id="21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CommentTok"/>
        </w:rPr>
        <w:t xml:space="preserve">-- Defined canonically in iteration 0016 § 0; restated here for clarity: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TIMESTAMPTZ;</w:t>
      </w:r>
      <w:r>
        <w:br/>
      </w:r>
      <w:r>
        <w:rPr>
          <w:rStyle w:val="CommentTok"/>
        </w:rPr>
        <w:t xml:space="preserve">-- events.concierge_preview_used_at RETIRED 2026-05-17 — replaced by users.concierge_trial_used_at (account-level cap)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                                                            </w:t>
      </w:r>
      <w:r>
        <w:rPr>
          <w:rStyle w:val="CommentTok"/>
        </w:rPr>
        <w:t xml:space="preserve">-- one trial per 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));</w:t>
      </w:r>
      <w:r>
        <w:br/>
      </w:r>
      <w:r>
        <w:rPr>
          <w:rStyle w:val="CommentTok"/>
        </w:rPr>
        <w:t xml:space="preserve">-- See iteration 0016 § 0 for the full users-table schema (5 additional enforcement-audit columns) + the concierge_abuse_flags table.</w:t>
      </w:r>
      <w:r>
        <w:br/>
      </w:r>
      <w:r>
        <w:br/>
      </w:r>
      <w:r>
        <w:rPr>
          <w:rStyle w:val="CommentTok"/>
        </w:rPr>
        <w:t xml:space="preserve">-- 9-step journey state (kept as before — auto-populated whether DIY or paid,</w:t>
      </w:r>
      <w:r>
        <w:br/>
      </w:r>
      <w:r>
        <w:rPr>
          <w:rStyle w:val="CommentTok"/>
        </w:rPr>
        <w:t xml:space="preserve">-- but rendered prominently ONLY in Preview/Active/Expired modes; DIY couples see grid only):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event_journey_steps (</w:t>
      </w:r>
      <w:r>
        <w:br/>
      </w:r>
      <w:r>
        <w:rPr>
          <w:rStyle w:val="NormalTok"/>
        </w:rPr>
        <w:t xml:space="preserve">  event_id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step_id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(step_id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TIMESTAMPTZ,</w:t>
      </w:r>
      <w:r>
        <w:br/>
      </w:r>
      <w:r>
        <w:rPr>
          <w:rStyle w:val="NormalTok"/>
        </w:rPr>
        <w:t xml:space="preserve">  completed_at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step_id)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9 rows are seeded when the event is created — even for DIY couples — so that decisions persist across mode flips. If a DIY couple completes Step 1 (sets date + venue) and then activates Concierge later, the journey reflects the work already done. Steps auto-complete based on real platform actions (e.g., Step 3 marks complete when invitations have been sent + at least 1 RSVP recorded; Step 4 marks complete when ≥3 vendors are in Accepted or Active stage; etc.). Couples can also manually mark a step done or undo it.</w:t>
      </w:r>
    </w:p>
    <w:p>
      <w:pPr>
        <w:pStyle w:val="BodyText"/>
      </w:pPr>
      <w:r>
        <w:rPr>
          <w:b/>
          <w:bCs/>
        </w:rPr>
        <w:t xml:space="preserve">Note on the 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users.planner_mode</w:t>
      </w:r>
      <w:r>
        <w:rPr>
          <w:b/>
          <w:bCs/>
        </w:rPr>
        <w:t xml:space="preserve"> </w:t>
      </w:r>
      <w:r>
        <w:rPr>
          <w:b/>
          <w:bCs/>
        </w:rPr>
        <w:t xml:space="preserve">column:</w:t>
      </w:r>
      <w:r>
        <w:t xml:space="preserve"> </w:t>
      </w:r>
      <w:r>
        <w:t xml:space="preserve">the 2026-05-14 lock superseded the original</w:t>
      </w:r>
      <w:r>
        <w:t xml:space="preserve"> </w:t>
      </w:r>
      <w:r>
        <w:t xml:space="preserve">“guided is default + opt-out to DIY”</w:t>
      </w:r>
      <w:r>
        <w:t xml:space="preserve"> </w:t>
      </w:r>
      <w:r>
        <w:t xml:space="preserve">model. The state moved from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(account-level) to</w:t>
      </w:r>
      <w:r>
        <w:t xml:space="preserve"> </w:t>
      </w:r>
      <w:r>
        <w:rPr>
          <w:rStyle w:val="VerbatimChar"/>
        </w:rPr>
        <w:t xml:space="preserve">events.guided_planner_status</w:t>
      </w:r>
      <w:r>
        <w:t xml:space="preserve"> </w:t>
      </w:r>
      <w:r>
        <w:t xml:space="preserve">(event-level), and the 2026-05-16 repricing renamed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(plus the enum widening for the new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state and the tier value swap to</w:t>
      </w:r>
      <w:r>
        <w:t xml:space="preserve"> </w:t>
      </w:r>
      <w:r>
        <w:rPr>
          <w:rStyle w:val="VerbatimChar"/>
        </w:rPr>
        <w:t xml:space="preserve">'essentials' | 'complete'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still exist in the live schema, they are now ignored / pending the rename migration described in iteration 0016 § 0 Migration note.</w:t>
      </w:r>
    </w:p>
    <w:p>
      <w:r>
        <w:pict>
          <v:rect style="width:0;height:1.5pt" o:hralign="center" o:hrstd="t" o:hr="t"/>
        </w:pict>
      </w:r>
    </w:p>
    <w:bookmarkEnd w:id="21"/>
    <w:bookmarkStart w:id="29" w:name="X76d0750b50497fb4c4b14646f845e18da6d3605"/>
    <w:p>
      <w:pPr>
        <w:pStyle w:val="Heading3"/>
      </w:pPr>
      <w:r>
        <w:t xml:space="preserve">2.0b’ Wizard surfaces (locked 2026-05-18 cross-ref to 0016 §§ 0b/0c/0d)</w:t>
      </w:r>
    </w:p>
    <w:p>
      <w:pPr>
        <w:pStyle w:val="FirstParagraph"/>
      </w:pPr>
      <w:r>
        <w:t xml:space="preserve">The 9-step journey above (§ 2.0b) is the static spine.</w:t>
      </w:r>
      <w:r>
        <w:t xml:space="preserve"> </w:t>
      </w:r>
      <w:r>
        <w:rPr>
          <w:b/>
          <w:bCs/>
        </w:rPr>
        <w:t xml:space="preserve">2026-05-18 adds the active wizard layer</w:t>
      </w:r>
      <w:r>
        <w:t xml:space="preserve"> </w:t>
      </w:r>
      <w:r>
        <w:t xml:space="preserve">that conducts the planning in real-time — turning the 9-step checklist from</w:t>
      </w:r>
      <w:r>
        <w:t xml:space="preserve"> </w:t>
      </w:r>
      <w:r>
        <w:t xml:space="preserve">“what you should do”</w:t>
      </w:r>
      <w:r>
        <w:t xml:space="preserve"> </w:t>
      </w:r>
      <w:r>
        <w:t xml:space="preserve">into</w:t>
      </w:r>
      <w:r>
        <w:t xml:space="preserve"> </w:t>
      </w:r>
      <w:r>
        <w:t xml:space="preserve">“what’s next for you specifically.”</w:t>
      </w:r>
      <w:r>
        <w:t xml:space="preserve"> </w:t>
      </w:r>
      <w:r>
        <w:t xml:space="preserve">Wizard surfaces appear when</w:t>
      </w:r>
      <w:r>
        <w:t xml:space="preserve"> </w:t>
      </w:r>
      <w:r>
        <w:rPr>
          <w:rStyle w:val="VerbatimChar"/>
        </w:rPr>
        <w:t xml:space="preserve">events.concierge_status IN ('active','trial')</w:t>
      </w:r>
      <w:r>
        <w:t xml:space="preserve">; DIY home stays marketplace-forward.</w:t>
      </w:r>
    </w:p>
    <w:p>
      <w:pPr>
        <w:pStyle w:val="BodyText"/>
      </w:pPr>
      <w:r>
        <w:t xml:space="preserve">The wizard’s full architecture, schema, and behavior is locked in 0016 §§ 0b-0e. This section describes how the wizard surfaces render on 0021 Home.</w:t>
      </w:r>
    </w:p>
    <w:bookmarkStart w:id="23" w:name="X43d43bea4a2eaaa3e14928213f2ae0f77cc2077"/>
    <w:p>
      <w:pPr>
        <w:pStyle w:val="Heading4"/>
      </w:pPr>
      <w:r>
        <w:t xml:space="preserve">Wizard home variants (one codebase, conditional layer)</w:t>
      </w:r>
    </w:p>
    <w:p>
      <w:pPr>
        <w:pStyle w:val="FirstParagraph"/>
      </w:pPr>
      <w:r>
        <w:t xml:space="preserve">Both DIY and Concierge couples see the same Home layout (§ 2.0a) — same routes, same artifact tiles, same data substrate. The difference is what occupies the top half of the screen:</w:t>
      </w:r>
    </w:p>
    <w:p>
      <w:pPr>
        <w:pStyle w:val="BodyText"/>
      </w:pPr>
      <w:r>
        <w:rPr>
          <w:b/>
          <w:bCs/>
        </w:rPr>
        <w:t xml:space="preserve">DIY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‘diy’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‘expired’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- 9-step journey block remains, but Steps are self-driven (no active nudges)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Marketplace-forward block</w:t>
      </w:r>
      <w:r>
        <w:t xml:space="preserve"> </w:t>
      </w:r>
      <w:r>
        <w:t xml:space="preserve">above the navigation grid: vendor search bar + recommended categories (</w:t>
      </w:r>
      <w:r>
        <w:t xml:space="preserve">“Browse photographers · Search venues in NCR · Find your caterer”</w:t>
      </w:r>
      <w:r>
        <w:t xml:space="preserve">)</w:t>
      </w:r>
      <w:r>
        <w:t xml:space="preserve"> </w:t>
      </w:r>
      <w:r>
        <w:t xml:space="preserve">- 3 free brain questions remaining indicator</w:t>
      </w:r>
      <w:r>
        <w:t xml:space="preserve"> </w:t>
      </w:r>
      <w:r>
        <w:t xml:space="preserve">- Subtle</w:t>
      </w:r>
      <w:r>
        <w:t xml:space="preserve"> </w:t>
      </w:r>
      <w:r>
        <w:t xml:space="preserve">“Upgrade to Concierge for active help (₱2,499 or free with any Pro Weekly vendor)”</w:t>
      </w:r>
      <w:r>
        <w:t xml:space="preserve"> </w:t>
      </w:r>
      <w:r>
        <w:t xml:space="preserve">CTA at the bottom of the page — never persistent banner pressure</w:t>
      </w:r>
    </w:p>
    <w:p>
      <w:pPr>
        <w:pStyle w:val="BodyText"/>
      </w:pPr>
      <w:r>
        <w:rPr>
          <w:b/>
          <w:bCs/>
        </w:rPr>
        <w:t xml:space="preserve">Concierge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‘active’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‘trial’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Actions strip</w:t>
      </w:r>
      <w:r>
        <w:t xml:space="preserve"> </w:t>
      </w:r>
      <w:r>
        <w:t xml:space="preserve">replaces the marketplace-forward block — see § 2.0b’.1 below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Concierge Plan tile</w:t>
      </w:r>
      <w:r>
        <w:t xml:space="preserve"> </w:t>
      </w:r>
      <w:r>
        <w:t xml:space="preserve">in the navigation grid — see § 2.0b’.2 below</w:t>
      </w:r>
      <w:r>
        <w:t xml:space="preserve"> </w:t>
      </w:r>
      <w:r>
        <w:t xml:space="preserve">- 9-step journey block remains but each step now surfaces its active sub-tasks (per the canonical wedding timeline in</w:t>
      </w:r>
      <w:r>
        <w:t xml:space="preserve"> </w:t>
      </w:r>
      <w:hyperlink r:id="rId22">
        <w:r>
          <w:rPr>
            <w:rStyle w:val="VerbatimChar"/>
          </w:rPr>
          <w:t xml:space="preserve">04_Planning_Timelines.md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“Your coordinator did X”</w:t>
      </w:r>
      <w:r>
        <w:t xml:space="preserve"> </w:t>
      </w:r>
      <w:r>
        <w:t xml:space="preserve">stream visible if a coordinator is delegated to this event — see § 2.0b’.3 below</w:t>
      </w:r>
      <w:r>
        <w:t xml:space="preserve"> </w:t>
      </w:r>
      <w:r>
        <w:t xml:space="preserve">- No quota indicator (unlimited brain Q&amp;A)</w:t>
      </w:r>
    </w:p>
    <w:bookmarkEnd w:id="23"/>
    <w:bookmarkStart w:id="24" w:name="b.1-next-actions-strip"/>
    <w:p>
      <w:pPr>
        <w:pStyle w:val="Heading4"/>
      </w:pPr>
      <w:r>
        <w:t xml:space="preserve">2.0b’.1 Next Actions strip</w:t>
      </w:r>
    </w:p>
    <w:p>
      <w:pPr>
        <w:pStyle w:val="FirstParagraph"/>
      </w:pPr>
      <w:r>
        <w:t xml:space="preserve">A 3-tier scrollable card row at the top of Concierge home, sourced from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. Cards refresh on every page load (no separate cron per PR #47 cron lock).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🔴 OVERDUE        🟡 THIS WEEK      🔵 NEXT PRIORITIES        │</w:t>
      </w:r>
      <w:r>
        <w:br/>
      </w:r>
      <w:r>
        <w:rPr>
          <w:rStyle w:val="VerbatimChar"/>
        </w:rPr>
        <w:t xml:space="preserve">│ ─────────────     ─────────────     ─────────────             │</w:t>
      </w:r>
      <w:r>
        <w:br/>
      </w:r>
      <w:r>
        <w:rPr>
          <w:rStyle w:val="VerbatimChar"/>
        </w:rPr>
        <w:t xml:space="preserve">│ • ₱25K deposit    • Tasting Fri 3pm • Browse 6 venues in NCR  │</w:t>
      </w:r>
      <w:r>
        <w:br/>
      </w:r>
      <w:r>
        <w:rPr>
          <w:rStyle w:val="VerbatimChar"/>
        </w:rPr>
        <w:t xml:space="preserve">│   due 2d ago      • Stylist quote   • Lock your reception     │</w:t>
      </w:r>
      <w:r>
        <w:br/>
      </w:r>
      <w:r>
        <w:rPr>
          <w:rStyle w:val="VerbatimChar"/>
        </w:rPr>
        <w:t xml:space="preserve">│   [Pay now]         expires Sat       venue first             │</w:t>
      </w:r>
      <w:r>
        <w:br/>
      </w:r>
      <w:r>
        <w:rPr>
          <w:rStyle w:val="VerbatimChar"/>
        </w:rPr>
        <w:t xml:space="preserve">│ • Photographer    • Florist meeting  [See venues]             │</w:t>
      </w:r>
      <w:r>
        <w:br/>
      </w:r>
      <w:r>
        <w:rPr>
          <w:rStyle w:val="VerbatimChar"/>
        </w:rPr>
        <w:t xml:space="preserve">│   meeting was       Sat 10am                                  │</w:t>
      </w:r>
      <w:r>
        <w:br/>
      </w:r>
      <w:r>
        <w:rPr>
          <w:rStyle w:val="VerbatimChar"/>
        </w:rPr>
        <w:t xml:space="preserve">│   yesterday       [Add to cal]                                │</w:t>
      </w:r>
      <w:r>
        <w:br/>
      </w:r>
      <w:r>
        <w:rPr>
          <w:rStyle w:val="VerbatimChar"/>
        </w:rPr>
        <w:t xml:space="preserve">│   [Mark done]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Source tables</w:t>
      </w:r>
      <w:r>
        <w:t xml:space="preserve"> </w:t>
      </w:r>
      <w:r>
        <w:t xml:space="preserve">(the strip aggregates these — no new tables):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payment_milestones</w:t>
      </w:r>
      <w:r>
        <w:t xml:space="preserve"> </w:t>
      </w:r>
      <w:r>
        <w:t xml:space="preserve">(0007),</w:t>
      </w:r>
      <w:r>
        <w:t xml:space="preserve"> </w:t>
      </w:r>
      <w:r>
        <w:rPr>
          <w:rStyle w:val="VerbatimChar"/>
        </w:rPr>
        <w:t xml:space="preserve">event_journey_steps</w:t>
      </w:r>
      <w:r>
        <w:t xml:space="preserve"> </w:t>
      </w:r>
      <w:r>
        <w:t xml:space="preserve">(0016),</w:t>
      </w:r>
      <w:r>
        <w:t xml:space="preserve"> </w:t>
      </w:r>
      <w:r>
        <w:rPr>
          <w:rStyle w:val="VerbatimChar"/>
        </w:rPr>
        <w:t xml:space="preserve">event_guests</w:t>
      </w:r>
      <w:r>
        <w:t xml:space="preserve"> </w:t>
      </w:r>
      <w:r>
        <w:t xml:space="preserve">(0001),</w:t>
      </w:r>
      <w:r>
        <w:t xml:space="preserve"> </w:t>
      </w:r>
      <w:r>
        <w:rPr>
          <w:rStyle w:val="VerbatimChar"/>
        </w:rPr>
        <w:t xml:space="preserve">mood_board_palettes</w:t>
      </w:r>
      <w:r>
        <w:t xml:space="preserve"> </w:t>
      </w:r>
      <w:r>
        <w:t xml:space="preserve">(0010),</w:t>
      </w:r>
      <w:r>
        <w:t xml:space="preserve"> </w:t>
      </w:r>
      <w:r>
        <w:rPr>
          <w:rStyle w:val="VerbatimChar"/>
        </w:rPr>
        <w:t xml:space="preserve">seat_plan_status</w:t>
      </w:r>
      <w:r>
        <w:t xml:space="preserve"> </w:t>
      </w:r>
      <w:r>
        <w:t xml:space="preserve">(0008), and the canonical wedding timeline applied against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Empty-state copy</w:t>
      </w:r>
      <w:r>
        <w:t xml:space="preserve"> </w:t>
      </w:r>
      <w:r>
        <w:t xml:space="preserve">(per the</w:t>
      </w:r>
      <w:r>
        <w:t xml:space="preserve"> </w:t>
      </w:r>
      <w:r>
        <w:t xml:space="preserve">“no dev text post-launch”</w:t>
      </w:r>
      <w:r>
        <w:t xml:space="preserve"> </w:t>
      </w:r>
      <w:r>
        <w:t xml:space="preserve">rule in 2026-05-18 fifth decision-log row): when all three tiers are empty (a calm planning week), the strip shows a single line —</w:t>
      </w:r>
      <w:r>
        <w:t xml:space="preserve"> </w:t>
      </w:r>
      <w:r>
        <w:rPr>
          <w:i/>
          <w:iCs/>
        </w:rPr>
        <w:t xml:space="preserve">“You’re caught up. Setnayan Concierge will surface what’s next as your wedding gets closer.”</w:t>
      </w:r>
      <w:r>
        <w:t xml:space="preserve"> </w:t>
      </w:r>
      <w:r>
        <w:t xml:space="preserve">No banner, no upsell, no nag.</w:t>
      </w:r>
    </w:p>
    <w:bookmarkEnd w:id="24"/>
    <w:bookmarkStart w:id="25" w:name="X681de5fc23661ca13b977c096d9a80226e428ca"/>
    <w:p>
      <w:pPr>
        <w:pStyle w:val="Heading4"/>
      </w:pPr>
      <w:r>
        <w:t xml:space="preserve">2.0b’.2 Concierge Plan tile (in the navigation grid)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“Continue planning”</w:t>
      </w:r>
      <w:r>
        <w:t xml:space="preserve"> </w:t>
      </w:r>
      <w:r>
        <w:t xml:space="preserve">tile grid gains one new tile when Concierge is active: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┌────────────────────┐</w:t>
      </w:r>
      <w:r>
        <w:br/>
      </w:r>
      <w:r>
        <w:rPr>
          <w:rStyle w:val="VerbatimChar"/>
        </w:rPr>
        <w:t xml:space="preserve">│ ✦ Your Plan 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Tier 3 · 150 guests│</w:t>
      </w:r>
      <w:r>
        <w:br/>
      </w:r>
      <w:r>
        <w:rPr>
          <w:rStyle w:val="VerbatimChar"/>
        </w:rPr>
        <w:t xml:space="preserve">│ NCR · Catholic     │</w:t>
      </w:r>
      <w:r>
        <w:br/>
      </w:r>
      <w:r>
        <w:rPr>
          <w:rStyle w:val="VerbatimChar"/>
        </w:rPr>
        <w:t xml:space="preserve">│ Feb 14, 2027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Generated 6 days ago│</w:t>
      </w:r>
      <w:r>
        <w:br/>
      </w:r>
      <w:r>
        <w:rPr>
          <w:rStyle w:val="VerbatimChar"/>
        </w:rPr>
        <w:t xml:space="preserve">└────────────────────┘</w:t>
      </w:r>
    </w:p>
    <w:p>
      <w:pPr>
        <w:pStyle w:val="FirstParagraph"/>
      </w:pPr>
      <w:r>
        <w:t xml:space="preserve">Click → opens the</w:t>
      </w:r>
      <w:r>
        <w:t xml:space="preserve"> </w:t>
      </w:r>
      <w:r>
        <w:rPr>
          <w:b/>
          <w:bCs/>
        </w:rPr>
        <w:t xml:space="preserve">personalized plan document</w:t>
      </w:r>
      <w:r>
        <w:t xml:space="preserve"> </w:t>
      </w:r>
      <w:r>
        <w:t xml:space="preserve">(per 0016 § 0b plan generation). This is the take-away artifact generated at intake — couple can re-read anytime. Static after generation; regenerates only when an anchor fact changes (date moves &gt;3 months, guest count ±50, etc.).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plan tile survives downgrade. If the couple drops to DIY, the tile remains as a read-only document. Plan never deletes (per 0016 § 0b data permanence subsection —</w:t>
      </w:r>
      <w:r>
        <w:t xml:space="preserve"> </w:t>
      </w:r>
      <w:r>
        <w:t xml:space="preserve">“data is never deleted, period”</w:t>
      </w:r>
      <w:r>
        <w:t xml:space="preserve">).</w:t>
      </w:r>
    </w:p>
    <w:bookmarkEnd w:id="25"/>
    <w:bookmarkStart w:id="26" w:name="X0bded04a8385d229a4580fa4885c8d40fae7a2c"/>
    <w:p>
      <w:pPr>
        <w:pStyle w:val="Heading4"/>
      </w:pPr>
      <w:r>
        <w:t xml:space="preserve">2.0b’.3 Coordinator activity stream (when a coordinator is delegated)</w:t>
      </w:r>
    </w:p>
    <w:p>
      <w:pPr>
        <w:pStyle w:val="FirstParagraph"/>
      </w:pPr>
      <w:r>
        <w:t xml:space="preserve">When a coordinator is booked AND delegate-access is granted (per 0016 § 0d), Home gets a new collapsible section below the Next Actions strip:</w:t>
      </w:r>
    </w:p>
    <w:p>
      <w:pPr>
        <w:pStyle w:val="SourceCode"/>
      </w:pPr>
      <w:r>
        <w:rPr>
          <w:rStyle w:val="VerbatimChar"/>
        </w:rPr>
        <w:t xml:space="preserve">This week your coordinator Anna handled:</w:t>
      </w:r>
      <w:r>
        <w:br/>
      </w:r>
      <w:r>
        <w:rPr>
          <w:rStyle w:val="VerbatimChar"/>
        </w:rPr>
        <w:t xml:space="preserve">  ✓ Confirmed ₱25,000 deposit received by Caterer Y · Wed 11am</w:t>
      </w:r>
      <w:r>
        <w:br/>
      </w:r>
      <w:r>
        <w:rPr>
          <w:rStyle w:val="VerbatimChar"/>
        </w:rPr>
        <w:t xml:space="preserve">  ✓ Rescheduled Photographer X tasting to Saturday · Wed 2pm</w:t>
      </w:r>
      <w:r>
        <w:br/>
      </w:r>
      <w:r>
        <w:rPr>
          <w:rStyle w:val="VerbatimChar"/>
        </w:rPr>
        <w:t xml:space="preserve">  ✓ Shared your mood-board palette with Florist Z · Thu 9am</w:t>
      </w:r>
      <w:r>
        <w:br/>
      </w:r>
      <w:r>
        <w:rPr>
          <w:rStyle w:val="VerbatimChar"/>
        </w:rPr>
        <w:t xml:space="preserve">  ✓ Replied to Florist Z's quote question · Thu 9am</w:t>
      </w:r>
      <w:r>
        <w:br/>
      </w:r>
      <w:r>
        <w:br/>
      </w:r>
      <w:r>
        <w:rPr>
          <w:rStyle w:val="VerbatimChar"/>
        </w:rPr>
        <w:t xml:space="preserve">  See all actions →</w:t>
      </w:r>
    </w:p>
    <w:p>
      <w:pPr>
        <w:pStyle w:val="FirstParagraph"/>
      </w:pPr>
      <w:r>
        <w:t xml:space="preserve">Sourced from</w:t>
      </w:r>
      <w:r>
        <w:t xml:space="preserve"> </w:t>
      </w:r>
      <w:r>
        <w:rPr>
          <w:rStyle w:val="VerbatimChar"/>
        </w:rPr>
        <w:t xml:space="preserve">event_action_log WHERE performed_by_role = 'coordinator' AND event_id = ? ORDER BY performed_at DESC LIMIT 5</w:t>
      </w:r>
      <w:r>
        <w:t xml:space="preserve">. Click</w:t>
      </w:r>
      <w:r>
        <w:t xml:space="preserve"> </w:t>
      </w:r>
      <w:r>
        <w:t xml:space="preserve">“See all actions”</w:t>
      </w:r>
      <w:r>
        <w:t xml:space="preserve"> </w:t>
      </w:r>
      <w:r>
        <w:t xml:space="preserve">→ opens a chronological full-history view of every coordinator action on this event.</w:t>
      </w:r>
    </w:p>
    <w:p>
      <w:pPr>
        <w:pStyle w:val="BodyText"/>
      </w:pPr>
      <w:r>
        <w:t xml:space="preserve">Builds trust + transparency. Couples see their coordinator-fee being spent on real work. Coordinator can’t ghost the couple — every action is logged with timestamp.</w:t>
      </w:r>
    </w:p>
    <w:bookmarkEnd w:id="26"/>
    <w:bookmarkStart w:id="27" w:name="X01260fa281c305c2119ec352d32bffb7bf42aae"/>
    <w:p>
      <w:pPr>
        <w:pStyle w:val="Heading4"/>
      </w:pPr>
      <w:r>
        <w:t xml:space="preserve">2.0b’.4 Smart intake on upgrade (DIY → Concierge)</w:t>
      </w:r>
    </w:p>
    <w:p>
      <w:pPr>
        <w:pStyle w:val="FirstParagraph"/>
      </w:pPr>
      <w:r>
        <w:t xml:space="preserve">When a DIY couple upgrades to Concierge (via direct ₱2,499 purchase OR via booking a Pro Weekly vendor), the wizard pre-fills intake forms from existing event data and only asks the</w:t>
      </w:r>
      <w:r>
        <w:t xml:space="preserve"> </w:t>
      </w:r>
      <w:r>
        <w:rPr>
          <w:b/>
          <w:bCs/>
        </w:rPr>
        <w:t xml:space="preserve">missing pieces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If already in event data</w:t>
            </w:r>
          </w:p>
        </w:tc>
        <w:tc>
          <w:tcPr/>
          <w:p>
            <w:pPr>
              <w:pStyle w:val="Compact"/>
            </w:pPr>
            <w:r>
              <w:t xml:space="preserve">If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events.wedding_date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Pre-fill from count of</w:t>
            </w:r>
            <w:r>
              <w:t xml:space="preserve"> </w:t>
            </w:r>
            <w:r>
              <w:rPr>
                <w:rStyle w:val="VerbatimChar"/>
              </w:rPr>
              <w:t xml:space="preserve">event_guests</w:t>
            </w:r>
            <w:r>
              <w:t xml:space="preserve"> </w:t>
            </w: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Optional — wizard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Religious tradition</w:t>
            </w:r>
          </w:p>
        </w:tc>
        <w:tc>
          <w:tcPr/>
          <w:p>
            <w:pPr>
              <w:pStyle w:val="Compact"/>
            </w:pPr>
            <w:r>
              <w:t xml:space="preserve">NOT typically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state</w:t>
            </w:r>
          </w:p>
        </w:tc>
        <w:tc>
          <w:tcPr/>
          <w:p>
            <w:pPr>
              <w:pStyle w:val="Compact"/>
            </w:pPr>
            <w:r>
              <w:t xml:space="preserve">NOT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Working-budget tier</w:t>
            </w:r>
          </w:p>
        </w:tc>
        <w:tc>
          <w:tcPr/>
          <w:p>
            <w:pPr>
              <w:pStyle w:val="Compact"/>
            </w:pPr>
            <w:r>
              <w:t xml:space="preserve">Sometimes in event data</w:t>
            </w:r>
          </w:p>
        </w:tc>
        <w:tc>
          <w:tcPr/>
          <w:p>
            <w:pPr>
              <w:pStyle w:val="Compact"/>
            </w:pPr>
            <w:r>
              <w:t xml:space="preserve">Optional — wizard infers</w:t>
            </w:r>
          </w:p>
        </w:tc>
      </w:tr>
    </w:tbl>
    <w:p>
      <w:pPr>
        <w:pStyle w:val="BodyText"/>
      </w:pPr>
      <w:r>
        <w:t xml:space="preserve">Upgrade intake reduces to ~2-3 questions instead of 5 for couples who’ve been on DIY for weeks. Wizard activates immediately after submission.</w:t>
      </w:r>
    </w:p>
    <w:bookmarkEnd w:id="27"/>
    <w:bookmarkStart w:id="28" w:name="X0fa46a5ae06916b510f34d6f0283211cfc12650"/>
    <w:p>
      <w:pPr>
        <w:pStyle w:val="Heading4"/>
      </w:pPr>
      <w:r>
        <w:t xml:space="preserve">2.0b’.5 Trial-end conversion (per 0016 § 0 trial logic + brand-truth framing)</w:t>
      </w:r>
    </w:p>
    <w:p>
      <w:pPr>
        <w:pStyle w:val="FirstParagraph"/>
      </w:pPr>
      <w:r>
        <w:t xml:space="preserve">If the couple is on trial (T+0 through T+3) and approaching expiry, Home shows a contextual banner: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T+0 trial start</w:t>
      </w:r>
      <w:r>
        <w:t xml:space="preserve"> </w:t>
      </w:r>
      <w:r>
        <w:t xml:space="preserve">— Welcome modal:</w:t>
      </w:r>
      <w:r>
        <w:t xml:space="preserve"> </w:t>
      </w:r>
      <w:r>
        <w:rPr>
          <w:i/>
          <w:iCs/>
        </w:rPr>
        <w:t xml:space="preserve">“Your trial just started — here’s everything Concierge does for the next 3 days. Plan stays saved forever.”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T+1 / T+2</w:t>
      </w:r>
      <w:r>
        <w:t xml:space="preserve"> </w:t>
      </w:r>
      <w:r>
        <w:t xml:space="preserve">— Persistent in-app banner:</w:t>
      </w:r>
      <w:r>
        <w:t xml:space="preserve"> </w:t>
      </w:r>
      <w:r>
        <w:rPr>
          <w:i/>
          <w:iCs/>
        </w:rPr>
        <w:t xml:space="preserve">“X days left in your trial.”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T+2 morning</w:t>
      </w:r>
      <w:r>
        <w:t xml:space="preserve"> </w:t>
      </w:r>
      <w:r>
        <w:t xml:space="preserve">— Modal:</w:t>
      </w:r>
      <w:r>
        <w:t xml:space="preserve"> </w:t>
      </w:r>
      <w:r>
        <w:rPr>
          <w:i/>
          <w:iCs/>
        </w:rPr>
        <w:t xml:space="preserve">“1 day left — want to keep going?”</w:t>
      </w:r>
      <w:r>
        <w:t xml:space="preserve"> </w:t>
      </w:r>
      <w:r>
        <w:t xml:space="preserve">with primary CTA</w:t>
      </w:r>
      <w:r>
        <w:t xml:space="preserve"> </w:t>
      </w:r>
      <w:r>
        <w:rPr>
          <w:i/>
          <w:iCs/>
        </w:rPr>
        <w:t xml:space="preserve">“Keep Concierge — ₱2,499”</w:t>
      </w:r>
      <w:r>
        <w:t xml:space="preserve"> </w:t>
      </w:r>
      <w:r>
        <w:t xml:space="preserve">+ secondary</w:t>
      </w:r>
      <w:r>
        <w:t xml:space="preserve"> </w:t>
      </w:r>
      <w:r>
        <w:rPr>
          <w:i/>
          <w:iCs/>
        </w:rPr>
        <w:t xml:space="preserve">“Continue with DIY”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T+3 expiry</w:t>
      </w:r>
      <w:r>
        <w:t xml:space="preserve"> </w:t>
      </w:r>
      <w:r>
        <w:t xml:space="preserve">— Final modal then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the cron sweep; couple wakes to DIY UI + a</w:t>
      </w:r>
      <w:r>
        <w:t xml:space="preserve"> </w:t>
      </w:r>
      <w:r>
        <w:rPr>
          <w:i/>
          <w:iCs/>
        </w:rPr>
        <w:t xml:space="preserve">“You can come back anytime — your plan stays right here”</w:t>
      </w:r>
      <w:r>
        <w:t xml:space="preserve"> </w:t>
      </w:r>
      <w:r>
        <w:t xml:space="preserve">card.</w:t>
      </w:r>
    </w:p>
    <w:p>
      <w:pPr>
        <w:pStyle w:val="FirstParagraph"/>
      </w:pPr>
      <w:r>
        <w:t xml:space="preserve">Trial-end CTA copy focuses on the value of the active helper.</w:t>
      </w:r>
      <w:r>
        <w:t xml:space="preserve"> </w:t>
      </w:r>
      <w:r>
        <w:rPr>
          <w:b/>
          <w:bCs/>
        </w:rPr>
        <w:t xml:space="preserve">Never threatens data loss</w:t>
      </w:r>
      <w:r>
        <w:t xml:space="preserve"> </w:t>
      </w:r>
      <w:r>
        <w:t xml:space="preserve">— per the</w:t>
      </w:r>
      <w:r>
        <w:t xml:space="preserve"> </w:t>
      </w:r>
      <w:r>
        <w:t xml:space="preserve">“data permanence is a brand truth”</w:t>
      </w:r>
      <w:r>
        <w:t xml:space="preserve"> </w:t>
      </w:r>
      <w:r>
        <w:t xml:space="preserve">subsection in 0016 § 0b, nothing is deleted on downgrade. The trial-end prompt sells the wizard, not data survival.</w:t>
      </w:r>
    </w:p>
    <w:bookmarkEnd w:id="28"/>
    <w:bookmarkEnd w:id="29"/>
    <w:bookmarkStart w:id="30" w:name="c-profile-avatar-dashboard-home-shortcut"/>
    <w:p>
      <w:pPr>
        <w:pStyle w:val="Heading3"/>
      </w:pPr>
      <w:r>
        <w:t xml:space="preserve">2.0c Profile avatar = dashboard home shortcut</w:t>
      </w:r>
    </w:p>
    <w:p>
      <w:pPr>
        <w:pStyle w:val="FirstParagraph"/>
      </w:pPr>
      <w:r>
        <w:t xml:space="preserve">The couple’s</w:t>
      </w:r>
      <w:r>
        <w:t xml:space="preserve"> </w:t>
      </w:r>
      <w:r>
        <w:rPr>
          <w:b/>
          <w:bCs/>
        </w:rPr>
        <w:t xml:space="preserve">profile avatar in the upper-right</w:t>
      </w:r>
      <w:r>
        <w:t xml:space="preserve"> </w:t>
      </w:r>
      <w:r>
        <w:t xml:space="preserve">of every app bar is the always-visible</w:t>
      </w:r>
      <w:r>
        <w:t xml:space="preserve"> </w:t>
      </w:r>
      <w:r>
        <w:t xml:space="preserve">“jump to dashboard”</w:t>
      </w:r>
      <w:r>
        <w:t xml:space="preserve"> </w:t>
      </w:r>
      <w:r>
        <w:t xml:space="preserve">affordance. Clicking it returns to the Overview / Home surface from anywhere in the app. A soft accent ring around the avatar signals it’s interactive.</w:t>
      </w:r>
    </w:p>
    <w:p>
      <w:pPr>
        <w:pStyle w:val="BodyText"/>
      </w:pPr>
      <w:r>
        <w:t xml:space="preserve">Desktop: 30px round avatar with initials (e.g.,</w:t>
      </w:r>
      <w:r>
        <w:t xml:space="preserve"> </w:t>
      </w:r>
      <w:r>
        <w:t xml:space="preserve">“AB”</w:t>
      </w:r>
      <w:r>
        <w:t xml:space="preserve"> </w:t>
      </w:r>
      <w:r>
        <w:t xml:space="preserve">for Aira &amp; Boy) — shown as a profile photo once the couple uploads one (face-enrollment image doubles as their profile photo).</w:t>
      </w:r>
    </w:p>
    <w:p>
      <w:pPr>
        <w:pStyle w:val="BodyText"/>
      </w:pPr>
      <w:r>
        <w:t xml:space="preserve">Mobile: 22px round avatar with the same initials/photo.</w:t>
      </w:r>
    </w:p>
    <w:p>
      <w:pPr>
        <w:pStyle w:val="BodyText"/>
      </w:pPr>
      <w:r>
        <w:t xml:space="preserve">The avatar is the profile picture by convention; tapping it doubles as both</w:t>
      </w:r>
      <w:r>
        <w:t xml:space="preserve"> </w:t>
      </w:r>
      <w:r>
        <w:t xml:space="preserve">“this is me”</w:t>
      </w:r>
      <w:r>
        <w:t xml:space="preserve"> </w:t>
      </w:r>
      <w:r>
        <w:t xml:space="preserve">identity and</w:t>
      </w:r>
      <w:r>
        <w:t xml:space="preserve"> </w:t>
      </w:r>
      <w:r>
        <w:t xml:space="preserve">“take me home.”</w:t>
      </w:r>
      <w:r>
        <w:t xml:space="preserve"> </w:t>
      </w:r>
      <w:r>
        <w:t xml:space="preserve">No separate dashboard icon needed — keeps the chrome clean and matches the native-app pattern most couples already know.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qr-token-rules-per-qr-type-locked"/>
    <w:p>
      <w:pPr>
        <w:pStyle w:val="Heading2"/>
      </w:pPr>
      <w:r>
        <w:t xml:space="preserve">2.1 QR token rules — per QR type (locked)</w:t>
      </w:r>
    </w:p>
    <w:p>
      <w:pPr>
        <w:pStyle w:val="FirstParagraph"/>
      </w:pPr>
      <w:r>
        <w:t xml:space="preserve">Rules are applied</w:t>
      </w:r>
      <w:r>
        <w:t xml:space="preserve"> </w:t>
      </w:r>
      <w:r>
        <w:rPr>
          <w:b/>
          <w:bCs/>
        </w:rPr>
        <w:t xml:space="preserve">per QR code, not blanket</w:t>
      </w:r>
      <w:r>
        <w:t xml:space="preserve">. Each QR type has its own profile.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QR set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No-password?</w:t>
            </w:r>
          </w:p>
        </w:tc>
        <w:tc>
          <w:tcPr/>
          <w:p>
            <w:pPr>
              <w:pStyle w:val="Compact"/>
            </w:pPr>
            <w:r>
              <w:t xml:space="preserve">Regen cost</w:t>
            </w:r>
          </w:p>
        </w:tc>
        <w:tc>
          <w:tcPr/>
          <w:p>
            <w:pPr>
              <w:pStyle w:val="Compact"/>
            </w:pPr>
            <w:r>
              <w:t xml:space="preserve">Time-locked usage</w:t>
            </w:r>
          </w:p>
        </w:tc>
        <w:tc>
          <w:tcPr/>
          <w:p>
            <w:pPr>
              <w:pStyle w:val="Compact"/>
            </w:pPr>
            <w:r>
              <w:t xml:space="preserve">How-to video on activation</w:t>
            </w:r>
          </w:p>
        </w:tc>
        <w:tc>
          <w:tcPr/>
          <w:p>
            <w:pPr>
              <w:pStyle w:val="Compact"/>
            </w:pPr>
            <w:r>
              <w:t xml:space="preserve">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Join QR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QRs</w:t>
            </w:r>
          </w:p>
        </w:tc>
        <w:tc>
          <w:tcPr/>
          <w:p>
            <w:pPr>
              <w:pStyle w:val="Compact"/>
            </w:pPr>
            <w:r>
              <w:t xml:space="preserve">event_date + 30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 (re-publish idempotent)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guest QRs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seat claim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 15 capture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access QR</w:t>
            </w:r>
          </w:p>
        </w:tc>
        <w:tc>
          <w:tcPr/>
          <w:p>
            <w:pPr>
              <w:pStyle w:val="Compact"/>
            </w:pPr>
            <w:r>
              <w:t xml:space="preserve">one-shot per guest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t xml:space="preserve">— (post-event 90 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 broadcaster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hrs of purchased stream capacity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explained: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password.</w:t>
      </w:r>
      <w:r>
        <w:t xml:space="preserve"> </w:t>
      </w:r>
      <w:r>
        <w:t xml:space="preserve">For QR-based services, the QR itself IS the credential. No additional password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Regen cost.</w:t>
      </w:r>
      <w:r>
        <w:t xml:space="preserve"> </w:t>
      </w:r>
      <w:r>
        <w:t xml:space="preserve">₱500 per regeneration (proposed). Covers lost phone / lost place card / accidental QR leak. Revokes prior token.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Time-locked usage.</w:t>
      </w:r>
      <w:r>
        <w:t xml:space="preserve"> </w:t>
      </w:r>
      <w:r>
        <w:t xml:space="preserve">Service is accessible from the dashboard anytime, but actual usage is bounded to a specific window. Papic capture is the wedding day. Panood usage is bounded by the hours purchased (Aira &amp; Boy have 6 hrs).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How-to video on activation.</w:t>
      </w:r>
      <w:r>
        <w:t xml:space="preserve"> </w:t>
      </w:r>
      <w:r>
        <w:t xml:space="preserve">When a QR is scanned for the first time, a short tutorial video plays explaining how to use that service. Video is per-QR (Papic operator sees Papic instructions; Patiktok guest sees Patiktok instructions; Panood broadcaster sees broadcaster console).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Pre-event connection.</w:t>
      </w:r>
      <w:r>
        <w:t xml:space="preserve"> </w:t>
      </w:r>
      <w:r>
        <w:t xml:space="preserve">Devices can pair / register before the actual time window opens. Status displays as</w:t>
      </w:r>
      <w:r>
        <w:t xml:space="preserve"> </w:t>
      </w:r>
      <w:r>
        <w:t xml:space="preserve">“Connected · waiting for [window].”</w:t>
      </w:r>
      <w:r>
        <w:t xml:space="preserve"> </w:t>
      </w:r>
      <w:r>
        <w:t xml:space="preserve">When the window opens, devices auto-activate.</w:t>
      </w:r>
    </w:p>
    <w:p>
      <w:pPr>
        <w:pStyle w:val="FirstParagraph"/>
      </w:pPr>
      <w:r>
        <w:rPr>
          <w:b/>
          <w:bCs/>
        </w:rPr>
        <w:t xml:space="preserve">Two more rules baked in.</w:t>
      </w:r>
      <w:r>
        <w:t xml:space="preserve"> </w:t>
      </w:r>
      <w:r>
        <w:t xml:space="preserve">(a) No cross-event reuse: every token carries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 tokens from another wedding are rejected. (b) Print Pack regeneration: re-minting any printable QR auto-regenerates the Print Pack PDF; old PDF downloads still resolve but flag as</w:t>
      </w:r>
      <w:r>
        <w:t xml:space="preserve"> </w:t>
      </w:r>
      <w:r>
        <w:t xml:space="preserve">“outdated.”</w:t>
      </w:r>
    </w:p>
    <w:p>
      <w:r>
        <w:pict>
          <v:rect style="width:0;height:1.5pt" o:hralign="center" o:hrstd="t" o:hr="t"/>
        </w:pict>
      </w:r>
    </w:p>
    <w:bookmarkEnd w:id="32"/>
    <w:bookmarkStart w:id="33" w:name="X2965c73cb583e0ef466fb7e694b261e6e34b061"/>
    <w:p>
      <w:pPr>
        <w:pStyle w:val="Heading2"/>
      </w:pPr>
      <w:r>
        <w:t xml:space="preserve">2.2 Naming — Papic · Patiktok · Panood (the media trio)</w:t>
      </w:r>
    </w:p>
    <w:p>
      <w:pPr>
        <w:pStyle w:val="FirstParagraph"/>
      </w:pPr>
      <w:r>
        <w:t xml:space="preserve">Setnayan’s media services use Filipino-coined names: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Locked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Native paparazzi capture (Papic = paparazzi)</w:t>
            </w:r>
          </w:p>
        </w:tc>
        <w:tc>
          <w:tcPr/>
          <w:p>
            <w:pPr>
              <w:pStyle w:val="Compact"/>
            </w:pPr>
            <w:r>
              <w:t xml:space="preserve">Seat claim QRs, no password, ₱500 regen, capture-window time-lock,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Live broadcast (Panood =</w:t>
            </w:r>
            <w:r>
              <w:t xml:space="preserve"> </w:t>
            </w:r>
            <w:r>
              <w:t xml:space="preserve">“to watch”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Broadcaster QR, time-locked to purchased hours,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Guest reel builder (Patiktok = tiktok-style reels)</w:t>
            </w:r>
          </w:p>
        </w:tc>
        <w:tc>
          <w:tcPr/>
          <w:p>
            <w:pPr>
              <w:pStyle w:val="Compact"/>
            </w:pPr>
            <w:r>
              <w:t xml:space="preserve">Per-guest access QRs, no password, ₱500 regen, how-to video, pre-event connection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7ebcfd2e1f59beb263abd691d476ab52a034d64"/>
    <w:p>
      <w:pPr>
        <w:pStyle w:val="Heading2"/>
      </w:pPr>
      <w:r>
        <w:t xml:space="preserve">2.2a Guest List · spreadsheet bulk-edit mode (locked)</w:t>
      </w:r>
    </w:p>
    <w:p>
      <w:pPr>
        <w:pStyle w:val="FirstParagraph"/>
      </w:pPr>
      <w:r>
        <w:t xml:space="preserve">The Guest List surface offers three view modes on desktop: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Card</w:t>
            </w:r>
          </w:p>
        </w:tc>
        <w:tc>
          <w:tcPr/>
          <w:p>
            <w:pPr>
              <w:pStyle w:val="Compact"/>
            </w:pPr>
            <w:r>
              <w:t xml:space="preserve">Reviewing seating, scanning RSVPs</w:t>
            </w:r>
          </w:p>
        </w:tc>
        <w:tc>
          <w:tcPr/>
          <w:p>
            <w:pPr>
              <w:pStyle w:val="Compact"/>
            </w:pPr>
            <w:r>
              <w:t xml:space="preserve">Default. Continuous list, expandable group headers.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Spreadsheet</w:t>
            </w:r>
          </w:p>
        </w:tc>
        <w:tc>
          <w:tcPr/>
          <w:p>
            <w:pPr>
              <w:pStyle w:val="Compact"/>
            </w:pPr>
            <w:r>
              <w:t xml:space="preserve">Bulk entry, paste from clipboard, batch updates</w:t>
            </w:r>
          </w:p>
        </w:tc>
        <w:tc>
          <w:tcPr/>
          <w:p>
            <w:pPr>
              <w:pStyle w:val="Compact"/>
            </w:pPr>
            <w:r>
              <w:t xml:space="preserve">Google Sheets-style table. Live-synced via Supabase Realtime. Coordinator can co-edit. Cursor presence shown per editor.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 view</w:t>
            </w:r>
          </w:p>
        </w:tc>
        <w:tc>
          <w:tcPr/>
          <w:p>
            <w:pPr>
              <w:pStyle w:val="Compact"/>
            </w:pPr>
            <w:r>
              <w:t xml:space="preserve">Visual seat-by-seat editing</w:t>
            </w:r>
          </w:p>
        </w:tc>
        <w:tc>
          <w:tcPr/>
          <w:p>
            <w:pPr>
              <w:pStyle w:val="Compact"/>
            </w:pPr>
            <w:r>
              <w:t xml:space="preserve">Renders the seating chart canvas (see Seat Plan surface).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Synced co-editing.</w:t>
      </w:r>
      <w:r>
        <w:t xml:space="preserve"> </w:t>
      </w:r>
      <w:r>
        <w:t xml:space="preserve">Both couple and coordinator (when granted thread access per 0019) can edit the spreadsheet simultaneously. Each editor’s active cell highlights in their assigned color (couple = accent, coordinator = groom blue). Last-write-wins per cell; conflicts surface a tiny</w:t>
      </w:r>
      <w:r>
        <w:t xml:space="preserve"> </w:t>
      </w:r>
      <w:r>
        <w:t xml:space="preserve">“X edited this 2s ago”</w:t>
      </w:r>
      <w:r>
        <w:t xml:space="preserve"> </w:t>
      </w:r>
      <w:r>
        <w:t xml:space="preserve">inline hint. No locking.</w:t>
      </w:r>
    </w:p>
    <w:p>
      <w:pPr>
        <w:pStyle w:val="BodyText"/>
      </w:pPr>
      <w:r>
        <w:rPr>
          <w:b/>
          <w:bCs/>
        </w:rPr>
        <w:t xml:space="preserve">CSV / Google Sheets bridge.</w:t>
      </w:r>
      <w:r>
        <w:t xml:space="preserve"> </w:t>
      </w:r>
      <w:r>
        <w:t xml:space="preserve">For couples who’d rather work outside the app: export the full list as CSV, edit in Google Sheets or Excel, import back. Setnayan matches existing rows by guest_id; re-imports update without duplicating. New rows flag as</w:t>
      </w:r>
      <w:r>
        <w:t xml:space="preserve"> </w:t>
      </w:r>
      <w:r>
        <w:t xml:space="preserve">“pending review”</w:t>
      </w:r>
      <w:r>
        <w:t xml:space="preserve"> </w:t>
      </w:r>
      <w:r>
        <w:t xml:space="preserve">before going live, preventing accidental garbage data. Paste-from-clipboard also accepts TSV directly.</w:t>
      </w:r>
    </w:p>
    <w:p>
      <w:pPr>
        <w:pStyle w:val="BodyText"/>
      </w:pPr>
      <w:r>
        <w:rPr>
          <w:b/>
          <w:bCs/>
        </w:rPr>
        <w:t xml:space="preserve">Mobile note.</w:t>
      </w:r>
      <w:r>
        <w:t xml:space="preserve"> </w:t>
      </w:r>
      <w:r>
        <w:t xml:space="preserve">Spreadsheet view is desktop-only. On mobile, the</w:t>
      </w:r>
      <w:r>
        <w:t xml:space="preserve"> </w:t>
      </w:r>
      <w:r>
        <w:t xml:space="preserve">“Bulk edit”</w:t>
      </w:r>
      <w:r>
        <w:t xml:space="preserve"> </w:t>
      </w:r>
      <w:r>
        <w:t xml:space="preserve">CTA points to:</w:t>
      </w:r>
      <w:r>
        <w:t xml:space="preserve"> </w:t>
      </w:r>
      <w:r>
        <w:t xml:space="preserve">“Open this on your laptop or import a CSV from your phone.”</w:t>
      </w:r>
      <w:r>
        <w:t xml:space="preserve"> </w:t>
      </w:r>
      <w:r>
        <w:t xml:space="preserve">Mobile users do bulk entry via the CSV import flow, then refine on the spreadsheet on a larger screen.</w:t>
      </w:r>
    </w:p>
    <w:p>
      <w:r>
        <w:pict>
          <v:rect style="width:0;height:1.5pt" o:hralign="center" o:hrstd="t" o:hr="t"/>
        </w:pict>
      </w:r>
    </w:p>
    <w:bookmarkEnd w:id="34"/>
    <w:bookmarkStart w:id="35" w:name="Xc23cfae8c5c2bb6e0d83444c74fb05d64f97e18"/>
    <w:p>
      <w:pPr>
        <w:pStyle w:val="Heading2"/>
      </w:pPr>
      <w:r>
        <w:t xml:space="preserve">2.3a Per-vendor 6-stage readiness tracker (locked)</w:t>
      </w:r>
    </w:p>
    <w:p>
      <w:pPr>
        <w:pStyle w:val="FirstParagraph"/>
      </w:pPr>
      <w:r>
        <w:t xml:space="preserve">Every booked vendor exposes a 6-stage progress bar. The vendor self-updates from their own dashboard; the couple and the coordinator have read-only view. State changes log to</w:t>
      </w:r>
      <w:r>
        <w:t xml:space="preserve"> </w:t>
      </w:r>
      <w:r>
        <w:rPr>
          <w:rStyle w:val="VerbatimChar"/>
        </w:rPr>
        <w:t xml:space="preserve">vendor_stage_log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(vendor_id, event_id, from_stage, to_stage, actor_id, transitioned_at)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Planning Locked</w:t>
            </w:r>
          </w:p>
        </w:tc>
        <w:tc>
          <w:tcPr/>
          <w:p>
            <w:pPr>
              <w:pStyle w:val="Compact"/>
            </w:pPr>
            <w:r>
              <w:t xml:space="preserve">Contract signed, milestones agreed, scope frozen</w:t>
            </w:r>
          </w:p>
        </w:tc>
        <w:tc>
          <w:tcPr/>
          <w:p>
            <w:pPr>
              <w:pStyle w:val="Compact"/>
            </w:pPr>
            <w:r>
              <w:t xml:space="preserve">Weeks/months pre-event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Preparing Materials</w:t>
            </w:r>
          </w:p>
        </w:tc>
        <w:tc>
          <w:tcPr/>
          <w:p>
            <w:pPr>
              <w:pStyle w:val="Compact"/>
            </w:pPr>
            <w:r>
              <w:t xml:space="preserve">Sourcing, prep, kit assembly</w:t>
            </w:r>
          </w:p>
        </w:tc>
        <w:tc>
          <w:tcPr/>
          <w:p>
            <w:pPr>
              <w:pStyle w:val="Compact"/>
            </w:pPr>
            <w:r>
              <w:t xml:space="preserve">T-30 to T-3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to Deploy</w:t>
            </w:r>
          </w:p>
        </w:tc>
        <w:tc>
          <w:tcPr/>
          <w:p>
            <w:pPr>
              <w:pStyle w:val="Compact"/>
            </w:pPr>
            <w:r>
              <w:t xml:space="preserve">Materials packed, team scheduled, ready to leave</w:t>
            </w:r>
          </w:p>
        </w:tc>
        <w:tc>
          <w:tcPr/>
          <w:p>
            <w:pPr>
              <w:pStyle w:val="Compact"/>
            </w:pPr>
            <w:r>
              <w:t xml:space="preserve">T-1 to event morning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Arrived On-Site</w:t>
            </w:r>
          </w:p>
        </w:tc>
        <w:tc>
          <w:tcPr/>
          <w:p>
            <w:pPr>
              <w:pStyle w:val="Compact"/>
            </w:pPr>
            <w:r>
              <w:t xml:space="preserve">Team checked in at venue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Installing</w:t>
            </w:r>
          </w:p>
        </w:tc>
        <w:tc>
          <w:tcPr/>
          <w:p>
            <w:pPr>
              <w:pStyle w:val="Compact"/>
            </w:pPr>
            <w:r>
              <w:t xml:space="preserve">Actively setting up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for Event</w:t>
            </w:r>
          </w:p>
        </w:tc>
        <w:tc>
          <w:tcPr/>
          <w:p>
            <w:pPr>
              <w:pStyle w:val="Compact"/>
            </w:pPr>
            <w:r>
              <w:t xml:space="preserve">Setup complete, waiting for first guests</w:t>
            </w:r>
          </w:p>
        </w:tc>
        <w:tc>
          <w:tcPr/>
          <w:p>
            <w:pPr>
              <w:pStyle w:val="Compact"/>
            </w:pPr>
            <w:r>
              <w:t xml:space="preserve">Event day, pre-guest-arrival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it’s surfaced: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 (Overview)</w:t>
      </w:r>
      <w:r>
        <w:t xml:space="preserve"> </w:t>
      </w:r>
      <w:r>
        <w:t xml:space="preserve">— aggregate readiness summary: how many vendors at each stage (e.g.,</w:t>
      </w:r>
      <w:r>
        <w:t xml:space="preserve"> </w:t>
      </w:r>
      <w:r>
        <w:t xml:space="preserve">“5/8 at stage 2”</w:t>
      </w:r>
      <w:r>
        <w:t xml:space="preserve">). Updates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Vendors tab</w:t>
      </w:r>
      <w:r>
        <w:t xml:space="preserve"> </w:t>
      </w:r>
      <w:r>
        <w:t xml:space="preserve">— each vendor card shows the 6-pip strip + current stage label + last updated timestamp.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Coordinator</w:t>
      </w:r>
      <w:r>
        <w:t xml:space="preserve"> </w:t>
      </w:r>
      <w:r>
        <w:t xml:space="preserve">— sees the same data through their per-thread access (per 0019 spec) when granted by the couple.</w:t>
      </w:r>
    </w:p>
    <w:p>
      <w:pPr>
        <w:pStyle w:val="BodyText"/>
      </w:pPr>
      <w:r>
        <w:rPr>
          <w:b/>
          <w:bCs/>
        </w:rPr>
        <w:t xml:space="preserve">Why stages, not just payment.</w:t>
      </w:r>
      <w:r>
        <w:t xml:space="preserve"> </w:t>
      </w:r>
      <w:r>
        <w:t xml:space="preserve">Pre-event, the couple cares about money. Approaching the event, they care about readiness. Stage tracking is the readiness signal. The mobile design enforces this — on mobile the Vendors view leads with stages, not payments (see 2.3b).</w:t>
      </w:r>
    </w:p>
    <w:p>
      <w:r>
        <w:pict>
          <v:rect style="width:0;height:1.5pt" o:hralign="center" o:hrstd="t" o:hr="t"/>
        </w:pict>
      </w:r>
    </w:p>
    <w:bookmarkEnd w:id="35"/>
    <w:bookmarkStart w:id="36" w:name="b-mobile-vital-info-rule-locked"/>
    <w:p>
      <w:pPr>
        <w:pStyle w:val="Heading2"/>
      </w:pPr>
      <w:r>
        <w:t xml:space="preserve">2.3b Mobile vital-info rule (locked)</w:t>
      </w:r>
    </w:p>
    <w:p>
      <w:pPr>
        <w:pStyle w:val="FirstParagraph"/>
      </w:pPr>
      <w:r>
        <w:t xml:space="preserve">On mobile, every surface shows only the</w:t>
      </w:r>
      <w:r>
        <w:t xml:space="preserve"> </w:t>
      </w:r>
      <w:r>
        <w:rPr>
          <w:b/>
          <w:bCs/>
        </w:rPr>
        <w:t xml:space="preserve">currently-vital</w:t>
      </w:r>
      <w:r>
        <w:t xml:space="preserve"> </w:t>
      </w:r>
      <w:r>
        <w:t xml:space="preserve">information for the lifecycle stage.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Lifecycle stage</w:t>
            </w:r>
          </w:p>
        </w:tc>
        <w:tc>
          <w:tcPr/>
          <w:p>
            <w:pPr>
              <w:pStyle w:val="Compact"/>
            </w:pPr>
            <w:r>
              <w:t xml:space="preserve">What’s vital on mobile</w:t>
            </w:r>
          </w:p>
        </w:tc>
        <w:tc>
          <w:tcPr/>
          <w:p>
            <w:pPr>
              <w:pStyle w:val="Compact"/>
            </w:pPr>
            <w:r>
              <w:t xml:space="preserve">What’s hidden on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 / Planning</w:t>
            </w:r>
          </w:p>
        </w:tc>
        <w:tc>
          <w:tcPr/>
          <w:p>
            <w:pPr>
              <w:pStyle w:val="Compact"/>
            </w:pPr>
            <w:r>
              <w:t xml:space="preserve">Vendor name, category, payment progress</w:t>
            </w:r>
          </w:p>
        </w:tc>
        <w:tc>
          <w:tcPr/>
          <w:p>
            <w:pPr>
              <w:pStyle w:val="Compact"/>
            </w:pPr>
            <w:r>
              <w:t xml:space="preserve">Stage tracker (vendors haven’t started)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/ Final Prep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tracker · readiness focus</w:t>
            </w:r>
          </w:p>
        </w:tc>
        <w:tc>
          <w:tcPr/>
          <w:p>
            <w:pPr>
              <w:pStyle w:val="Compact"/>
            </w:pPr>
            <w:r>
              <w:t xml:space="preserve">Payment details (move to Budget surface)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Stage tracker · live updates</w:t>
            </w:r>
          </w:p>
        </w:tc>
        <w:tc>
          <w:tcPr/>
          <w:p>
            <w:pPr>
              <w:pStyle w:val="Compact"/>
            </w:pPr>
            <w:r>
              <w:t xml:space="preserve">Everything 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Gallery state · download counts</w:t>
            </w:r>
          </w:p>
        </w:tc>
        <w:tc>
          <w:tcPr/>
          <w:p>
            <w:pPr>
              <w:pStyle w:val="Compact"/>
            </w:pPr>
            <w:r>
              <w:t xml:space="preserve">Stage tracker (all done)</w:t>
            </w:r>
          </w:p>
        </w:tc>
      </w:tr>
    </w:tbl>
    <w:p>
      <w:pPr>
        <w:pStyle w:val="BodyText"/>
      </w:pPr>
      <w:r>
        <w:t xml:space="preserve">Aira &amp; Boy are in Final Prep (T-14). Mobile Vendors view shows: vendor name + category +</w:t>
      </w:r>
      <w:r>
        <w:t xml:space="preserve"> </w:t>
      </w:r>
      <w:r>
        <w:rPr>
          <w:b/>
          <w:bCs/>
        </w:rPr>
        <w:t xml:space="preserve">6-pip stage bar + current stage label</w:t>
      </w:r>
      <w:r>
        <w:t xml:space="preserve">. Payment info is one tap away in Budget surface, not on the vendor list.</w:t>
      </w:r>
    </w:p>
    <w:p>
      <w:pPr>
        <w:pStyle w:val="BodyText"/>
      </w:pPr>
      <w:r>
        <w:t xml:space="preserve">Desktop carries fuller detail (stage + payment + meetings + chat) because the larger viewport supports it; mobile triages aggressively.</w:t>
      </w:r>
    </w:p>
    <w:p>
      <w:r>
        <w:pict>
          <v:rect style="width:0;height:1.5pt" o:hralign="center" o:hrstd="t" o:hr="t"/>
        </w:pict>
      </w:r>
    </w:p>
    <w:bookmarkEnd w:id="36"/>
    <w:bookmarkStart w:id="37" w:name="c-vendor-ingress-egress-locked"/>
    <w:p>
      <w:pPr>
        <w:pStyle w:val="Heading2"/>
      </w:pPr>
      <w:r>
        <w:t xml:space="preserve">2.3c Vendor ingress / egress (locked)</w:t>
      </w:r>
    </w:p>
    <w:p>
      <w:pPr>
        <w:pStyle w:val="FirstParagraph"/>
      </w:pPr>
      <w:r>
        <w:t xml:space="preserve">Vendors don’t just have a</w:t>
      </w:r>
      <w:r>
        <w:t xml:space="preserve"> </w:t>
      </w:r>
      <w:r>
        <w:t xml:space="preserve">“service window.”</w:t>
      </w:r>
      <w:r>
        <w:t xml:space="preserve"> </w:t>
      </w:r>
      <w:r>
        <w:t xml:space="preserve">On event day each vendor has: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— when they arrive on-site and start set-up. Begins hours before the service window for installer-heavy vendors (florals, lighting, catering).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 window</w:t>
      </w:r>
      <w:r>
        <w:t xml:space="preserve"> </w:t>
      </w:r>
      <w:r>
        <w:t xml:space="preserve">— when their service is actually live to guests.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Egress</w:t>
      </w:r>
      <w:r>
        <w:t xml:space="preserve"> </w:t>
      </w:r>
      <w:r>
        <w:t xml:space="preserve">— when they tear down and leave. Often runs past midnight for sound/lights/catering crews.</w:t>
      </w:r>
    </w:p>
    <w:p>
      <w:pPr>
        <w:pStyle w:val="FirstParagraph"/>
      </w:pPr>
      <w:r>
        <w:t xml:space="preserve">Aira &amp; Boy’s ingress/egress table (modeled in the Schedule surface) shows total on-site time per vendor — useful for venue load-in coordination, vendor parking allocation, and crew-meal headcount. Coordinator surfaces this prominently; couple sees it as reference.</w:t>
      </w:r>
    </w:p>
    <w:p>
      <w:pPr>
        <w:pStyle w:val="BodyText"/>
      </w:pPr>
      <w:r>
        <w:rPr>
          <w:b/>
          <w:bCs/>
        </w:rPr>
        <w:t xml:space="preserve">Schema.</w:t>
      </w:r>
      <w:r>
        <w:t xml:space="preserve"> </w:t>
      </w:r>
      <w:r>
        <w:rPr>
          <w:rStyle w:val="VerbatimChar"/>
        </w:rPr>
        <w:t xml:space="preserve">vendor_event_window(vendor_booking_id, ingress_at, service_start_at, service_end_at, egress_at)</w:t>
      </w:r>
      <w:r>
        <w:t xml:space="preserve">. Per-event so vendors with multiple wedding dates carry independent windows.</w:t>
      </w:r>
    </w:p>
    <w:p>
      <w:r>
        <w:pict>
          <v:rect style="width:0;height:1.5pt" o:hralign="center" o:hrstd="t" o:hr="t"/>
        </w:pict>
      </w:r>
    </w:p>
    <w:bookmarkEnd w:id="37"/>
    <w:bookmarkStart w:id="38" w:name="X5b16e3720a659ad179b2bc039689c92b31ea89b"/>
    <w:p>
      <w:pPr>
        <w:pStyle w:val="Heading2"/>
      </w:pPr>
      <w:r>
        <w:t xml:space="preserve">2.3d Extend-hours / extend-units for time-locked services (locked)</w:t>
      </w:r>
    </w:p>
    <w:p>
      <w:pPr>
        <w:pStyle w:val="FirstParagraph"/>
      </w:pPr>
      <w:r>
        <w:t xml:space="preserve">Couples can buy more capacity for time-locked services</w:t>
      </w:r>
      <w:r>
        <w:t xml:space="preserve"> </w:t>
      </w:r>
      <w:r>
        <w:rPr>
          <w:b/>
          <w:bCs/>
        </w:rPr>
        <w:t xml:space="preserve">continuously and at any time</w:t>
      </w:r>
      <w:r>
        <w:t xml:space="preserve"> </w:t>
      </w:r>
      <w:r>
        <w:t xml:space="preserve">— not just at initial purchase: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Extension SKU</w:t>
            </w:r>
          </w:p>
        </w:tc>
        <w:tc>
          <w:tcPr/>
          <w:p>
            <w:pPr>
              <w:pStyle w:val="Compact"/>
            </w:pPr>
            <w:r>
              <w:t xml:space="preserve">Unit 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+ Seat (₱500) · + Extra Day (₱500)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Day-extension widens the capture window beyond Nov 15 (rehearsal-dinner shoots, post-wedding brunch)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+ 1 Hour (₱1,000) · + 1 Camera (₱1,000)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Already in V1 spec; surface the buy-more button on the active service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+ Extend reel window (₱500) · + Template (₱200 each)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Default reel window is event_date + 90 days; extension pushes the deadline back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Highlight</w:t>
            </w:r>
          </w:p>
        </w:tc>
        <w:tc>
          <w:tcPr/>
          <w:p>
            <w:pPr>
              <w:pStyle w:val="Compact"/>
            </w:pPr>
            <w:r>
              <w:t xml:space="preserve">+ Another render (₱2,000 / 60s or ₱5,000 / 3 min)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Multi-purchase by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+ Grant (₱1,500)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Adds another bound DSLR slot</w:t>
            </w:r>
          </w:p>
        </w:tc>
      </w:tr>
    </w:tbl>
    <w:p>
      <w:pPr>
        <w:pStyle w:val="BodyText"/>
      </w:pPr>
      <w:r>
        <w:t xml:space="preserve">Surfaced in two places: the Active services section on Home (per-card</w:t>
      </w:r>
      <w:r>
        <w:t xml:space="preserve"> </w:t>
      </w:r>
      <w:r>
        <w:t xml:space="preserve">“Extend”</w:t>
      </w:r>
      <w:r>
        <w:t xml:space="preserve"> </w:t>
      </w:r>
      <w:r>
        <w:t xml:space="preserve">CTAs) AND a dedicated</w:t>
      </w:r>
      <w:r>
        <w:t xml:space="preserve"> </w:t>
      </w:r>
      <w:r>
        <w:t xml:space="preserve">“Upgrades available”</w:t>
      </w:r>
      <w:r>
        <w:t xml:space="preserve"> </w:t>
      </w:r>
      <w:r>
        <w:t xml:space="preserve">section on the Services catalog. Same apply-then-pay flow as the original purchase.</w:t>
      </w:r>
    </w:p>
    <w:p>
      <w:r>
        <w:pict>
          <v:rect style="width:0;height:1.5pt" o:hralign="center" o:hrstd="t" o:hr="t"/>
        </w:pict>
      </w:r>
    </w:p>
    <w:bookmarkEnd w:id="38"/>
    <w:bookmarkStart w:id="39" w:name="e-upgrade-to-___-prompts-locked"/>
    <w:p>
      <w:pPr>
        <w:pStyle w:val="Heading2"/>
      </w:pPr>
      <w:r>
        <w:t xml:space="preserve">2.3e “Upgrade to ___” prompts (locked)</w:t>
      </w:r>
    </w:p>
    <w:p>
      <w:pPr>
        <w:pStyle w:val="FirstParagraph"/>
      </w:pPr>
      <w:r>
        <w:t xml:space="preserve">For couples who haven’t bought the highest tier of a tiered service, the Services catalog surfaces the next tier with an Upgrade CTA. Examples (when applicable):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Papic 3-seat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5-seat · +₱1,000”</w:t>
      </w:r>
      <w:r>
        <w:t xml:space="preserve"> </w:t>
      </w:r>
      <w:r>
        <w:t xml:space="preserve">/</w:t>
      </w:r>
      <w:r>
        <w:t xml:space="preserve"> </w:t>
      </w:r>
      <w:r>
        <w:t xml:space="preserve">“Upgrade to 8-seat · +₱2,500”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Video Highlight (60s)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AI Edited Highlight (3 min) · +₱3,000”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 Bundle purchased</w:t>
      </w:r>
      <w:r>
        <w:t xml:space="preserve"> </w:t>
      </w:r>
      <w:r>
        <w:t xml:space="preserve">(top widget tier) → no upgrade; show</w:t>
      </w:r>
      <w:r>
        <w:t xml:space="preserve"> </w:t>
      </w:r>
      <w:r>
        <w:t xml:space="preserve">“Already at top tier”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Live Stream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“Add Panood Base · ₱2,500”</w:t>
      </w:r>
    </w:p>
    <w:p>
      <w:pPr>
        <w:pStyle w:val="FirstParagraph"/>
      </w:pPr>
      <w:r>
        <w:t xml:space="preserve">Future SKUs that don’t yet exist in V1 (Photo Book printing, photojournalism, etc.) show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coming-soon cards in the same upgrade list.</w:t>
      </w:r>
    </w:p>
    <w:p>
      <w:pPr>
        <w:pStyle w:val="BodyText"/>
      </w:pPr>
      <w:r>
        <w:t xml:space="preserve">In Aira &amp; Boy’s case the prototype displays the upgrade catalog regardless — even though they have every base SKU, multi-purchasable extensions (more seats, more hours, more grants) always show as upgrade paths.</w:t>
      </w:r>
    </w:p>
    <w:p>
      <w:r>
        <w:pict>
          <v:rect style="width:0;height:1.5pt" o:hralign="center" o:hrstd="t" o:hr="t"/>
        </w:pict>
      </w:r>
    </w:p>
    <w:bookmarkEnd w:id="39"/>
    <w:bookmarkStart w:id="44" w:name="X66853f761897319f006a479542c9c4541fe8d92"/>
    <w:p>
      <w:pPr>
        <w:pStyle w:val="Heading2"/>
      </w:pPr>
      <w:r>
        <w:t xml:space="preserve">2.4 Deferred — built into the Vendor iteration (0022)</w:t>
      </w:r>
    </w:p>
    <w:p>
      <w:pPr>
        <w:pStyle w:val="FirstParagraph"/>
      </w:pPr>
      <w:r>
        <w:t xml:space="preserve">The following four mechanisms surface but are not yet built in this couple-facing prototype. They land in iteration 0022 (the vendor dashboard prototype):</w:t>
      </w:r>
    </w:p>
    <w:bookmarkStart w:id="40" w:name="Xd2f0e37433777ce8be51ea3b2552992785c3785"/>
    <w:p>
      <w:pPr>
        <w:pStyle w:val="Heading3"/>
      </w:pPr>
      <w:r>
        <w:t xml:space="preserve">2.4a Vendor Pro · weekly subscription (not per-event)</w:t>
      </w:r>
    </w:p>
    <w:p>
      <w:pPr>
        <w:pStyle w:val="FirstParagraph"/>
      </w:pPr>
      <w:r>
        <w:t xml:space="preserve">Vendor accounts are free during launch (per the locked 0015 memory). Post-launch, vendors who want Pro features (in-app scheduler, multi-service calendars, in-app payments + QR retrieval) subscribe</w:t>
      </w:r>
      <w:r>
        <w:t xml:space="preserve"> </w:t>
      </w:r>
      <w:r>
        <w:rPr>
          <w:b/>
          <w:bCs/>
        </w:rPr>
        <w:t xml:space="preserve">by the week, not per event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photographer running 10 weddings in one week pays for</w:t>
      </w:r>
      <w:r>
        <w:t xml:space="preserve"> </w:t>
      </w:r>
      <w:r>
        <w:rPr>
          <w:b/>
          <w:bCs/>
        </w:rPr>
        <w:t xml:space="preserve">one week of Pro</w:t>
      </w:r>
      <w:r>
        <w:t xml:space="preserve"> </w:t>
      </w:r>
      <w:r>
        <w:t xml:space="preserve">— covers all 10 events.</w:t>
      </w:r>
    </w:p>
    <w:p>
      <w:pPr>
        <w:pStyle w:val="Compact"/>
        <w:numPr>
          <w:ilvl w:val="0"/>
          <w:numId w:val="1008"/>
        </w:numPr>
      </w:pPr>
      <w:r>
        <w:t xml:space="preserve">Subscription auto-renews weekly; vendor can pause anytime; charged weeks include unlimited events.</w:t>
      </w:r>
    </w:p>
    <w:p>
      <w:pPr>
        <w:pStyle w:val="Compact"/>
        <w:numPr>
          <w:ilvl w:val="0"/>
          <w:numId w:val="1008"/>
        </w:numPr>
      </w:pPr>
      <w:r>
        <w:t xml:space="preserve">Photography teams, stylists, ateliers, planners, and any other vendor type can subscribe under the same Pro tier.</w:t>
      </w:r>
    </w:p>
    <w:p>
      <w:pPr>
        <w:pStyle w:val="Compact"/>
        <w:numPr>
          <w:ilvl w:val="0"/>
          <w:numId w:val="1008"/>
        </w:numPr>
      </w:pPr>
      <w:r>
        <w:t xml:space="preserve">Free vendors (non-Pro) retain basic visibility on the marketplace + chat with couples + accept bookings — but skip the Pro scheduler / multi-service calendar / QR-per-guest retrieval features.</w:t>
      </w:r>
    </w:p>
    <w:bookmarkEnd w:id="40"/>
    <w:bookmarkStart w:id="41" w:name="X24ab9646794ffc8c681cbe496e9d329e02e45fc"/>
    <w:p>
      <w:pPr>
        <w:pStyle w:val="Heading3"/>
      </w:pPr>
      <w:r>
        <w:t xml:space="preserve">2.4b One calendar per service for multi-service vendors</w:t>
      </w:r>
    </w:p>
    <w:p>
      <w:pPr>
        <w:pStyle w:val="FirstParagraph"/>
      </w:pPr>
      <w:r>
        <w:t xml:space="preserve">A vendor offering, e.g.,</w:t>
      </w:r>
      <w:r>
        <w:t xml:space="preserve"> </w:t>
      </w:r>
      <w:r>
        <w:t xml:space="preserve">“Wedding Documentary,”</w:t>
      </w:r>
      <w:r>
        <w:t xml:space="preserve"> </w:t>
      </w:r>
      <w:r>
        <w:t xml:space="preserve">“Prenup Shoot,”</w:t>
      </w:r>
      <w:r>
        <w:t xml:space="preserve"> </w:t>
      </w:r>
      <w:r>
        <w:t xml:space="preserve">and</w:t>
      </w:r>
      <w:r>
        <w:t xml:space="preserve"> </w:t>
      </w:r>
      <w:r>
        <w:t xml:space="preserve">“Engagement Session”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three separate calendars</w:t>
      </w:r>
      <w:r>
        <w:t xml:space="preserve"> </w:t>
      </w:r>
      <w:r>
        <w:t xml:space="preserve">— one per service — plus a unified master view. Each service-calendar shows that service’s bookings, blocks, and lead-time requirements. Premium-tier feature; non-Pro vendors get a single combined calendar.</w:t>
      </w:r>
    </w:p>
    <w:bookmarkEnd w:id="41"/>
    <w:bookmarkStart w:id="42" w:name="X6bafb0c4a77aaddf4073281f11a4722b78150b0"/>
    <w:p>
      <w:pPr>
        <w:pStyle w:val="Heading3"/>
      </w:pPr>
      <w:r>
        <w:t xml:space="preserve">2.4c In-app crew &amp; teams — fixed rates with deductions</w:t>
      </w:r>
    </w:p>
    <w:p>
      <w:pPr>
        <w:pStyle w:val="FirstParagraph"/>
      </w:pPr>
      <w:r>
        <w:t xml:space="preserve">When Setnayan provides crew/personnel through the app (operators-for-hire, second photographers, on-call broadcasters, etc.), pricing follows a fixed-rate structure: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Per-project rate</w:t>
      </w:r>
      <w:r>
        <w:t xml:space="preserve"> </w:t>
      </w:r>
      <w:r>
        <w:t xml:space="preserve">— fixed amount the couple pays for the crew member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Per-extension rate</w:t>
      </w:r>
      <w:r>
        <w:t xml:space="preserve"> </w:t>
      </w:r>
      <w:r>
        <w:t xml:space="preserve">— fixed hourly rate for extending the engagement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Tax %</w:t>
      </w:r>
      <w:r>
        <w:t xml:space="preserve"> </w:t>
      </w:r>
      <w:r>
        <w:t xml:space="preserve">— withholding tax deducted from the crew member’s share (PH BIR rules)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In-app service %</w:t>
      </w:r>
      <w:r>
        <w:rPr>
          <w:b/>
          <w:bCs/>
        </w:rPr>
        <w:t xml:space="preserve"> </w:t>
      </w:r>
      <w:r>
        <w:t xml:space="preserve"> </w:t>
      </w:r>
      <w:r>
        <w:t xml:space="preserve">— Setnayan’s cut, deducted from the gross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Crew net payout</w:t>
      </w:r>
      <w:r>
        <w:t xml:space="preserve"> </w:t>
      </w:r>
      <w:r>
        <w:t xml:space="preserve">— what the crew member actually receives, calculated as</w:t>
      </w:r>
      <w:r>
        <w:t xml:space="preserve"> </w:t>
      </w:r>
      <w:r>
        <w:rPr>
          <w:rStyle w:val="VerbatimChar"/>
        </w:rPr>
        <w:t xml:space="preserve">gross − tax − in_app_fee</w:t>
      </w:r>
    </w:p>
    <w:p>
      <w:pPr>
        <w:pStyle w:val="FirstParagraph"/>
      </w:pPr>
      <w:r>
        <w:t xml:space="preserve">Schema:</w:t>
      </w:r>
      <w:r>
        <w:t xml:space="preserve"> </w:t>
      </w:r>
      <w:r>
        <w:rPr>
          <w:rStyle w:val="VerbatimChar"/>
        </w:rPr>
        <w:t xml:space="preserve">crew_member(rate_per_project_php, rate_per_extension_hour_php, tax_pct, in_app_fee_pct, active)</w:t>
      </w:r>
      <w:r>
        <w:t xml:space="preserve">.</w:t>
      </w:r>
    </w:p>
    <w:bookmarkEnd w:id="42"/>
    <w:bookmarkStart w:id="43" w:name="Xfb05dc12f10a0569475b928a5d19fcd7e22b3e2"/>
    <w:p>
      <w:pPr>
        <w:pStyle w:val="Heading3"/>
      </w:pPr>
      <w:r>
        <w:t xml:space="preserve">2.4d QR-as-a-service for vendor types beyond V1</w:t>
      </w:r>
    </w:p>
    <w:p>
      <w:pPr>
        <w:pStyle w:val="FirstParagraph"/>
      </w:pPr>
      <w:r>
        <w:t xml:space="preserve">Photography teams, stylists, ateliers, florists, and any vendor needing per-guest QR retrieval (e.g., florist wanting to scan-and-deliver each guest’s table bouquet) can opt into using Setnayan’s QR infrastructure. They apply via the vendor dashboard; the corresponding Pro fee covers their use. Each scanned QR lookup runs through Setnayan’s auth and event-scoping rules — no cross-event reuse.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b-mobile-vendor-card-pattern-locked"/>
    <w:p>
      <w:pPr>
        <w:pStyle w:val="Heading2"/>
      </w:pPr>
      <w:r>
        <w:t xml:space="preserve">2.2b Mobile Vendor Card pattern (locked)</w:t>
      </w:r>
    </w:p>
    <w:p>
      <w:pPr>
        <w:pStyle w:val="FirstParagraph"/>
      </w:pPr>
      <w:r>
        <w:rPr>
          <w:b/>
          <w:bCs/>
        </w:rPr>
        <w:t xml:space="preserve">Collapsed card</w:t>
      </w:r>
      <w:r>
        <w:t xml:space="preserve"> </w:t>
      </w:r>
      <w:r>
        <w:t xml:space="preserve">(default state in the Vendors list):</w:t>
      </w:r>
    </w:p>
    <w:p>
      <w:pPr>
        <w:pStyle w:val="Compact"/>
        <w:numPr>
          <w:ilvl w:val="0"/>
          <w:numId w:val="1010"/>
        </w:numPr>
      </w:pPr>
      <w:r>
        <w:t xml:space="preserve">Photo on the left · 72×72 square · vendor cover image</w:t>
      </w:r>
    </w:p>
    <w:p>
      <w:pPr>
        <w:pStyle w:val="Compact"/>
        <w:numPr>
          <w:ilvl w:val="0"/>
          <w:numId w:val="1010"/>
        </w:numPr>
      </w:pPr>
      <w:r>
        <w:t xml:space="preserve">Three rows beside the photo: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(DM Mono small caps, accent color — e.g., PHOTOGRAPHY · DOCUMENTARY)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Vendor name</w:t>
      </w:r>
      <w:r>
        <w:t xml:space="preserve"> </w:t>
      </w:r>
      <w:r>
        <w:t xml:space="preserve">(bold body)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Contact person</w:t>
      </w:r>
      <w:r>
        <w:t xml:space="preserve"> </w:t>
      </w:r>
      <w:r>
        <w:t xml:space="preserve">(regular, ink-soft)</w:t>
      </w:r>
    </w:p>
    <w:p>
      <w:pPr>
        <w:pStyle w:val="Compact"/>
        <w:numPr>
          <w:ilvl w:val="0"/>
          <w:numId w:val="1010"/>
        </w:numPr>
      </w:pPr>
      <w:r>
        <w:t xml:space="preserve">A small</w:t>
      </w:r>
      <w:r>
        <w:t xml:space="preserve"> </w:t>
      </w:r>
      <w:r>
        <w:t xml:space="preserve">“</w:t>
      </w:r>
      <w:r>
        <w:rPr>
          <w:b/>
          <w:bCs/>
        </w:rPr>
        <w:t xml:space="preserve">Date: (task)</w:t>
      </w:r>
      <w:r>
        <w:t xml:space="preserve">”</w:t>
      </w:r>
      <w:r>
        <w:t xml:space="preserve"> </w:t>
      </w:r>
      <w:r>
        <w:t xml:space="preserve">pill</w:t>
      </w:r>
      <w:r>
        <w:t xml:space="preserve"> </w:t>
      </w:r>
      <w:r>
        <w:rPr>
          <w:b/>
          <w:bCs/>
        </w:rPr>
        <w:t xml:space="preserve">below the photo</w:t>
      </w:r>
      <w:r>
        <w:t xml:space="preserve"> </w:t>
      </w:r>
      <w:r>
        <w:t xml:space="preserve">— the next appointment / scheduled task with this vendor (e.g., NOV 10 · Walkthrough)</w:t>
      </w:r>
    </w:p>
    <w:p>
      <w:pPr>
        <w:pStyle w:val="Compact"/>
        <w:numPr>
          <w:ilvl w:val="0"/>
          <w:numId w:val="1010"/>
        </w:numPr>
      </w:pPr>
      <w:r>
        <w:t xml:space="preserve">Chevron</w:t>
      </w:r>
      <w:r>
        <w:t xml:space="preserve"> </w:t>
      </w:r>
      <w:r>
        <w:rPr>
          <w:rStyle w:val="VerbatimChar"/>
        </w:rPr>
        <w:t xml:space="preserve">▾</w:t>
      </w:r>
      <w:r>
        <w:t xml:space="preserve"> </w:t>
      </w:r>
      <w:r>
        <w:t xml:space="preserve">on the right hinting at tap-to-expand</w:t>
      </w:r>
    </w:p>
    <w:p>
      <w:pPr>
        <w:pStyle w:val="FirstParagraph"/>
      </w:pPr>
      <w:r>
        <w:rPr>
          <w:b/>
          <w:bCs/>
        </w:rPr>
        <w:t xml:space="preserve">Expanded card</w:t>
      </w:r>
      <w:r>
        <w:t xml:space="preserve"> </w:t>
      </w:r>
      <w:r>
        <w:t xml:space="preserve">(tap to open inline):</w:t>
      </w:r>
    </w:p>
    <w:p>
      <w:pPr>
        <w:pStyle w:val="Compact"/>
        <w:numPr>
          <w:ilvl w:val="0"/>
          <w:numId w:val="1012"/>
        </w:numPr>
      </w:pPr>
      <w:r>
        <w:t xml:space="preserve">Same header row at the top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Progress bar</w:t>
      </w:r>
      <w:r>
        <w:t xml:space="preserve"> </w:t>
      </w:r>
      <w:r>
        <w:t xml:space="preserve">— the 6-stage vendor readiness tracker, with current stage label + last-updated timestamp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 bar</w:t>
      </w:r>
      <w:r>
        <w:t xml:space="preserve"> </w:t>
      </w:r>
      <w:r>
        <w:t xml:space="preserve">— visual percent bar with amounts (₱X / ₱Y · N% paid · status)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Four action buttons</w:t>
      </w:r>
      <w:r>
        <w:t xml:space="preserve"> </w:t>
      </w:r>
      <w:r>
        <w:t xml:space="preserve">in a single row: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📞 CALL</w:t>
      </w:r>
      <w:r>
        <w:t xml:space="preserve"> </w:t>
      </w:r>
      <w:r>
        <w:t xml:space="preserve">— dials vendor’s mobile number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💬 CHAT</w:t>
      </w:r>
      <w:r>
        <w:t xml:space="preserve"> </w:t>
      </w:r>
      <w:r>
        <w:t xml:space="preserve">— opens the chat thread (per 0019)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📹 MEET</w:t>
      </w:r>
      <w:r>
        <w:t xml:space="preserve"> </w:t>
      </w:r>
      <w:r>
        <w:t xml:space="preserve">— starts/joins a video meeting (Daily.co)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👁 VIEW</w:t>
      </w:r>
      <w:r>
        <w:t xml:space="preserve"> </w:t>
      </w:r>
      <w:r>
        <w:t xml:space="preserve">— opens the dedicated Vendor Profile screen</w:t>
      </w:r>
    </w:p>
    <w:p>
      <w:pPr>
        <w:pStyle w:val="FirstParagraph"/>
      </w:pPr>
      <w:r>
        <w:t xml:space="preserve">The card is the touch-zone for the whole interaction. Only one card expanded at a time on mobile.</w:t>
      </w:r>
    </w:p>
    <w:bookmarkEnd w:id="45"/>
    <w:bookmarkStart w:id="48" w:name="X5b4cd2613e92676dc4d06d0900a5484c14a7c85"/>
    <w:p>
      <w:pPr>
        <w:pStyle w:val="Heading2"/>
      </w:pPr>
      <w:r>
        <w:t xml:space="preserve">2.2c Vendor Profile screen (opened by tap VIEW)</w:t>
      </w:r>
    </w:p>
    <w:p>
      <w:pPr>
        <w:pStyle w:val="FirstParagraph"/>
      </w:pPr>
      <w:r>
        <w:t xml:space="preserve">A dedicated detail screen for one vendor. Five blocks stacked: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Hero</w:t>
      </w:r>
      <w:r>
        <w:t xml:space="preserve"> </w:t>
      </w:r>
      <w:r>
        <w:t xml:space="preserve">— large round vendor photo, category eyebrow, vendor name (display font), contact person, certified / years badges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Communication row</w:t>
      </w:r>
      <w:r>
        <w:t xml:space="preserve"> </w:t>
      </w:r>
      <w:r>
        <w:t xml:space="preserve">— 3 buttons: CALL · CHAT · MEET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Documents &amp; payment row</w:t>
      </w:r>
      <w:r>
        <w:t xml:space="preserve"> </w:t>
      </w:r>
      <w:r>
        <w:t xml:space="preserve">— 3 buttons: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📄 View contract</w:t>
      </w:r>
      <w:r>
        <w:t xml:space="preserve"> </w:t>
      </w:r>
      <w:r>
        <w:t xml:space="preserve">— opens the signed PDF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📎 View files · N</w:t>
      </w:r>
      <w:r>
        <w:t xml:space="preserve"> </w:t>
      </w:r>
      <w:r>
        <w:t xml:space="preserve">— opens the thread file shelf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💰 Make payment</w:t>
      </w:r>
      <w:r>
        <w:t xml:space="preserve"> </w:t>
      </w:r>
      <w:r>
        <w:t xml:space="preserve">— shown only when balance &gt; 0 · displays due date + amount · routes to next-milestone payment flow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Package carousel</w:t>
      </w:r>
      <w:r>
        <w:t xml:space="preserve"> </w:t>
      </w:r>
      <w:r>
        <w:t xml:space="preserve">— every package this vendor is providing for this event, side-by-side swipeable.</w:t>
      </w:r>
    </w:p>
    <w:p>
      <w:pPr>
        <w:pStyle w:val="Compact"/>
        <w:numPr>
          <w:ilvl w:val="1"/>
          <w:numId w:val="1016"/>
        </w:numPr>
      </w:pPr>
      <w:r>
        <w:t xml:space="preserve">Each package card shows: package eyebrow (PACKAGE N · TYPE), package name (display font), and a</w:t>
      </w:r>
      <w:r>
        <w:t xml:space="preserve"> </w:t>
      </w:r>
      <w:r>
        <w:rPr>
          <w:b/>
          <w:bCs/>
        </w:rPr>
        <w:t xml:space="preserve">tappable price button</w:t>
      </w:r>
      <w:r>
        <w:t xml:space="preserve"> </w:t>
      </w:r>
      <w:r>
        <w:t xml:space="preserve">that reveals the inclusions list</w:t>
      </w:r>
    </w:p>
    <w:p>
      <w:pPr>
        <w:pStyle w:val="Compact"/>
        <w:numPr>
          <w:ilvl w:val="1"/>
          <w:numId w:val="1016"/>
        </w:numPr>
      </w:pPr>
      <w:r>
        <w:t xml:space="preserve">Multi-service vendors (e.g., a photographer providing Wedding Day + Prenup) show multiple cards · carousel dots indicate position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Booking history / activity log</w:t>
      </w:r>
      <w:r>
        <w:t xml:space="preserve"> </w:t>
      </w:r>
      <w:r>
        <w:t xml:space="preserve">— append-only timeline of every action on this vendor relationship: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BOOKED</w:t>
      </w:r>
      <w:r>
        <w:t xml:space="preserve"> </w:t>
      </w:r>
      <w:r>
        <w:t xml:space="preserve">· initial booking + package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REVISION</w:t>
      </w:r>
      <w:r>
        <w:t xml:space="preserve"> </w:t>
      </w:r>
      <w:r>
        <w:t xml:space="preserve">· scope changes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PAID</w:t>
      </w:r>
      <w:r>
        <w:t xml:space="preserve"> </w:t>
      </w:r>
      <w:r>
        <w:t xml:space="preserve">· each milestone payment with date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· additional packages or inclusions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· stage transitions (vendor self-reported)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· meetings + on-site activities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DUE</w:t>
      </w:r>
      <w:r>
        <w:t xml:space="preserve"> </w:t>
      </w:r>
      <w:r>
        <w:t xml:space="preserve">· upcoming payments / deadlines</w:t>
      </w:r>
    </w:p>
    <w:p>
      <w:pPr>
        <w:pStyle w:val="FirstParagraph"/>
      </w:pPr>
      <w:r>
        <w:t xml:space="preserve">Schema-wise, the activity log reads from</w:t>
      </w:r>
      <w:r>
        <w:t xml:space="preserve"> </w:t>
      </w:r>
      <w:r>
        <w:rPr>
          <w:rStyle w:val="VerbatimChar"/>
        </w:rPr>
        <w:t xml:space="preserve">event_activity_log WHERE vendor_id = $1 ORDER BY created_at</w:t>
      </w:r>
      <w:r>
        <w:t xml:space="preserve"> </w:t>
      </w:r>
      <w:r>
        <w:t xml:space="preserve">— same audit log we use everywhere else, filtered to this vendor.</w:t>
      </w:r>
    </w:p>
    <w:p>
      <w:r>
        <w:pict>
          <v:rect style="width:0;height:1.5pt" o:hralign="center" o:hrstd="t" o:hr="t"/>
        </w:pict>
      </w:r>
    </w:p>
    <w:bookmarkStart w:id="46" w:name="Xc54d9ec299817afa3a0efa55442294316b073a1"/>
    <w:p>
      <w:pPr>
        <w:pStyle w:val="Heading3"/>
      </w:pPr>
      <w:r>
        <w:t xml:space="preserve">Refund / dispute menu on the vendor detail view (locked 2026-05-12)</w:t>
      </w:r>
    </w:p>
    <w:p>
      <w:pPr>
        <w:pStyle w:val="FirstParagraph"/>
      </w:pPr>
      <w:r>
        <w:t xml:space="preserve">When a customer opens a booked vendor’s detail page, the</w:t>
      </w:r>
      <w:r>
        <w:t xml:space="preserve"> </w:t>
      </w:r>
      <w:r>
        <w:t xml:space="preserve">“…”</w:t>
      </w:r>
      <w:r>
        <w:t xml:space="preserve"> </w:t>
      </w:r>
      <w:r>
        <w:t xml:space="preserve">menu at the top-right contains (in addition to existing options):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Request a refund</w:t>
      </w:r>
      <w:r>
        <w:t xml:space="preserve"> </w:t>
      </w:r>
      <w:r>
        <w:t xml:space="preserve">→ opens a modal:</w:t>
      </w:r>
    </w:p>
    <w:p>
      <w:pPr>
        <w:pStyle w:val="Compact"/>
        <w:numPr>
          <w:ilvl w:val="1"/>
          <w:numId w:val="1019"/>
        </w:numPr>
      </w:pPr>
      <w:r>
        <w:t xml:space="preserve">Reason picker (Vendor didn’t deliver / Quality issue / Force majeure event / Mutual cancellation / Other)</w:t>
      </w:r>
    </w:p>
    <w:p>
      <w:pPr>
        <w:pStyle w:val="Compact"/>
        <w:numPr>
          <w:ilvl w:val="1"/>
          <w:numId w:val="1019"/>
        </w:numPr>
      </w:pPr>
      <w:r>
        <w:t xml:space="preserve">Free-form description (required, min 50 chars)</w:t>
      </w:r>
    </w:p>
    <w:p>
      <w:pPr>
        <w:pStyle w:val="Compact"/>
        <w:numPr>
          <w:ilvl w:val="1"/>
          <w:numId w:val="1019"/>
        </w:numPr>
      </w:pPr>
      <w:r>
        <w:t xml:space="preserve">Evidence upload (optional photos / files)</w:t>
      </w:r>
    </w:p>
    <w:p>
      <w:pPr>
        <w:pStyle w:val="Compact"/>
        <w:numPr>
          <w:ilvl w:val="1"/>
          <w:numId w:val="1019"/>
        </w:numPr>
      </w:pPr>
      <w:r>
        <w:t xml:space="preserve">Refund amount requested (defaults to amount paid; customer can specify partial)</w:t>
      </w:r>
    </w:p>
    <w:p>
      <w:pPr>
        <w:pStyle w:val="Compact"/>
        <w:numPr>
          <w:ilvl w:val="1"/>
          <w:numId w:val="1019"/>
        </w:numPr>
      </w:pPr>
      <w:r>
        <w:t xml:space="preserve">Submit → creates a row in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(see 0023 schema) with</w:t>
      </w:r>
      <w:r>
        <w:t xml:space="preserve"> </w:t>
      </w:r>
      <w:r>
        <w:rPr>
          <w:rStyle w:val="VerbatimChar"/>
        </w:rPr>
        <w:t xml:space="preserve">cause = 'refund_request'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'pending_mediation'</w:t>
      </w:r>
    </w:p>
    <w:p>
      <w:pPr>
        <w:pStyle w:val="Compact"/>
        <w:numPr>
          <w:ilvl w:val="1"/>
          <w:numId w:val="1019"/>
        </w:numPr>
      </w:pPr>
      <w:r>
        <w:t xml:space="preserve">Notifies vendor immediately (in-app + email via 0028) — vendor has 48 hours to respond before escalating to Disputes Handler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 a dispute</w:t>
      </w:r>
      <w:r>
        <w:t xml:space="preserve"> </w:t>
      </w:r>
      <w:r>
        <w:t xml:space="preserve">→ similar modal but with</w:t>
      </w:r>
      <w:r>
        <w:t xml:space="preserve"> </w:t>
      </w:r>
      <w:r>
        <w:rPr>
          <w:rStyle w:val="VerbatimChar"/>
        </w:rPr>
        <w:t xml:space="preserve">cause = 'general_dispute'</w:t>
      </w:r>
      <w:r>
        <w:t xml:space="preserve"> </w:t>
      </w:r>
      <w:r>
        <w:t xml:space="preserve">(used for non-refund disputes like contract terms, vendor behavior, etc.)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Flag force majeure</w:t>
      </w:r>
      <w:r>
        <w:t xml:space="preserve"> </w:t>
      </w:r>
      <w:r>
        <w:t xml:space="preserve">→ opens the dedicated force-majeure flow specced in 0019 § Force majeure flag flow — handles natural disaster / illness / venue cancellation reschedule paths via a 4-option mediation modal (Reschedule / Partial refund / Full refund / Switch vendor), with 7-day auto-escalation to the Disputes Handler if no agreement is reached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Mediation history</w:t>
      </w:r>
      <w:r>
        <w:t xml:space="preserve"> </w:t>
      </w:r>
      <w:r>
        <w:t xml:space="preserve">→ if there’s an open or resolved dispute, opens the chat thread that Setnayan’s Disputes Handler joined</w:t>
      </w:r>
    </w:p>
    <w:p>
      <w:pPr>
        <w:pStyle w:val="FirstParagraph"/>
      </w:pPr>
      <w:r>
        <w:t xml:space="preserve">Mobile parity: same menu, condensed via the existing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overflow pattern.</w:t>
      </w:r>
    </w:p>
    <w:p>
      <w:r>
        <w:pict>
          <v:rect style="width:0;height:1.5pt" o:hralign="center" o:hrstd="t" o:hr="t"/>
        </w:pict>
      </w:r>
    </w:p>
    <w:bookmarkEnd w:id="46"/>
    <w:bookmarkStart w:id="47" w:name="Xf30acead0b9070798232240a983cdf730b44ab7"/>
    <w:p>
      <w:pPr>
        <w:pStyle w:val="Heading3"/>
      </w:pPr>
      <w:r>
        <w:t xml:space="preserve">Exclusive offer row on customer’s vendor detail (locked 2026-05-12)</w:t>
      </w:r>
    </w:p>
    <w:p>
      <w:pPr>
        <w:pStyle w:val="FirstParagraph"/>
      </w:pPr>
      <w:r>
        <w:t xml:space="preserve">Mirror the marketing-site exclusive-offer surface (0015) on the customer’s vendor detail card inside their dashboard. When the customer has selected a vendor and is reviewing the bundle, the exclusive offer appears prominently as a tinted row inside the service detail card. Already-booked customers see</w:t>
      </w:r>
      <w:r>
        <w:t xml:space="preserve"> </w:t>
      </w:r>
      <w:r>
        <w:t xml:space="preserve">“✓ Setnayan Exclusive applied”</w:t>
      </w:r>
      <w:r>
        <w:t xml:space="preserve"> </w:t>
      </w:r>
      <w:r>
        <w:t xml:space="preserve">badge.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d-review-visibility-rule-locked"/>
    <w:p>
      <w:pPr>
        <w:pStyle w:val="Heading2"/>
      </w:pPr>
      <w:r>
        <w:t xml:space="preserve">2.2d Review-visibility rule (locked)</w:t>
      </w:r>
    </w:p>
    <w:p>
      <w:pPr>
        <w:pStyle w:val="FirstParagraph"/>
      </w:pPr>
      <w:r>
        <w:t xml:space="preserve">Reviews behave differently in different contexts. The rule is</w:t>
      </w:r>
      <w:r>
        <w:t xml:space="preserve"> </w:t>
      </w:r>
      <w:r>
        <w:rPr>
          <w:b/>
          <w:bCs/>
        </w:rPr>
        <w:t xml:space="preserve">when the review serves a decision</w:t>
      </w:r>
      <w:r>
        <w:t xml:space="preserve">, show it.</w:t>
      </w:r>
      <w:r>
        <w:t xml:space="preserve"> </w:t>
      </w:r>
      <w:r>
        <w:rPr>
          <w:b/>
          <w:bCs/>
        </w:rPr>
        <w:t xml:space="preserve">When it serves no decision</w:t>
      </w:r>
      <w:r>
        <w:t xml:space="preserve">, hide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 / context</w:t>
            </w:r>
          </w:p>
        </w:tc>
        <w:tc>
          <w:tcPr/>
          <w:p>
            <w:pPr>
              <w:pStyle w:val="Compact"/>
            </w:pPr>
            <w:r>
              <w:t xml:space="preserve">Reviews visible?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· Discovery (pre-book)</w:t>
            </w:r>
          </w:p>
        </w:tc>
        <w:tc>
          <w:tcPr/>
          <w:p>
            <w:pPr>
              <w:pStyle w:val="Compact"/>
            </w:pPr>
            <w:r>
              <w:t xml:space="preserve">✅ Yes — couples need them to evaluate</w:t>
            </w:r>
          </w:p>
        </w:tc>
        <w:tc>
          <w:tcPr/>
          <w:p>
            <w:pPr>
              <w:pStyle w:val="Compact"/>
            </w:pPr>
            <w:r>
              <w:t xml:space="preserve">Reviews help the couple decide which vendor to book. Show ratings, distribution, sample reviews,</w:t>
            </w:r>
            <w:r>
              <w:t xml:space="preserve"> </w:t>
            </w:r>
            <w:r>
              <w:t xml:space="preserve">“all reviews →”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planning stage</w:t>
            </w:r>
            <w:r>
              <w:t xml:space="preserve"> </w:t>
            </w:r>
            <w:r>
              <w:t xml:space="preserve">(Discovery → Final Prep)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hide both reviews and review prompts</w:t>
            </w:r>
          </w:p>
        </w:tc>
        <w:tc>
          <w:tcPr/>
          <w:p>
            <w:pPr>
              <w:pStyle w:val="Compact"/>
            </w:pPr>
            <w:r>
              <w:t xml:space="preserve">Couple has already committed. Showing past reviews now adds anxiety without serving a decision. Showing future-review prompts is premature.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Wrap stage</w:t>
            </w:r>
            <w:r>
              <w:t xml:space="preserve"> </w:t>
            </w:r>
            <w:r>
              <w:t xml:space="preserve">(event_date &lt; today)</w:t>
            </w:r>
          </w:p>
        </w:tc>
        <w:tc>
          <w:tcPr/>
          <w:p>
            <w:pPr>
              <w:pStyle w:val="Compact"/>
            </w:pPr>
            <w:r>
              <w:t xml:space="preserve">✅ Yes — both reviews and</w:t>
            </w:r>
            <w:r>
              <w:t xml:space="preserve"> </w:t>
            </w:r>
            <w:r>
              <w:t xml:space="preserve">“leave a review”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Couple is now the reviewer. They see Mariposa's existing reviews + their own</w:t>
            </w:r>
            <w:r>
              <w:t xml:space="preserve"> </w:t>
            </w:r>
            <w:r>
              <w:t xml:space="preserve">“Review your wedding vendors”</w:t>
            </w:r>
            <w:r>
              <w:t xml:space="preserve"> </w:t>
            </w:r>
            <w:r>
              <w:t xml:space="preserve">prompt.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side · 0022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Vendors see their own rating + recent reviews on their dashboard regardless of any single event's stage.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side · 0023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Admin sees all reviews for moderation purposes.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'marketplace_discovery'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always show on marketplace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vendors always see their own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-- admin always sees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'booked_vendor_view'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$event_stage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'wrap'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In Aira &amp; Boy’s current state (T-14, Final Prep), the Vendor Profile screen shows NO reviews and NO review-request prompt for Mariposa Bloom. They'll automatically appear on Nov 16 (event_date + 1 day) when the event flips to Wrap stage and the cron sends the review request.</w:t>
      </w:r>
    </w:p>
    <w:p>
      <w:pPr>
        <w:pStyle w:val="BodyText"/>
      </w:pPr>
      <w:r>
        <w:t xml:space="preserve">The same rule applies to all 8 of their vendors: review surfaces stay quiet during planning, then activate together post-event.</w:t>
      </w:r>
    </w:p>
    <w:bookmarkStart w:id="49" w:name="d.i-self-review-block-locked-2026-05-15"/>
    <w:p>
      <w:pPr>
        <w:pStyle w:val="Heading3"/>
      </w:pPr>
      <w:r>
        <w:t xml:space="preserve">2.2d.i Self-review block (locked 2026-05-15)</w:t>
      </w:r>
    </w:p>
    <w:p>
      <w:pPr>
        <w:pStyle w:val="FirstParagraph"/>
      </w:pPr>
      <w:r>
        <w:t xml:space="preserve">The visibility rule above governs</w:t>
      </w:r>
      <w:r>
        <w:t xml:space="preserve"> </w:t>
      </w:r>
      <w:r>
        <w:rPr>
          <w:b/>
          <w:bCs/>
        </w:rPr>
        <w:t xml:space="preserve">who can SEE reviews</w:t>
      </w:r>
      <w:r>
        <w:t xml:space="preserve">. A separate rule governs</w:t>
      </w:r>
      <w:r>
        <w:t xml:space="preserve"> </w:t>
      </w:r>
      <w:r>
        <w:rPr>
          <w:b/>
          <w:bCs/>
        </w:rPr>
        <w:t xml:space="preserve">who can WRITE a review</w:t>
      </w:r>
      <w:r>
        <w:t xml:space="preserve"> </w:t>
      </w:r>
      <w:r>
        <w:t xml:space="preserve">— vendors (or their team members or their related accounts) cannot review their own services. Closes the fake-review fraud vector that opens up when a customer becomes a vendor and keeps their customer account (see CLAUDE.md decision log 2026-05-15 + iteration 0006 §</w:t>
      </w:r>
      <w:r>
        <w:t xml:space="preserve"> </w:t>
      </w:r>
      <w:r>
        <w:t xml:space="preserve">“Dual-role customer ↔ vendor — review gate”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↔ vendor relationship</w:t>
            </w:r>
          </w:p>
        </w:tc>
        <w:tc>
          <w:tcPr/>
          <w:p>
            <w:pPr>
              <w:pStyle w:val="Compact"/>
            </w:pPr>
            <w:r>
              <w:t xml:space="preserve">“Leave a review”</w:t>
            </w:r>
            <w:r>
              <w:t xml:space="preserve"> </w:t>
            </w: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= vendor’s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with hint</w:t>
            </w:r>
            <w:r>
              <w:t xml:space="preserve"> </w:t>
            </w:r>
            <w:r>
              <w:rPr>
                <w:i/>
                <w:iCs/>
              </w:rPr>
              <w:t xml:space="preserve">“You can’t review your own services”</w:t>
            </w:r>
          </w:p>
        </w:tc>
        <w:tc>
          <w:tcPr/>
          <w:p>
            <w:pPr>
              <w:pStyle w:val="Compact"/>
            </w:pPr>
            <w:r>
              <w:t xml:space="preserve">Owner cannot self-review their own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∈</w:t>
            </w:r>
            <w:r>
              <w:t xml:space="preserve"> </w:t>
            </w:r>
            <w:r>
              <w:rPr>
                <w:rStyle w:val="VerbatimChar"/>
              </w:rPr>
              <w:t xml:space="preserve">vendor_service_agents.member_id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</w:t>
            </w:r>
          </w:p>
        </w:tc>
        <w:tc>
          <w:tcPr/>
          <w:p>
            <w:pPr>
              <w:pStyle w:val="Compact"/>
            </w:pPr>
            <w:r>
              <w:t xml:space="preserve">Team members cannot review the vendor they work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shares payment method / device / household with vendor 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 +</w:t>
            </w:r>
            <w:r>
              <w:t xml:space="preserve"> </w:t>
            </w:r>
            <w:r>
              <w:rPr>
                <w:b/>
                <w:bCs/>
              </w:rPr>
              <w:t xml:space="preserve">Appeal</w:t>
            </w:r>
            <w:r>
              <w:t xml:space="preserve"> </w:t>
            </w:r>
            <w:r>
              <w:t xml:space="preserve">sub-link to 0023 Help inbox</w:t>
            </w:r>
          </w:p>
        </w:tc>
        <w:tc>
          <w:tcPr/>
          <w:p>
            <w:pPr>
              <w:pStyle w:val="Compact"/>
            </w:pPr>
            <w:r>
              <w:t xml:space="preserve">Catches the vendor-creates-customer-alt fraud pattern. Filipino households legitimately share GCash / devices / addresses, so the appeal path lets admins override-publish coincidental matches (single-admin authority).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has no related-account match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at Wrap stage per § 2.2d above</w:t>
            </w:r>
          </w:p>
        </w:tc>
        <w:tc>
          <w:tcPr/>
          <w:p>
            <w:pPr>
              <w:pStyle w:val="Compact"/>
            </w:pPr>
            <w:r>
              <w:t xml:space="preserve">Standard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Enforced at three layers (schema CHECK + trigger / API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/ UI disabled CTA) — see iteration 0006 Reviews schema for the SQL.</w:t>
      </w:r>
    </w:p>
    <w:p>
      <w:pPr>
        <w:pStyle w:val="BodyText"/>
      </w:pPr>
      <w:r>
        <w:t xml:space="preserve">In Aira &amp; Boy’s current state, the gate is invisible — neither is a vendor’s owner or team member, and the related-account signals don’t match Mariposa Bloom’s owner. The disabled-CTA path only lights up when a Setnayan customer is ALSO operating a vendor account on the same platform.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the-services-vs-home-rule-locked"/>
    <w:p>
      <w:pPr>
        <w:pStyle w:val="Heading2"/>
      </w:pPr>
      <w:r>
        <w:t xml:space="preserve">2.3 The Services vs Home rule (locked)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Services tab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catalog</w:t>
      </w:r>
      <w:r>
        <w:t xml:space="preserve">. It’s where couples</w:t>
      </w:r>
      <w:r>
        <w:t xml:space="preserve"> </w:t>
      </w:r>
      <w:r>
        <w:rPr>
          <w:b/>
          <w:bCs/>
        </w:rPr>
        <w:t xml:space="preserve">avail of new services</w:t>
      </w:r>
      <w:r>
        <w:t xml:space="preserve"> </w:t>
      </w:r>
      <w:r>
        <w:t xml:space="preserve">(browse + apply). Each SKU shows price, status (Active / Available to apply), and the appropriate CTA.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Home (Overview)</w:t>
      </w:r>
      <w:r>
        <w:t xml:space="preserve"> </w:t>
      </w:r>
      <w:r>
        <w:t xml:space="preserve">is where</w:t>
      </w:r>
      <w:r>
        <w:t xml:space="preserve"> </w:t>
      </w:r>
      <w:r>
        <w:rPr>
          <w:b/>
          <w:bCs/>
        </w:rPr>
        <w:t xml:space="preserve">availed products live</w:t>
      </w:r>
      <w:r>
        <w:t xml:space="preserve">. Every active service shows up here in full detail — grouped by category (Capture &amp; broadcast / Branding &amp; styling / AI &amp; physical / Patiktok &amp; templates).</w:t>
      </w:r>
    </w:p>
    <w:p>
      <w:pPr>
        <w:pStyle w:val="FirstParagraph"/>
      </w:pPr>
      <w:r>
        <w:t xml:space="preserve">In the prototype, Aira &amp; Boy have availed of everything, so every Services tile shows</w:t>
      </w:r>
      <w:r>
        <w:t xml:space="preserve"> </w:t>
      </w:r>
      <w:r>
        <w:t xml:space="preserve">“Active · Manage”</w:t>
      </w:r>
      <w:r>
        <w:t xml:space="preserve"> </w:t>
      </w:r>
      <w:r>
        <w:t xml:space="preserve">and the full detail lives at the top of Home.</w:t>
      </w:r>
    </w:p>
    <w:p>
      <w:r>
        <w:pict>
          <v:rect style="width:0;height:1.5pt" o:hralign="center" o:hrstd="t" o:hr="t"/>
        </w:pict>
      </w:r>
    </w:p>
    <w:bookmarkEnd w:id="51"/>
    <w:bookmarkStart w:id="58" w:name="X7d3c0f177e1fa6745f37036f1c266588ed0813f"/>
    <w:p>
      <w:pPr>
        <w:pStyle w:val="Heading2"/>
      </w:pPr>
      <w:r>
        <w:t xml:space="preserve">3. Overview surface — the</w:t>
      </w:r>
      <w:r>
        <w:t xml:space="preserve"> </w:t>
      </w:r>
      <w:r>
        <w:t xml:space="preserve">“everything is humming”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This is the most opinionated screen in the dashboard. It’s the daily-driver — the couple lands here when they open Setnayan, and it tells them, in order of importance:</w:t>
      </w:r>
    </w:p>
    <w:bookmarkStart w:id="52" w:name="lifecycle-stage-banner"/>
    <w:p>
      <w:pPr>
        <w:pStyle w:val="Heading3"/>
      </w:pPr>
      <w:r>
        <w:t xml:space="preserve">3.1 Lifecycle stage banner</w:t>
      </w:r>
    </w:p>
    <w:p>
      <w:pPr>
        <w:pStyle w:val="FirstParagraph"/>
      </w:pPr>
      <w:r>
        <w:t xml:space="preserve">A single horizontal strip across the top showing the 6 wedding stages (see 0022 spec for full definition). Current stage</w:t>
      </w:r>
      <w:r>
        <w:t xml:space="preserve"> </w:t>
      </w:r>
      <w:r>
        <w:rPr>
          <w:b/>
          <w:bCs/>
        </w:rPr>
        <w:t xml:space="preserve">highlighted in accent</w:t>
      </w:r>
      <w:r>
        <w:t xml:space="preserve">:</w:t>
      </w:r>
      <w:r>
        <w:t xml:space="preserve"> </w:t>
      </w:r>
      <w:r>
        <w:rPr>
          <w:b/>
          <w:bCs/>
        </w:rPr>
        <w:t xml:space="preserve">Final Prep</w:t>
      </w:r>
      <w:r>
        <w:t xml:space="preserve"> </w:t>
      </w:r>
      <w:r>
        <w:t xml:space="preserve">(T-30 to T-1). Days remaining: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bookmarkEnd w:id="52"/>
    <w:bookmarkStart w:id="53" w:name="whats-next-cards-3-cards"/>
    <w:p>
      <w:pPr>
        <w:pStyle w:val="Heading3"/>
      </w:pPr>
      <w:r>
        <w:t xml:space="preserve">3.2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(3 cards)</w:t>
      </w:r>
    </w:p>
    <w:p>
      <w:pPr>
        <w:pStyle w:val="FirstParagraph"/>
      </w:pPr>
      <w:r>
        <w:t xml:space="preserve">Algorithmically surfaced based on what’s not yet done + what’s deadline-imminent. For Aira &amp; Boy at T-14, the three cards are: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Send reminders to 23 pending RSVPs</w:t>
      </w:r>
      <w:r>
        <w:t xml:space="preserve"> </w:t>
      </w:r>
      <w:r>
        <w:t xml:space="preserve">— opens Guest List filtered to pending. (CTA:</w:t>
      </w:r>
      <w:r>
        <w:t xml:space="preserve"> </w:t>
      </w:r>
      <w:r>
        <w:t xml:space="preserve">“Send reminder email”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Confirm Mariposa Bloom payment milestone #3 (₱30,000 balance) — due Nov 8</w:t>
      </w:r>
      <w:r>
        <w:t xml:space="preserve"> </w:t>
      </w:r>
      <w:r>
        <w:t xml:space="preserve">— opens Budget. (CTA:</w:t>
      </w:r>
      <w:r>
        <w:t xml:space="preserve"> </w:t>
      </w:r>
      <w:r>
        <w:t xml:space="preserve">“Mark as paid”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LED Background USB ships in 7 days — confirm venue contact</w:t>
      </w:r>
      <w:r>
        <w:t xml:space="preserve"> </w:t>
      </w:r>
      <w:r>
        <w:t xml:space="preserve">— opens Services &gt; LED. (CTA:</w:t>
      </w:r>
      <w:r>
        <w:t xml:space="preserve"> </w:t>
      </w:r>
      <w:r>
        <w:t xml:space="preserve">“Add venue tech contact”</w:t>
      </w:r>
      <w:r>
        <w:t xml:space="preserve">)</w:t>
      </w:r>
    </w:p>
    <w:p>
      <w:pPr>
        <w:pStyle w:val="FirstParagraph"/>
      </w:pPr>
      <w:r>
        <w:t xml:space="preserve">These cards are dynamic — they shift as items complete.</w:t>
      </w:r>
    </w:p>
    <w:bookmarkEnd w:id="53"/>
    <w:bookmarkStart w:id="54" w:name="active-apparatus-summary"/>
    <w:p>
      <w:pPr>
        <w:pStyle w:val="Heading3"/>
      </w:pPr>
      <w:r>
        <w:t xml:space="preserve">3.3 Active apparatus summary</w:t>
      </w:r>
    </w:p>
    <w:p>
      <w:pPr>
        <w:pStyle w:val="FirstParagraph"/>
      </w:pPr>
      <w:r>
        <w:t xml:space="preserve">A compact strip of 5 tiles representing every active Setnayan apparatus, with a status microcopy on each. Clicking a tile deep-links into its management surface.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Papic</w:t>
      </w:r>
      <w:r>
        <w:t xml:space="preserve"> </w:t>
      </w:r>
      <w:r>
        <w:t xml:space="preserve">—</w:t>
      </w:r>
      <w:r>
        <w:t xml:space="preserve"> </w:t>
      </w:r>
      <w:r>
        <w:t xml:space="preserve">“5 seats · all claimed · 76 face vectors cached”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Live Stream</w:t>
      </w:r>
      <w:r>
        <w:t xml:space="preserve"> </w:t>
      </w:r>
      <w:r>
        <w:t xml:space="preserve">—</w:t>
      </w:r>
      <w:r>
        <w:t xml:space="preserve"> </w:t>
      </w:r>
      <w:r>
        <w:t xml:space="preserve">“5 cams · 6 hrs · style pack ON”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Branding</w:t>
      </w:r>
      <w:r>
        <w:t xml:space="preserve"> </w:t>
      </w:r>
      <w:r>
        <w:t xml:space="preserve">—</w:t>
      </w:r>
      <w:r>
        <w:t xml:space="preserve"> </w:t>
      </w:r>
      <w:r>
        <w:t xml:space="preserve">“Monogram active · A &amp; B”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LED</w:t>
      </w:r>
      <w:r>
        <w:t xml:space="preserve"> </w:t>
      </w:r>
      <w:r>
        <w:t xml:space="preserve">—</w:t>
      </w:r>
      <w:r>
        <w:t xml:space="preserve"> </w:t>
      </w:r>
      <w:r>
        <w:t xml:space="preserve">“Rendering · USB ships T-7”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AI Highlights</w:t>
      </w:r>
      <w:r>
        <w:t xml:space="preserve"> </w:t>
      </w:r>
      <w:r>
        <w:t xml:space="preserve">—</w:t>
      </w:r>
      <w:r>
        <w:t xml:space="preserve"> </w:t>
      </w:r>
      <w:r>
        <w:t xml:space="preserve">“Queued · 60s + 3-min”</w:t>
      </w:r>
    </w:p>
    <w:p>
      <w:pPr>
        <w:pStyle w:val="FirstParagraph"/>
      </w:pPr>
      <w:r>
        <w:t xml:space="preserve">A small</w:t>
      </w:r>
      <w:r>
        <w:t xml:space="preserve"> </w:t>
      </w:r>
      <w:r>
        <w:t xml:space="preserve">“₱26,599 in Setnayan apparatus”</w:t>
      </w:r>
      <w:r>
        <w:t xml:space="preserve"> </w:t>
      </w:r>
      <w:r>
        <w:t xml:space="preserve">total appears below the strip.</w:t>
      </w:r>
    </w:p>
    <w:bookmarkEnd w:id="54"/>
    <w:bookmarkStart w:id="55" w:name="vendor-pulse"/>
    <w:p>
      <w:pPr>
        <w:pStyle w:val="Heading3"/>
      </w:pPr>
      <w:r>
        <w:t xml:space="preserve">3.4 Vendor pulse</w:t>
      </w:r>
    </w:p>
    <w:p>
      <w:pPr>
        <w:pStyle w:val="FirstParagraph"/>
      </w:pPr>
      <w:r>
        <w:t xml:space="preserve">8 booked-vendor avatars across one row, each with a tiny progress ring showing % of milestones paid. Click any avatar → vendor detail.</w:t>
      </w:r>
    </w:p>
    <w:bookmarkEnd w:id="55"/>
    <w:bookmarkStart w:id="56" w:name="recent-activity-feed"/>
    <w:p>
      <w:pPr>
        <w:pStyle w:val="Heading3"/>
      </w:pPr>
      <w:r>
        <w:t xml:space="preserve">3.5 Recent activity feed</w:t>
      </w:r>
    </w:p>
    <w:p>
      <w:pPr>
        <w:pStyle w:val="FirstParagraph"/>
      </w:pPr>
      <w:r>
        <w:t xml:space="preserve">The last 8 entries from</w:t>
      </w:r>
      <w:r>
        <w:t xml:space="preserve"> </w:t>
      </w:r>
      <w:r>
        <w:rPr>
          <w:rStyle w:val="VerbatimChar"/>
        </w:rPr>
        <w:t xml:space="preserve">event_activity_log</w:t>
      </w:r>
      <w:r>
        <w:t xml:space="preserve"> </w:t>
      </w:r>
      <w:r>
        <w:t xml:space="preserve">for this event. Examples:</w:t>
      </w:r>
    </w:p>
    <w:p>
      <w:pPr>
        <w:pStyle w:val="Compact"/>
        <w:numPr>
          <w:ilvl w:val="0"/>
          <w:numId w:val="1023"/>
        </w:numPr>
      </w:pPr>
      <w:r>
        <w:t xml:space="preserve">“Mariposa Bloom confirmed prenup date · 2 hr ago”</w:t>
      </w:r>
    </w:p>
    <w:p>
      <w:pPr>
        <w:pStyle w:val="Compact"/>
        <w:numPr>
          <w:ilvl w:val="0"/>
          <w:numId w:val="1023"/>
        </w:numPr>
      </w:pPr>
      <w:r>
        <w:t xml:space="preserve">“Lia Pascual claimed Papic seat #4 · 6 hr ago”</w:t>
      </w:r>
    </w:p>
    <w:p>
      <w:pPr>
        <w:pStyle w:val="Compact"/>
        <w:numPr>
          <w:ilvl w:val="0"/>
          <w:numId w:val="1023"/>
        </w:numPr>
      </w:pPr>
      <w:r>
        <w:t xml:space="preserve">“Ramon Cruz RSVP’d attending · yesterday”</w:t>
      </w:r>
    </w:p>
    <w:p>
      <w:pPr>
        <w:pStyle w:val="Compact"/>
        <w:numPr>
          <w:ilvl w:val="0"/>
          <w:numId w:val="1023"/>
        </w:numPr>
      </w:pPr>
      <w:r>
        <w:t xml:space="preserve">“Live Stream broadcaster invitation sent · yesterday”</w:t>
      </w:r>
    </w:p>
    <w:p>
      <w:pPr>
        <w:pStyle w:val="FirstParagraph"/>
      </w:pPr>
      <w:r>
        <w:t xml:space="preserve">This is the couple’s audit trail — exposed in a friendly format.</w:t>
      </w:r>
    </w:p>
    <w:bookmarkEnd w:id="56"/>
    <w:bookmarkStart w:id="57" w:name="quick-actions-row"/>
    <w:p>
      <w:pPr>
        <w:pStyle w:val="Heading3"/>
      </w:pPr>
      <w:r>
        <w:t xml:space="preserve">3.6 Quick actions row</w:t>
      </w:r>
    </w:p>
    <w:p>
      <w:pPr>
        <w:pStyle w:val="FirstParagraph"/>
      </w:pPr>
      <w:r>
        <w:t xml:space="preserve">Six pill buttons at the bottom:</w:t>
      </w:r>
      <w:r>
        <w:t xml:space="preserve"> </w:t>
      </w:r>
      <w:r>
        <w:t xml:space="preserve">“Send a reminder,”</w:t>
      </w:r>
      <w:r>
        <w:t xml:space="preserve"> </w:t>
      </w:r>
      <w:r>
        <w:t xml:space="preserve">“Add a guest,”</w:t>
      </w:r>
      <w:r>
        <w:t xml:space="preserve"> </w:t>
      </w:r>
      <w:r>
        <w:t xml:space="preserve">“Add a vendor,”</w:t>
      </w:r>
      <w:r>
        <w:t xml:space="preserve"> </w:t>
      </w:r>
      <w:r>
        <w:t xml:space="preserve">“Open chat,”</w:t>
      </w:r>
      <w:r>
        <w:t xml:space="preserve"> </w:t>
      </w:r>
      <w:r>
        <w:t xml:space="preserve">“Download print pack,”</w:t>
      </w:r>
      <w:r>
        <w:t xml:space="preserve"> </w:t>
      </w:r>
      <w:r>
        <w:t xml:space="preserve">“View Live Stream embed.”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per-tab-content-fully-loaded-state"/>
    <w:p>
      <w:pPr>
        <w:pStyle w:val="Heading2"/>
      </w:pPr>
      <w:r>
        <w:t xml:space="preserve">4. Per-tab content (fully-loaded state)</w:t>
      </w:r>
    </w:p>
    <w:bookmarkStart w:id="59" w:name="guest-list"/>
    <w:p>
      <w:pPr>
        <w:pStyle w:val="Heading3"/>
      </w:pPr>
      <w:r>
        <w:t xml:space="preserve">4.1 Guest List</w:t>
      </w:r>
    </w:p>
    <w:p>
      <w:pPr>
        <w:pStyle w:val="FirstParagraph"/>
      </w:pPr>
      <w:r>
        <w:t xml:space="preserve">Three filter chips at the top:</w:t>
      </w:r>
      <w:r>
        <w:t xml:space="preserve"> </w:t>
      </w:r>
      <w:r>
        <w:rPr>
          <w:b/>
          <w:bCs/>
        </w:rPr>
        <w:t xml:space="preserve">Attending (156)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Declined (21)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Pending (23)</w:t>
      </w:r>
      <w:r>
        <w:t xml:space="preserve">. Search box. Below, a 3-column-ish list (chair avatar, name + role, RSVP state) ordered by table assignment. Profile-photo avatars where face enrollment is done; initials-with-side-tint where not.</w:t>
      </w:r>
    </w:p>
    <w:p>
      <w:pPr>
        <w:pStyle w:val="BodyText"/>
      </w:pPr>
      <w:r>
        <w:t xml:space="preserve">Bulk actions row: select N guests →</w:t>
      </w:r>
      <w:r>
        <w:t xml:space="preserve"> </w:t>
      </w:r>
      <w:r>
        <w:t xml:space="preserve">“Send reminder,”</w:t>
      </w:r>
      <w:r>
        <w:t xml:space="preserve"> </w:t>
      </w:r>
      <w:r>
        <w:t xml:space="preserve">“Add to table,”</w:t>
      </w:r>
      <w:r>
        <w:t xml:space="preserve"> </w:t>
      </w:r>
      <w:r>
        <w:t xml:space="preserve">“Export contact list.”</w:t>
      </w:r>
    </w:p>
    <w:bookmarkEnd w:id="59"/>
    <w:bookmarkStart w:id="60" w:name="vendors"/>
    <w:p>
      <w:pPr>
        <w:pStyle w:val="Heading3"/>
      </w:pPr>
      <w:r>
        <w:t xml:space="preserve">4.2 Vendors</w:t>
      </w:r>
    </w:p>
    <w:p>
      <w:pPr>
        <w:pStyle w:val="FirstParagraph"/>
      </w:pPr>
      <w:r>
        <w:t xml:space="preserve">8 vendor cards, each showing: business name, service category, next meeting datetime, milestone progress bar (e.g.,</w:t>
      </w:r>
      <w:r>
        <w:t xml:space="preserve"> </w:t>
      </w:r>
      <w:r>
        <w:t xml:space="preserve">“₱55K of ₱85K paid · 65%”</w:t>
      </w:r>
      <w:r>
        <w:t xml:space="preserve">), unread chat count badge. Open chat shortcut on each card.</w:t>
      </w:r>
    </w:p>
    <w:p>
      <w:pPr>
        <w:pStyle w:val="BodyText"/>
      </w:pPr>
      <w:r>
        <w:t xml:space="preserve">Below: vendor coverage status — checkmarks for the 28 canonical wedding services that are filled; greyed for the ones marked</w:t>
      </w:r>
      <w:r>
        <w:t xml:space="preserve"> </w:t>
      </w:r>
      <w:r>
        <w:t xml:space="preserve">“not needed”</w:t>
      </w:r>
      <w:r>
        <w:t xml:space="preserve">; warning amber for any canonical that’s empty AND marked needed.</w:t>
      </w:r>
    </w:p>
    <w:bookmarkEnd w:id="60"/>
    <w:bookmarkStart w:id="61" w:name="schedule"/>
    <w:p>
      <w:pPr>
        <w:pStyle w:val="Heading3"/>
      </w:pPr>
      <w:r>
        <w:t xml:space="preserve">4.3 Schedule</w:t>
      </w:r>
    </w:p>
    <w:p>
      <w:pPr>
        <w:pStyle w:val="FirstParagraph"/>
      </w:pPr>
      <w:r>
        <w:t xml:space="preserve">Day-of timeline (Nov 15) at the top: 47 items from prenup-day breakfast through post-reception, color-coded by phase. Calendar export button.</w:t>
      </w:r>
    </w:p>
    <w:p>
      <w:pPr>
        <w:pStyle w:val="BodyText"/>
      </w:pPr>
      <w:r>
        <w:t xml:space="preserve">Below: upcoming meetings (T-14 to T-1) — a vertical list of 14 vendor meetings with date, vendor, mode (in-person/video), and quick-join link.</w:t>
      </w:r>
    </w:p>
    <w:bookmarkEnd w:id="61"/>
    <w:bookmarkStart w:id="62" w:name="add-ons"/>
    <w:p>
      <w:pPr>
        <w:pStyle w:val="Heading3"/>
      </w:pPr>
      <w:r>
        <w:t xml:space="preserve">4.4 Add-ons</w:t>
      </w:r>
    </w:p>
    <w:p>
      <w:pPr>
        <w:pStyle w:val="FirstParagraph"/>
      </w:pPr>
      <w:r>
        <w:t xml:space="preserve">Active apparatus grid (12 tiles, all green-dot active). Below: spend summary breakdown by category (Capture &amp; Broadcast / Branding &amp; Styling / AI &amp; Physical / Widgets).</w:t>
      </w:r>
      <w:r>
        <w:t xml:space="preserve"> </w:t>
      </w:r>
      <w:r>
        <w:t xml:space="preserve">“Buy more”</w:t>
      </w:r>
      <w:r>
        <w:t xml:space="preserve"> </w:t>
      </w:r>
      <w:r>
        <w:t xml:space="preserve">CTA for any apparatus that’s multi-purchasable (Pro Camera Bridge grants, Template Add-ons, AI Highlights, +1 Camera, +1 Hour).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visual-hierarchy"/>
    <w:p>
      <w:pPr>
        <w:pStyle w:val="Heading2"/>
      </w:pPr>
      <w:r>
        <w:t xml:space="preserve">5. Visual hierarchy</w:t>
      </w:r>
    </w:p>
    <w:p>
      <w:pPr>
        <w:pStyle w:val="FirstParagraph"/>
      </w:pPr>
      <w:r>
        <w:t xml:space="preserve">The Overview is information-dense but follows the established Setnayan voice:</w:t>
      </w:r>
      <w:r>
        <w:t xml:space="preserve"> </w:t>
      </w:r>
      <w:r>
        <w:rPr>
          <w:b/>
          <w:bCs/>
        </w:rPr>
        <w:t xml:space="preserve">luxurious, modern, restrained</w:t>
      </w:r>
      <w:r>
        <w:t xml:space="preserve">. Cream surfaces, ink type, accent terracotta for active states + CTAs, status colors (green/amber/red) used sparingly. Cormorant Garamond italic for display headings (</w:t>
      </w:r>
      <w:r>
        <w:t xml:space="preserve">“Final Prep · 14 days to go”</w:t>
      </w:r>
      <w:r>
        <w:t xml:space="preserve">); Manrope for body; DM Mono for system metadata.</w:t>
      </w:r>
    </w:p>
    <w:p>
      <w:pPr>
        <w:pStyle w:val="BodyText"/>
      </w:pPr>
      <w:r>
        <w:t xml:space="preserve">Mobile views collapse the apparatus strip to a horizontal scroll, stack the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vertically, and use thumb-zone-friendly tap targets per the existing memory rule.</w:t>
      </w:r>
    </w:p>
    <w:p>
      <w:r>
        <w:pict>
          <v:rect style="width:0;height:1.5pt" o:hralign="center" o:hrstd="t" o:hr="t"/>
        </w:pict>
      </w:r>
    </w:p>
    <w:bookmarkEnd w:id="64"/>
    <w:bookmarkStart w:id="65" w:name="what-this-prototype-is-not"/>
    <w:p>
      <w:pPr>
        <w:pStyle w:val="Heading2"/>
      </w:pPr>
      <w:r>
        <w:t xml:space="preserve">6. What this prototype is NOT</w:t>
      </w:r>
    </w:p>
    <w:p>
      <w:pPr>
        <w:pStyle w:val="Compact"/>
        <w:numPr>
          <w:ilvl w:val="0"/>
          <w:numId w:val="1024"/>
        </w:numPr>
      </w:pPr>
      <w:r>
        <w:t xml:space="preserve">Not a new feature spec — every element here renders data already produced by iterations 0000–0019.</w:t>
      </w:r>
    </w:p>
    <w:p>
      <w:pPr>
        <w:pStyle w:val="Compact"/>
        <w:numPr>
          <w:ilvl w:val="0"/>
          <w:numId w:val="1024"/>
        </w:numPr>
      </w:pPr>
      <w:r>
        <w:t xml:space="preserve">Not a redesign of any existing tab — Guest List, Vendors, Schedule, Services keep their established layouts; this prototype just shows them populated.</w:t>
      </w:r>
    </w:p>
    <w:p>
      <w:pPr>
        <w:pStyle w:val="Compact"/>
        <w:numPr>
          <w:ilvl w:val="0"/>
          <w:numId w:val="1024"/>
        </w:numPr>
      </w:pPr>
      <w:r>
        <w:t xml:space="preserve">Not a proposal for new SKUs — uses only the locked V1 SKU list.</w:t>
      </w:r>
    </w:p>
    <w:p>
      <w:r>
        <w:pict>
          <v:rect style="width:0;height:1.5pt" o:hralign="center" o:hrstd="t" o:hr="t"/>
        </w:pict>
      </w:r>
    </w:p>
    <w:bookmarkEnd w:id="65"/>
    <w:bookmarkStart w:id="66" w:name="Xd4881637e7acba4a4ba0743ec8ee3c62da9c61c"/>
    <w:p>
      <w:pPr>
        <w:pStyle w:val="Heading2"/>
      </w:pPr>
      <w:r>
        <w:t xml:space="preserve">8. Navigation entry points for V1 features (locked 2026-05-12)</w:t>
      </w:r>
    </w:p>
    <w:p>
      <w:pPr>
        <w:pStyle w:val="FirstParagraph"/>
      </w:pPr>
      <w:r>
        <w:t xml:space="preserve">Iterations 0024–0035 were drafted after the dashboard’s 9 surfaces were locked. This table closes the gap — every feature has one canonical entry point inside the couple dashboard so nothing is orphaned.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UI entry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&amp; account settings</w:t>
            </w:r>
          </w:p>
        </w:tc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“Settings”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 preferences</w:t>
            </w:r>
          </w:p>
        </w:tc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“Notifications”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 &amp; FAQ</w:t>
            </w:r>
          </w:p>
        </w:tc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“Help”</w:t>
            </w:r>
            <w:r>
              <w:t xml:space="preserve"> </w:t>
            </w:r>
            <w:r>
              <w:t xml:space="preserve">· also a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icon in every surface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guided tour</w:t>
            </w:r>
          </w:p>
        </w:tc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“Tour”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“Replay first-time tour”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guest mode</w:t>
            </w:r>
          </w:p>
        </w:tc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t xml:space="preserve">Automatically activates T-1hr on the personal landing page; couple sees a</w:t>
            </w:r>
            <w:r>
              <w:t xml:space="preserve"> </w:t>
            </w:r>
            <w:r>
              <w:t xml:space="preserve">“Live event mode”</w:t>
            </w:r>
            <w:r>
              <w:t xml:space="preserve"> </w:t>
            </w:r>
            <w:r>
              <w:t xml:space="preserve">indicator on the dashboard Home and on the QR Hub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Maker</w:t>
            </w:r>
          </w:p>
        </w:tc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Services launcher grid card · also linked from the Schedule surface when within 90 days of the event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Contracts</w:t>
            </w:r>
          </w:p>
        </w:tc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t xml:space="preserve">Each Vendor card has a</w:t>
            </w:r>
            <w:r>
              <w:t xml:space="preserve"> </w:t>
            </w:r>
            <w:r>
              <w:t xml:space="preserve">“Contract”</w:t>
            </w:r>
            <w:r>
              <w:t xml:space="preserve"> </w:t>
            </w:r>
            <w:r>
              <w:t xml:space="preserve">button when a contract exists in the thread; opens contract viewer in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receipts</w:t>
            </w:r>
          </w:p>
        </w:tc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“Payment Methods &amp; Receipts”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“Download official receipts”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“Sign out”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Canonical profile-avatar dropdown layout.</w:t>
      </w:r>
      <w:r>
        <w:t xml:space="preserve"> </w:t>
      </w:r>
      <w:r>
        <w:t xml:space="preserve">The top-right avatar opens a single consistent menu across all three V1 dashboards (couple · vendor · admin):</w:t>
      </w:r>
      <w:r>
        <w:t xml:space="preserve"> </w:t>
      </w:r>
      <w:r>
        <w:rPr>
          <w:b/>
          <w:bCs/>
        </w:rPr>
        <w:t xml:space="preserve">Settings · Notifications · Help · Tour replay · Sign out</w:t>
      </w:r>
      <w:r>
        <w:t xml:space="preserve">. Couple-specific affordances surface inside Settings tabs (Payment Methods &amp; Receipts, Privacy &amp; Data) rather than as separate top-level menu items, so the menu stays short and the pattern recognizable when a user with multiple roles switches views.</w:t>
      </w:r>
    </w:p>
    <w:p>
      <w:r>
        <w:pict>
          <v:rect style="width:0;height:1.5pt" o:hralign="center" o:hrstd="t" o:hr="t"/>
        </w:pict>
      </w:r>
    </w:p>
    <w:bookmarkEnd w:id="66"/>
    <w:bookmarkStart w:id="67" w:name="Xfbf23315eb3568f441ca2dcfa02c475643c2704"/>
    <w:p>
      <w:pPr>
        <w:pStyle w:val="Heading2"/>
      </w:pPr>
      <w:r>
        <w:t xml:space="preserve">9. Event lifecycle — delete vs. add (locked 2026-05-20 · supersedes 2026-05-15)</w:t>
      </w:r>
    </w:p>
    <w:p>
      <w:pPr>
        <w:pStyle w:val="FirstParagraph"/>
      </w:pPr>
      <w:r>
        <w:rPr>
          <w:b/>
          <w:bCs/>
        </w:rPr>
        <w:t xml:space="preserve">Self-serve event deletion is gated on zero confirmed-vendor commitments.</w:t>
      </w:r>
      <w:r>
        <w:t xml:space="preserve"> </w:t>
      </w:r>
      <w:r>
        <w:t xml:space="preserve">The user-facing app exposes a</w:t>
      </w:r>
      <w:r>
        <w:t xml:space="preserve"> </w:t>
      </w:r>
      <w:r>
        <w:t xml:space="preserve">“Delete event”</w:t>
      </w:r>
      <w:r>
        <w:t xml:space="preserve"> </w:t>
      </w:r>
      <w:r>
        <w:t xml:space="preserve">action that follows the same gate as the date-edit flow in § 10.1: confirmed/paid bookings count, in-active-mediation bookings count, cart/draft items do NOT count, cancelled/refunded do NOT count. If the count is zero, the couple can delete the event from the user-facing app (after a typed-confirmation modal — events are still long-lived planning artifacts and the friction guard protects against misclicks). If the count is ≥1, the destructive action is disabled with copy</w:t>
      </w:r>
      <w:r>
        <w:t xml:space="preserve"> </w:t>
      </w:r>
      <w:r>
        <w:rPr>
          <w:i/>
          <w:iCs/>
        </w:rPr>
        <w:t xml:space="preserve">“Contact support to discuss deletion — N confirmed vendor commitments are attached to this event,”</w:t>
      </w:r>
      <w:r>
        <w:t xml:space="preserve"> </w:t>
      </w:r>
      <w:r>
        <w:t xml:space="preserve">routing to the same admin escalation path (0023 Delete action, PR #9).</w:t>
      </w:r>
      <w:r>
        <w:t xml:space="preserve"> </w:t>
      </w:r>
      <w:r>
        <w:rPr>
          <w:b/>
          <w:bCs/>
        </w:rPr>
        <w:t xml:space="preserve">Supersedes the 2026-05-15</w:t>
      </w:r>
      <w:r>
        <w:rPr>
          <w:b/>
          <w:bCs/>
        </w:rPr>
        <w:t xml:space="preserve"> </w:t>
      </w:r>
      <w:r>
        <w:rPr>
          <w:b/>
          <w:bCs/>
        </w:rPr>
        <w:t xml:space="preserve">“no self-serve event deletion”</w:t>
      </w:r>
      <w:r>
        <w:rPr>
          <w:b/>
          <w:bCs/>
        </w:rP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— the owner directive on 2026-05-20 restored the self-serve path for vendor-less events while keeping the admin-mediated path for events with real commitments.</w:t>
      </w:r>
    </w:p>
    <w:p>
      <w:pPr>
        <w:pStyle w:val="BodyText"/>
      </w:pPr>
      <w:r>
        <w:rPr>
          <w:b/>
          <w:bCs/>
        </w:rPr>
        <w:t xml:space="preserve">Two natural framings, one gate.</w:t>
      </w:r>
      <w:r>
        <w:t xml:space="preserve"> </w:t>
      </w:r>
      <w:r>
        <w:t xml:space="preserve">The owner described the rule in two ways during the 2026-05-20 lock session — both refer to the same zero-active-commitments check above, just observed at different points in the event lifecycle: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vendors yet on this event”</w:t>
      </w:r>
      <w:r>
        <w:t xml:space="preserve"> </w:t>
      </w:r>
      <w:r>
        <w:t xml:space="preserve">— the early-stage framing. A couple has just created the event and hasn’t booked anyone yet; the delete affordance lets them undo without escalation.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more vendors active on that account”</w:t>
      </w:r>
      <w:r>
        <w:t xml:space="preserve"> </w:t>
      </w:r>
      <w:r>
        <w:t xml:space="preserve">— the wind-down framing. A couple’s vendors have all backed out, been cancelled, or finished delivering. With nothing currently active, the event can be cleaned up self-serve.</w:t>
      </w:r>
    </w:p>
    <w:p>
      <w:pPr>
        <w:pStyle w:val="BodyText"/>
      </w:pPr>
      <w:r>
        <w:t xml:space="preserve">Both framings resolve to the same SQL count:</w:t>
      </w:r>
      <w:r>
        <w:t xml:space="preserve"> </w:t>
      </w:r>
      <w:r>
        <w:rPr>
          <w:rStyle w:val="VerbatimChar"/>
        </w:rPr>
        <w:t xml:space="preserve">bookings.status IN ('confirmed', 'paid', 'in_active_mediation')</w:t>
      </w:r>
      <w:r>
        <w:t xml:space="preserve"> </w:t>
      </w:r>
      <w:r>
        <w:t xml:space="preserve">filtered to the event. The copy in the disabled-state CTA should reference</w:t>
      </w:r>
      <w:r>
        <w:t xml:space="preserve"> </w:t>
      </w:r>
      <w:r>
        <w:t xml:space="preserve">“active vendor commitments”</w:t>
      </w:r>
      <w:r>
        <w:t xml:space="preserve"> </w:t>
      </w:r>
      <w:r>
        <w:t xml:space="preserve">rather than a more specific term so it reads naturally in either lifecycle position.</w:t>
      </w:r>
    </w:p>
    <w:p>
      <w:pPr>
        <w:pStyle w:val="BodyText"/>
      </w:pPr>
      <w:r>
        <w:t xml:space="preserve">The gate is symmetric with § 10.1 by design: a couple who has never booked, or whose vendors have all backed out, gets a clean exit; once even one vendor is committed, removal becomes a multi-party conversation.</w:t>
      </w:r>
    </w:p>
    <w:p>
      <w:pPr>
        <w:pStyle w:val="BodyText"/>
      </w:pPr>
      <w:r>
        <w:rPr>
          <w:b/>
          <w:bCs/>
        </w:rPr>
        <w:t xml:space="preserve">Adding events is supported.</w:t>
      </w:r>
      <w:r>
        <w:t xml:space="preserve"> </w:t>
      </w:r>
      <w:r>
        <w:t xml:space="preserve">Couples create additional events via the event switcher’s</w:t>
      </w:r>
      <w:r>
        <w:t xml:space="preserve"> </w:t>
      </w:r>
      <w:r>
        <w:rPr>
          <w:rStyle w:val="VerbatimChar"/>
        </w:rPr>
        <w:t xml:space="preserve">+ Add event</w:t>
      </w:r>
      <w:r>
        <w:t xml:space="preserve"> </w:t>
      </w:r>
      <w:r>
        <w:t xml:space="preserve">row (0000 § event switcher, chrome confirmed wired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per CLAUDE.md decision-log row 443). V1 still restricts the event-type picker to</w:t>
      </w:r>
      <w:r>
        <w:t xml:space="preserve"> </w:t>
      </w:r>
      <w:r>
        <w:rPr>
          <w:b/>
          <w:bCs/>
        </w:rPr>
        <w:t xml:space="preserve">Wedding only</w:t>
      </w:r>
      <w:r>
        <w:t xml:space="preserve">; the other five tiles (baptism · debut · birthday · anniversary · religious_event) stay visible with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 until iteration 0041 (Multi-Event Vendor Catalog) ships in V1.5. Multi-event creation is core to the</w:t>
      </w:r>
      <w:r>
        <w:t xml:space="preserve"> </w:t>
      </w:r>
      <w:r>
        <w:t xml:space="preserve">“Filipino-first life-events platform”</w:t>
      </w:r>
      <w:r>
        <w:t xml:space="preserve"> </w:t>
      </w:r>
      <w:r>
        <w:t xml:space="preserve">positioning — the same household plans wedding → baptism → anniversary on a single account.</w:t>
      </w:r>
    </w:p>
    <w:p>
      <w:pPr>
        <w:pStyle w:val="BodyText"/>
      </w:pPr>
      <w:r>
        <w:rPr>
          <w:b/>
          <w:bCs/>
        </w:rPr>
        <w:t xml:space="preserve">Where to surface the delete affordance.</w:t>
      </w:r>
      <w:r>
        <w:t xml:space="preserve"> </w:t>
      </w:r>
      <w:r>
        <w:t xml:space="preserve">Cluster it with other event-scoped destructive actions: Profile Settings → Privacy &amp; Data (per 0025), the event switcher’s monogram menu (per 0000), and the event-home overflow. Always render the affordance — the friction wraps around it, the same way date-edit always renders but gates on confirmed-vendor count. The affordance should NOT appear on vendor or admin role-routed dashboards. Vendor-relationship removal, guest removal, and per-service cancellation are unrelated and remain in their respective iterations (0006, 0001, 0034) — those are event-scoped operations, not event-deleting ones.</w:t>
      </w:r>
    </w:p>
    <w:p>
      <w:pPr>
        <w:pStyle w:val="BodyText"/>
      </w:pPr>
      <w:r>
        <w:rPr>
          <w:b/>
          <w:bCs/>
        </w:rPr>
        <w:t xml:space="preserve">Cross-rule interactions.</w:t>
      </w:r>
      <w:r>
        <w:t xml:space="preserve"> </w:t>
      </w:r>
      <w:r>
        <w:t xml:space="preserve">The 0025 § Account-deletion exception list still blocks account-delete whenever the user has any active event (different rule, different surface). A user who wants to close their account must first delete each of their vendor-less events through the new self-serve path; events with confirmed vendor commitments still need to go through support, which means account-delete is still effectively support-mediated for any user with a real booking history.</w:t>
      </w:r>
    </w:p>
    <w:p>
      <w:r>
        <w:pict>
          <v:rect style="width:0;height:1.5pt" o:hralign="center" o:hrstd="t" o:hr="t"/>
        </w:pict>
      </w:r>
    </w:p>
    <w:bookmarkEnd w:id="67"/>
    <w:bookmarkStart w:id="78" w:name="Xbdd03ec5eddd431794cc66ff0cb61cd7d3b6cbf"/>
    <w:p>
      <w:pPr>
        <w:pStyle w:val="Heading2"/>
      </w:pPr>
      <w:r>
        <w:t xml:space="preserve">10. Date change with booked vendors (locked 2026-05-17)</w:t>
      </w:r>
    </w:p>
    <w:p>
      <w:pPr>
        <w:pStyle w:val="FirstParagraph"/>
      </w:pPr>
      <w:r>
        <w:t xml:space="preserve">Couples can edit their event date at any time, but the friction scales with how many confirmed vendors are attached. The rule keys off</w:t>
      </w:r>
      <w:r>
        <w:t xml:space="preserve"> </w:t>
      </w:r>
      <w:r>
        <w:rPr>
          <w:b/>
          <w:bCs/>
        </w:rPr>
        <w:t xml:space="preserve">current confirmed-vendor count</w:t>
      </w:r>
      <w:r>
        <w:t xml:space="preserve">, not history — a couple who has never booked, or whose vendors have all backed out, gets a clean date-edit path. Once even one vendor is confirmed, date changes become a multi-party negotiation with vendor consent, mandatory reason capture, and admin mediation as the escalation tier.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date-change cutoff at the current proximity to event, the standard flow described below is blocked entirely and admin override is the only forward path.</w:t>
      </w:r>
    </w:p>
    <w:bookmarkStart w:id="68" w:name="X2a6683d9bbe2dbe27b885d8693f9c800b9aeb49"/>
    <w:p>
      <w:pPr>
        <w:pStyle w:val="Heading3"/>
      </w:pPr>
      <w:r>
        <w:t xml:space="preserve">10.1 Confirmation gate · triggered only when ≥1 confirmed vendor</w:t>
      </w:r>
    </w:p>
    <w:p>
      <w:pPr>
        <w:pStyle w:val="FirstParagraph"/>
      </w:pPr>
      <w:r>
        <w:t xml:space="preserve">The date-edit affordance always renders; the friction wraps around it. On tap, the dashboard counts confirmed vendors by status: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Booking status</w:t>
            </w:r>
          </w:p>
        </w:tc>
        <w:tc>
          <w:tcPr/>
          <w:p>
            <w:pPr>
              <w:pStyle w:val="Compact"/>
            </w:pPr>
            <w:r>
              <w:t xml:space="preserve">Counts toward gate?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/ paid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Real commitment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cart / draft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No commitment yet — couple is still shopping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active mediation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Booking has NOT yet been released; vendor still expects this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Cancelled / refunded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Relationship is closed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the count is zero,</w:t>
      </w:r>
      <w:r>
        <w:t xml:space="preserve"> </w:t>
      </w:r>
      <w:r>
        <w:t xml:space="preserve">the date picker opens immediately. No warning, no reason field — free planning state.</w:t>
      </w:r>
    </w:p>
    <w:p>
      <w:pPr>
        <w:pStyle w:val="BodyText"/>
      </w:pPr>
      <w:r>
        <w:rPr>
          <w:b/>
          <w:bCs/>
        </w:rPr>
        <w:t xml:space="preserve">If the count is ≥1,</w:t>
      </w:r>
      <w:r>
        <w:t xml:space="preserve"> </w:t>
      </w:r>
      <w:r>
        <w:t xml:space="preserve">a confirmation modal blocks the change:</w:t>
      </w:r>
    </w:p>
    <w:p>
      <w:pPr>
        <w:pStyle w:val="BlockText"/>
      </w:pPr>
      <w:r>
        <w:t xml:space="preserve">You have</w:t>
      </w:r>
      <w:r>
        <w:t xml:space="preserve"> </w:t>
      </w:r>
      <w:r>
        <w:rPr>
          <w:b/>
          <w:bCs/>
        </w:rPr>
        <w:t xml:space="preserve">N confirmed vendors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{current_date}</w:t>
      </w:r>
      <w:r>
        <w:t xml:space="preserve">. Changing the date requires each of them to confirm the new schedule.</w:t>
      </w:r>
    </w:p>
    <w:p>
      <w:pPr>
        <w:pStyle w:val="BlockText"/>
      </w:pPr>
      <w:r>
        <w:rPr>
          <w:b/>
          <w:bCs/>
        </w:rPr>
        <w:t xml:space="preserve">Affected:</w:t>
      </w:r>
      <w:r>
        <w:t xml:space="preserve"> </w:t>
      </w:r>
      <w:r>
        <w:t xml:space="preserve">{first 2–3 vendor names}, +{remaining} more</w:t>
      </w:r>
    </w:p>
    <w:p>
      <w:pPr>
        <w:pStyle w:val="BlockText"/>
      </w:pPr>
      <w:r>
        <w:t xml:space="preserve">If a vendor can’t accommodate the new date, your booking with them moves to chat negotiation.</w:t>
      </w:r>
    </w:p>
    <w:p>
      <w:pPr>
        <w:pStyle w:val="BlockText"/>
      </w:pPr>
      <w:r>
        <w:rPr>
          <w:b/>
          <w:bCs/>
        </w:rPr>
        <w:t xml:space="preserve">Why are you changing the date?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date] [Continue]</w:t>
      </w:r>
    </w:p>
    <w:p>
      <w:pPr>
        <w:pStyle w:val="FirstParagraph"/>
      </w:pPr>
      <w:r>
        <w:t xml:space="preserve">Tone is informative, not alarmist — couples reaching this modal are usually already stressed (venue flooded, family conflict, force majeure, work transfer). The reason field is required because every change involving booked vendors must have a documented motivation — vendors receive it in their schedule-change notification (so they understand the ask before deciding), and admin reviews patterns if a dispute later escalates.</w:t>
      </w:r>
    </w:p>
    <w:bookmarkEnd w:id="68"/>
    <w:bookmarkStart w:id="69" w:name="schedule-check-customer-facing-result"/>
    <w:p>
      <w:pPr>
        <w:pStyle w:val="Heading3"/>
      </w:pPr>
      <w:r>
        <w:t xml:space="preserve">10.2 Schedule check + customer-facing result</w:t>
      </w:r>
    </w:p>
    <w:p>
      <w:pPr>
        <w:pStyle w:val="FirstParagraph"/>
      </w:pPr>
      <w:r>
        <w:t xml:space="preserve">On Continue, the system queries each confirmed vendor’s calendar against the proposed new date. Two outcomes: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 vendors available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all vendors. Waiting for their confirmation.”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X vendors but conflicts for Y vendors. We cannot apply this change until all vendors accept.”</w:t>
      </w:r>
    </w:p>
    <w:p>
      <w:pPr>
        <w:pStyle w:val="FirstParagraph"/>
      </w:pPr>
      <w:r>
        <w:t xml:space="preserve">In both cases the event date is</w:t>
      </w:r>
      <w:r>
        <w:t xml:space="preserve"> </w:t>
      </w:r>
      <w:r>
        <w:rPr>
          <w:b/>
          <w:bCs/>
        </w:rPr>
        <w:t xml:space="preserve">not yet changed</w:t>
      </w:r>
      <w:r>
        <w:t xml:space="preserve">. The original date holds. The proposed change sits in a pending state until every affected vendor has either accepted or rejected. The couple’s dashboard surfaces a banner during this state:</w:t>
      </w:r>
      <w:r>
        <w:t xml:space="preserve"> </w:t>
      </w:r>
      <w:r>
        <w:rPr>
          <w:i/>
          <w:iCs/>
        </w:rPr>
        <w:t xml:space="preserve">“Date change pending vendor confirmation · N of M responded.”</w:t>
      </w:r>
    </w:p>
    <w:bookmarkEnd w:id="69"/>
    <w:bookmarkStart w:id="70" w:name="pending-state-freeze"/>
    <w:p>
      <w:pPr>
        <w:pStyle w:val="Heading3"/>
      </w:pPr>
      <w:r>
        <w:t xml:space="preserve">10.3 Pending-state freeze</w:t>
      </w:r>
    </w:p>
    <w:p>
      <w:pPr>
        <w:pStyle w:val="FirstParagraph"/>
      </w:pPr>
      <w:r>
        <w:t xml:space="preserve">While the date change is pending: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Original date holds</w:t>
      </w:r>
      <w:r>
        <w:t xml:space="preserve"> </w:t>
      </w:r>
      <w:r>
        <w:t xml:space="preserve">on the couple’s dashboard, in vendor calendars, and on the public landing page (0021 § 7 Landing Page)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further date attempts</w:t>
      </w:r>
      <w:r>
        <w:t xml:space="preserve"> </w:t>
      </w:r>
      <w:r>
        <w:t xml:space="preserve">— couple cannot stack a second proposed change; the action is disabled with hint</w:t>
      </w:r>
      <w:r>
        <w:t xml:space="preserve"> </w:t>
      </w:r>
      <w:r>
        <w:rPr>
          <w:i/>
          <w:iCs/>
        </w:rPr>
        <w:t xml:space="preserve">“Resolve the current pending change first”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Payments paused</w:t>
      </w:r>
      <w:r>
        <w:t xml:space="preserve"> </w:t>
      </w:r>
      <w:r>
        <w:t xml:space="preserve">for affected bookings (no new milestone charges fire during the window — 0034 honors this freeze flag)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Vendor slot frozen</w:t>
      </w:r>
      <w:r>
        <w:t xml:space="preserve"> </w:t>
      </w:r>
      <w:r>
        <w:t xml:space="preserve">— vendors cannot release the original slot to another booking until the negotiation resolves; both original and proposed dates are held</w:t>
      </w:r>
    </w:p>
    <w:p>
      <w:pPr>
        <w:pStyle w:val="FirstParagraph"/>
      </w:pPr>
      <w:r>
        <w:t xml:space="preserve">This prevents either party from moving the goalposts mid-negotiation.</w:t>
      </w:r>
    </w:p>
    <w:bookmarkEnd w:id="70"/>
    <w:bookmarkStart w:id="71" w:name="X791f656426906cf4acbde434957c84fd9dcde88"/>
    <w:p>
      <w:pPr>
        <w:pStyle w:val="Heading3"/>
      </w:pPr>
      <w:r>
        <w:t xml:space="preserve">10.4 Vendor response window · auto-resolve on timeout</w:t>
      </w:r>
    </w:p>
    <w:p>
      <w:pPr>
        <w:pStyle w:val="FirstParagraph"/>
      </w:pPr>
      <w:r>
        <w:t xml:space="preserve">Each notified vendor has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to respond (V1 default; configurable per vendor at onboarding, 24–72 hr range). Their dashboard surfaces an action card with the new date + couple’s reason + Accept / Decline buttons + a soft</w:t>
      </w:r>
      <w:r>
        <w:t xml:space="preserve"> </w:t>
      </w:r>
      <w:r>
        <w:t xml:space="preserve">“Open chat to discuss”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action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Moves to</w:t>
            </w:r>
            <w:r>
              <w:t xml:space="preserve"> </w:t>
            </w:r>
            <w:r>
              <w:t xml:space="preserve">“accepted”</w:t>
            </w:r>
            <w:r>
              <w:t xml:space="preserve"> </w:t>
            </w:r>
            <w:r>
              <w:t xml:space="preserve">sub-state; change applies only when ALL affected vendors have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Decline</w:t>
            </w:r>
          </w:p>
        </w:tc>
        <w:tc>
          <w:tcPr/>
          <w:p>
            <w:pPr>
              <w:pStyle w:val="Compact"/>
            </w:pPr>
            <w:r>
              <w:t xml:space="preserve">Booking enters chat negotiation (§ 10.5) — change does NOT auto-fail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response past 48 hr</w:t>
            </w:r>
          </w:p>
        </w:tc>
        <w:tc>
          <w:tcPr/>
          <w:p>
            <w:pPr>
              <w:pStyle w:val="Compact"/>
            </w:pPr>
            <w:r>
              <w:t xml:space="preserve">Auto-escalates to admin mediation tier (§ 10.6)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cancels the request</w:t>
            </w:r>
          </w:p>
        </w:tc>
        <w:tc>
          <w:tcPr/>
          <w:p>
            <w:pPr>
              <w:pStyle w:val="Compact"/>
            </w:pPr>
            <w:r>
              <w:t xml:space="preserve">All sub-states clear; event reverts to original date; no penalty</w:t>
            </w:r>
          </w:p>
        </w:tc>
      </w:tr>
    </w:tbl>
    <w:bookmarkEnd w:id="71"/>
    <w:bookmarkStart w:id="72" w:name="chat-negotiation-decline-path"/>
    <w:p>
      <w:pPr>
        <w:pStyle w:val="Heading3"/>
      </w:pPr>
      <w:r>
        <w:t xml:space="preserve">10.5 Chat negotiation · decline path</w:t>
      </w:r>
    </w:p>
    <w:p>
      <w:pPr>
        <w:pStyle w:val="FirstParagraph"/>
      </w:pPr>
      <w:r>
        <w:t xml:space="preserve">When a vendor declines, the existing customer↔vendor chat thread (per the customer-initiates-chat rule — couples open threads, vendors only reply) gains a</w:t>
      </w:r>
      <w:r>
        <w:t xml:space="preserve"> </w:t>
      </w:r>
      <w:r>
        <w:rPr>
          <w:b/>
          <w:bCs/>
        </w:rPr>
        <w:t xml:space="preserve">structured action card</w:t>
      </w:r>
      <w:r>
        <w:t xml:space="preserve"> </w:t>
      </w:r>
      <w:r>
        <w:t xml:space="preserve">so the negotiation produces real state transitions rather than free-text agreements that the system can’t parse: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 card</w:t>
            </w:r>
          </w:p>
        </w:tc>
        <w:tc>
          <w:tcPr/>
          <w:p>
            <w:pPr>
              <w:pStyle w:val="Compact"/>
            </w:pPr>
            <w:r>
              <w:t xml:space="preserve">Who can trigger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 alternate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Embedded date picker; counterpart sees a card with Accept / Decline buttons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 this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Single-tap commit; transitions the booking’s date if the other side has also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this booking</w:t>
            </w:r>
          </w:p>
        </w:tc>
        <w:tc>
          <w:tcPr/>
          <w:p>
            <w:pPr>
              <w:pStyle w:val="Compact"/>
            </w:pPr>
            <w:r>
              <w:t xml:space="preserve">Couple only</w:t>
            </w:r>
          </w:p>
        </w:tc>
        <w:tc>
          <w:tcPr/>
          <w:p>
            <w:pPr>
              <w:pStyle w:val="Compact"/>
            </w:pPr>
            <w:r>
              <w:t xml:space="preserve">Drops this vendor from the event; refund routes through § 2.2 Refund / dispute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Escalate to support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Opens an admin mediation ticket (§ 10.6)</w:t>
            </w:r>
          </w:p>
        </w:tc>
      </w:tr>
    </w:tbl>
    <w:p>
      <w:pPr>
        <w:pStyle w:val="BodyText"/>
      </w:pPr>
      <w:r>
        <w:t xml:space="preserve">The structured-card requirement is</w:t>
      </w:r>
      <w:r>
        <w:t xml:space="preserve"> </w:t>
      </w:r>
      <w:r>
        <w:rPr>
          <w:b/>
          <w:bCs/>
        </w:rPr>
        <w:t xml:space="preserve">load-bearing</w:t>
      </w:r>
      <w:r>
        <w:t xml:space="preserve">. Agreements made in prose are invisible to the state machine, so the booking would sit frozen indefinitely. Action cards convert verbal agreement into a real status transition. Iteration 0019 must support interactive action cards as a first-class message type — this is a hard dependency for the date-change flow shipping.</w:t>
      </w:r>
    </w:p>
    <w:p>
      <w:pPr>
        <w:pStyle w:val="BodyText"/>
      </w:pPr>
      <w:r>
        <w:rPr>
          <w:b/>
          <w:bCs/>
        </w:rPr>
        <w:t xml:space="preserve">Couple-side timeout:</w:t>
      </w:r>
      <w:r>
        <w:t xml:space="preserve"> </w:t>
      </w:r>
      <w:r>
        <w:t xml:space="preserve">if the couple ghosts an active chat negotiation for</w:t>
      </w:r>
      <w:r>
        <w:t xml:space="preserve"> </w:t>
      </w:r>
      <w:r>
        <w:rPr>
          <w:b/>
          <w:bCs/>
        </w:rPr>
        <w:t xml:space="preserve">72 hours</w:t>
      </w:r>
      <w:r>
        <w:t xml:space="preserve"> </w:t>
      </w:r>
      <w:r>
        <w:t xml:space="preserve">(no message and no card interaction), the change request auto-cancels and the event reverts to the original date. The vendor receives a notification that the negotiation closed without resolution.</w:t>
      </w:r>
    </w:p>
    <w:bookmarkEnd w:id="72"/>
    <w:bookmarkStart w:id="73" w:name="admin-mediation-tier-escalation"/>
    <w:p>
      <w:pPr>
        <w:pStyle w:val="Heading3"/>
      </w:pPr>
      <w:r>
        <w:t xml:space="preserve">10.6 Admin mediation tier · escalation</w:t>
      </w:r>
    </w:p>
    <w:p>
      <w:pPr>
        <w:pStyle w:val="FirstParagraph"/>
      </w:pPr>
      <w:r>
        <w:t xml:space="preserve">Chat negotiation escalates to admin mediation when:</w:t>
      </w:r>
    </w:p>
    <w:p>
      <w:pPr>
        <w:pStyle w:val="Compact"/>
        <w:numPr>
          <w:ilvl w:val="0"/>
          <w:numId w:val="1027"/>
        </w:numPr>
      </w:pPr>
      <w:r>
        <w:t xml:space="preserve">Either side clicks</w:t>
      </w:r>
      <w:r>
        <w:t xml:space="preserve"> </w:t>
      </w:r>
      <w:r>
        <w:rPr>
          <w:b/>
          <w:bCs/>
        </w:rPr>
        <w:t xml:space="preserve">Escalate to support</w:t>
      </w:r>
      <w:r>
        <w:t xml:space="preserve"> </w:t>
      </w:r>
      <w:r>
        <w:t xml:space="preserve">in the chat action card</w:t>
      </w:r>
    </w:p>
    <w:p>
      <w:pPr>
        <w:pStyle w:val="Compact"/>
        <w:numPr>
          <w:ilvl w:val="0"/>
          <w:numId w:val="1027"/>
        </w:numPr>
      </w:pPr>
      <w:r>
        <w:t xml:space="preserve">The 48-hour vendor response window expires without a response</w:t>
      </w:r>
    </w:p>
    <w:p>
      <w:pPr>
        <w:pStyle w:val="Compact"/>
        <w:numPr>
          <w:ilvl w:val="0"/>
          <w:numId w:val="1027"/>
        </w:numPr>
      </w:pPr>
      <w:r>
        <w:t xml:space="preserve">The 72-hour couple-side chat timeout fires</w:t>
      </w:r>
    </w:p>
    <w:p>
      <w:pPr>
        <w:pStyle w:val="FirstParagraph"/>
      </w:pPr>
      <w:r>
        <w:t xml:space="preserve">A ticket opens in the admin console (0023). Setnayan’s Disputes Handler joins the thread — same pattern as the force-majeure flow in 0019 + the refund/dispute menu in § 2.2. The mediator selects from a fixed outcome enum (no free-text resolutions, because every outcome maps to a concrete state transition):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accept new date</w:t>
            </w:r>
          </w:p>
        </w:tc>
        <w:tc>
          <w:tcPr/>
          <w:p>
            <w:pPr>
              <w:pStyle w:val="Compact"/>
            </w:pPr>
            <w:r>
              <w:t xml:space="preserve">Booking date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on original date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date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Reschedule-fee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date with a documented fee per their contract; couple pays via 0034</w:t>
            </w:r>
          </w:p>
        </w:tc>
      </w:tr>
    </w:tbl>
    <w:p>
      <w:pPr>
        <w:pStyle w:val="BodyText"/>
      </w:pPr>
      <w:r>
        <w:t xml:space="preserve">Every outcome logs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(0023 schema) with the cause</w:t>
      </w:r>
      <w:r>
        <w:t xml:space="preserve"> </w:t>
      </w:r>
      <w:r>
        <w:rPr>
          <w:rStyle w:val="VerbatimChar"/>
        </w:rPr>
        <w:t xml:space="preserve">cause = 'date_change_dispute'</w:t>
      </w:r>
      <w:r>
        <w:t xml:space="preserve"> </w:t>
      </w:r>
      <w:r>
        <w:t xml:space="preserve">and the chosen outcome enum.</w:t>
      </w:r>
    </w:p>
    <w:bookmarkEnd w:id="73"/>
    <w:bookmarkStart w:id="74" w:name="X314ac3e3defab2e4df90995ff2eb588e36a8a4f"/>
    <w:p>
      <w:pPr>
        <w:pStyle w:val="Heading3"/>
      </w:pPr>
      <w:r>
        <w:t xml:space="preserve">10.7 Race condition · vendor back-out during negotiation</w:t>
      </w:r>
    </w:p>
    <w:p>
      <w:pPr>
        <w:pStyle w:val="FirstParagraph"/>
      </w:pPr>
      <w:r>
        <w:t xml:space="preserve">A confirmed vendor can independently back out (cancel their booking) while a date-change negotiation is in flight. Two cases: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confirmed-vendor count to zero</w:t>
      </w:r>
      <w:r>
        <w:t xml:space="preserve"> </w:t>
      </w:r>
      <w:r>
        <w:t xml:space="preserve">→ the in-flight negotiation</w:t>
      </w:r>
      <w:r>
        <w:t xml:space="preserve"> </w:t>
      </w:r>
      <w:r>
        <w:rPr>
          <w:b/>
          <w:bCs/>
        </w:rPr>
        <w:t xml:space="preserve">auto-resolves</w:t>
      </w:r>
      <w:r>
        <w:t xml:space="preserve">. The date change applies immediately; no further confirmation needed from the now-empty vendor list. The couple sees a passive notification:</w:t>
      </w:r>
      <w:r>
        <w:t xml:space="preserve"> </w:t>
      </w:r>
      <w:r>
        <w:rPr>
          <w:i/>
          <w:iCs/>
        </w:rPr>
        <w:t xml:space="preserve">“All remaining vendors backed out — your date change has been applied.”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count but stays ≥1</w:t>
      </w:r>
      <w:r>
        <w:t xml:space="preserve"> </w:t>
      </w:r>
      <w:r>
        <w:t xml:space="preserve">→ negotiation continues with the remaining vendors only; the departed vendor’s slot releases independently. The couple’s pending-state banner updates to reflect the new vendor count.</w:t>
      </w:r>
    </w:p>
    <w:bookmarkEnd w:id="74"/>
    <w:bookmarkStart w:id="75" w:name="door-reopened-banner"/>
    <w:p>
      <w:pPr>
        <w:pStyle w:val="Heading3"/>
      </w:pPr>
      <w:r>
        <w:t xml:space="preserve">10.8</w:t>
      </w:r>
      <w:r>
        <w:t xml:space="preserve"> </w:t>
      </w:r>
      <w:r>
        <w:t xml:space="preserve">“Door reopened”</w:t>
      </w:r>
      <w:r>
        <w:t xml:space="preserve"> </w:t>
      </w:r>
      <w:r>
        <w:t xml:space="preserve">banner</w:t>
      </w:r>
    </w:p>
    <w:p>
      <w:pPr>
        <w:pStyle w:val="FirstParagraph"/>
      </w:pPr>
      <w:r>
        <w:t xml:space="preserve">When the confirmed-vendor count transitions from ≥1 → 0 for any reason (last vendor backs out, all bookings released, every booking ends in cancellation outcome from mediation), the couple’s dashboard surfaces a passive banner on Home:</w:t>
      </w:r>
    </w:p>
    <w:p>
      <w:pPr>
        <w:pStyle w:val="BlockText"/>
      </w:pPr>
      <w:r>
        <w:t xml:space="preserve">All vendors have been released — you can now change your event date freely.</w:t>
      </w:r>
    </w:p>
    <w:p>
      <w:pPr>
        <w:pStyle w:val="FirstParagraph"/>
      </w:pPr>
      <w:r>
        <w:t xml:space="preserve">Banner placement: directly below the NEXT UP hero card on Home (per § 2.0a). Dismisses on first date-edit attempt OR after 14 days. Without this affordance, couples may not realize the gate has lifted — many continue planning around the old date long after the constraint dissolved.</w:t>
      </w:r>
    </w:p>
    <w:bookmarkEnd w:id="75"/>
    <w:bookmarkStart w:id="76" w:name="X39bc330035ec3c2c4ab3cb8c006903bf94ee264"/>
    <w:p>
      <w:pPr>
        <w:pStyle w:val="Heading3"/>
      </w:pPr>
      <w:r>
        <w:t xml:space="preserve">10.9 Reschedule-fee policy · admin-managed per-vendor</w:t>
      </w:r>
    </w:p>
    <w:p>
      <w:pPr>
        <w:pStyle w:val="FirstParagraph"/>
      </w:pPr>
      <w:r>
        <w:t xml:space="preserve">Vendor contracts commonly include reschedule fees scaled to event proximity (typical: no fee 60+ days out, 50% inside 30 days, 100% inside 14 days). Vendors capture their reschedule policy at onboarding (0006 § Vendor onboarding); the policy surfaces to the couple inside the § 10.1 confirmation modal</w:t>
      </w:r>
      <w:r>
        <w:t xml:space="preserve"> </w:t>
      </w:r>
      <w:r>
        <w:rPr>
          <w:b/>
          <w:bCs/>
        </w:rPr>
        <w:t xml:space="preserve">when at least one affected vendor has a non-zero fee at the current proximity to the event</w:t>
      </w:r>
      <w:r>
        <w:t xml:space="preserve">:</w:t>
      </w:r>
    </w:p>
    <w:p>
      <w:pPr>
        <w:pStyle w:val="BlockText"/>
      </w:pPr>
      <w:r>
        <w:t xml:space="preserve">⚠ Some of your vendors charge a reschedule fee at this proximity to your wedding:</w:t>
      </w:r>
      <w:r>
        <w:t xml:space="preserve"> </w:t>
      </w:r>
      <w:r>
        <w:t xml:space="preserve">· Casa Manila Catering — ₱15,000 (50% inside 30 days)</w:t>
      </w:r>
      <w:r>
        <w:t xml:space="preserve"> </w:t>
      </w:r>
      <w:r>
        <w:t xml:space="preserve">· Bloomwood Florals — ₱5,000 (flat fee inside 14 days)</w:t>
      </w:r>
    </w:p>
    <w:p>
      <w:pPr>
        <w:pStyle w:val="BlockText"/>
      </w:pPr>
      <w:r>
        <w:t xml:space="preserve">Fees apply only if the vendor accepts the new date. You’ll see the final amount before confirming.</w:t>
      </w:r>
    </w:p>
    <w:p>
      <w:pPr>
        <w:pStyle w:val="FirstParagraph"/>
      </w:pPr>
      <w:r>
        <w:t xml:space="preserve">V1 leaves fee enforcement as a</w:t>
      </w:r>
      <w:r>
        <w:t xml:space="preserve"> </w:t>
      </w:r>
      <w:r>
        <w:rPr>
          <w:b/>
          <w:bCs/>
        </w:rPr>
        <w:t xml:space="preserve">manual mediator action</w:t>
      </w:r>
      <w:r>
        <w:t xml:space="preserve"> </w:t>
      </w:r>
      <w:r>
        <w:t xml:space="preserve">— the mediator references the vendor’s stated policy when negotiating outcomes in § 10.6 and applies the fee via the existing 0034 milestone-payment flow. Automated fee debits land in iteration 0034 Phase 2.</w:t>
      </w:r>
    </w:p>
    <w:bookmarkEnd w:id="76"/>
    <w:bookmarkStart w:id="77" w:name="max-date-changes-per-event-lifecycle"/>
    <w:p>
      <w:pPr>
        <w:pStyle w:val="Heading3"/>
      </w:pPr>
      <w:r>
        <w:t xml:space="preserve">10.10 Max date changes per event lifecycle</w:t>
      </w:r>
    </w:p>
    <w:p>
      <w:pPr>
        <w:pStyle w:val="FirstParagraph"/>
      </w:pPr>
      <w:r>
        <w:t xml:space="preserve">Hard cap:</w:t>
      </w:r>
      <w:r>
        <w:t xml:space="preserve"> </w:t>
      </w:r>
      <w:r>
        <w:rPr>
          <w:b/>
          <w:bCs/>
        </w:rPr>
        <w:t xml:space="preserve">2 successful date changes</w:t>
      </w:r>
      <w:r>
        <w:t xml:space="preserve"> </w:t>
      </w:r>
      <w:r>
        <w:t xml:space="preserve">per event. Attempts beyond the cap are gated behind admin override — couple files a request via 0029 help center, admin reviews and approves on a case-by-case basis. Cancelled or reverted requests don’t count toward the cap; only changes that actually applied. Prevents thrash and protects vendor goodwill on the platform.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4" w:name="X513d2f198876b8fade7282903c355af47c02284"/>
    <w:p>
      <w:pPr>
        <w:pStyle w:val="Heading2"/>
      </w:pPr>
      <w:r>
        <w:t xml:space="preserve">11. Venue change with booked vendors (locked 2026-05-17)</w:t>
      </w:r>
    </w:p>
    <w:p>
      <w:pPr>
        <w:pStyle w:val="FirstParagraph"/>
      </w:pPr>
      <w:r>
        <w:t xml:space="preserve">Venue changes follow the</w:t>
      </w:r>
      <w:r>
        <w:t xml:space="preserve"> </w:t>
      </w:r>
      <w:r>
        <w:rPr>
          <w:b/>
          <w:bCs/>
        </w:rPr>
        <w:t xml:space="preserve">same multi-party state machine as § 10 Date change</w:t>
      </w:r>
      <w:r>
        <w:t xml:space="preserve"> </w:t>
      </w:r>
      <w:r>
        <w:t xml:space="preserve">— gate triggered by ≥1 confirmed vendor, required reason, pending-state freeze, 48 hr vendor response window, 72 hr couple chat timeout, chat negotiation with structured action cards, admin mediation tier, door-reopened banner, 2-changes cap. Two material differences capture the venue-specific logic below; everything else is identical to § 10 and is not re-stated.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venue-change cutoff at the current proximity to event, the standard flow described below is blocked entirely and admin override is the only forward path.</w:t>
      </w:r>
    </w:p>
    <w:bookmarkStart w:id="79" w:name="coverage-check-replaces-schedule-check"/>
    <w:p>
      <w:pPr>
        <w:pStyle w:val="Heading3"/>
      </w:pPr>
      <w:r>
        <w:t xml:space="preserve">11.1 Coverage check (replaces schedule check)</w:t>
      </w:r>
    </w:p>
    <w:p>
      <w:pPr>
        <w:pStyle w:val="FirstParagraph"/>
      </w:pPr>
      <w:r>
        <w:t xml:space="preserve">Where § 10 polls each vendor’s calendar for date availability, § 11 polls each vendor’s</w:t>
      </w:r>
      <w:r>
        <w:t xml:space="preserve"> </w:t>
      </w:r>
      <w:r>
        <w:rPr>
          <w:b/>
          <w:bCs/>
        </w:rPr>
        <w:t xml:space="preserve">service capability for the new venue</w:t>
      </w:r>
      <w:r>
        <w:t xml:space="preserve">. The check considers: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Service-area radius</w:t>
      </w:r>
      <w:r>
        <w:t xml:space="preserve"> </w:t>
      </w:r>
      <w:r>
        <w:t xml:space="preserve">— does the new venue fall within the vendor’s stated service radius (set at onboarding per 0006)?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Permits / licensing</w:t>
      </w:r>
      <w:r>
        <w:t xml:space="preserve"> </w:t>
      </w:r>
      <w:r>
        <w:t xml:space="preserve">— does the vendor hold the permits/licenses required by the new venue’s municipality? Catering and mobile bar are the common gotchas (LGU food-and-beverage permits don’t always cross municipal lines).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Equipment compatibility</w:t>
      </w:r>
      <w:r>
        <w:t xml:space="preserve"> </w:t>
      </w:r>
      <w:r>
        <w:t xml:space="preserve">— can the vendor’s equipment service the new venue? Lights &amp; sound rigging, live stream camera mounts, broadcast power requirements all care about the venue’s physical layout and electrical infrastructure.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Venue house rules</w:t>
      </w:r>
      <w:r>
        <w:t xml:space="preserve"> </w:t>
      </w:r>
      <w:r>
        <w:t xml:space="preserve">— some venues forbid outside vendors of specific categories (in-house catering only, in-house florals only). The new venue’s vendor-allowlist is consulted; if the booked vendor isn’t on it, the check returns conflict.</w:t>
      </w:r>
    </w:p>
    <w:p>
      <w:pPr>
        <w:pStyle w:val="FirstParagraph"/>
      </w:pPr>
      <w:r>
        <w:t xml:space="preserve">Customer-facing result strings parallel § 10.2: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 vendors can service the new venue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all vendors. Waiting for their confirmation.”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X vendors but is in conflict for Y vendors. We cannot apply this change until all vendors accept.”</w:t>
      </w:r>
    </w:p>
    <w:bookmarkEnd w:id="79"/>
    <w:bookmarkStart w:id="80" w:name="X51c6bb87f2fa95b053791854b8ffc832b2c049e"/>
    <w:p>
      <w:pPr>
        <w:pStyle w:val="Heading3"/>
      </w:pPr>
      <w:r>
        <w:t xml:space="preserve">11.2 Auto-accept policy · short-distance moves bypass the gate</w:t>
      </w:r>
    </w:p>
    <w:p>
      <w:pPr>
        <w:pStyle w:val="FirstParagraph"/>
      </w:pPr>
      <w:r>
        <w:t xml:space="preserve">Vendors set a</w:t>
      </w:r>
      <w:r>
        <w:t xml:space="preserve"> </w:t>
      </w:r>
      <w:r>
        <w:rPr>
          <w:b/>
          <w:bCs/>
        </w:rPr>
        <w:t xml:space="preserve">service-area auto-accept radius</w:t>
      </w:r>
      <w:r>
        <w:t xml:space="preserve"> </w:t>
      </w:r>
      <w:r>
        <w:t xml:space="preserve">at onboarding (0006) — e.g.,</w:t>
      </w:r>
      <w:r>
        <w:t xml:space="preserve"> </w:t>
      </w:r>
      <w:r>
        <w:rPr>
          <w:i/>
          <w:iCs/>
        </w:rPr>
        <w:t xml:space="preserve">“auto-accept any venue within 50 km of my home base.”</w:t>
      </w:r>
      <w:r>
        <w:t xml:space="preserve"> </w:t>
      </w:r>
      <w:r>
        <w:t xml:space="preserve">When the new venue falls inside the radius AND every other coverage-check dimension passes, the booking transitions automatically without firing the vendor confirmation card.</w:t>
      </w:r>
    </w:p>
    <w:p>
      <w:pPr>
        <w:pStyle w:val="BodyText"/>
      </w:pPr>
      <w:r>
        <w:t xml:space="preserve">The couple still sees the proposed-change modal and supplies a reason; the schedule check still runs; vendors still receive an in-app + email notification of the venue change. They just don’t have to actively accept — silence equals consent inside the auto-accept envelope.</w:t>
      </w:r>
    </w:p>
    <w:p>
      <w:pPr>
        <w:pStyle w:val="BodyText"/>
      </w:pPr>
      <w:r>
        <w:t xml:space="preserve">This cuts negotiation volume materially for the common case (e.g., changing from one Tagaytay venue to another). Vendors who prefer explicit confirmation set the radius to 0 km and get the standard card on every venue change.</w:t>
      </w:r>
    </w:p>
    <w:bookmarkEnd w:id="80"/>
    <w:bookmarkStart w:id="81" w:name="X602bf220004dcc7f0ec908783e74592c548299e"/>
    <w:p>
      <w:pPr>
        <w:pStyle w:val="Heading3"/>
      </w:pPr>
      <w:r>
        <w:t xml:space="preserve">11.3 Relocation fee policy (replaces reschedule fee)</w:t>
      </w:r>
    </w:p>
    <w:p>
      <w:pPr>
        <w:pStyle w:val="FirstParagraph"/>
      </w:pPr>
      <w:r>
        <w:t xml:space="preserve">Vendors with travel-dependent cost structures (catering, lights &amp; sound, live stream, mobile bar) capture a</w:t>
      </w:r>
      <w:r>
        <w:t xml:space="preserve"> </w:t>
      </w:r>
      <w:r>
        <w:rPr>
          <w:b/>
          <w:bCs/>
        </w:rPr>
        <w:t xml:space="preserve">relocation-fee policy</w:t>
      </w:r>
      <w:r>
        <w:t xml:space="preserve"> </w:t>
      </w:r>
      <w:r>
        <w:t xml:space="preserve">at onboarding instead of a reschedule-fee policy. Examples: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30 km; ₱5,000 per additional 10 km.”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Metro Manila; ₱15,000 flat for Tagaytay; case-by-case beyond.”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“₱8,000 equipment transport fee for any venue change inside T-30 days.”</w:t>
      </w:r>
    </w:p>
    <w:p>
      <w:pPr>
        <w:pStyle w:val="FirstParagraph"/>
      </w:pPr>
      <w:r>
        <w:t xml:space="preserve">The fee surfaces in the § 11 confirmation modal when at least one affected vendor has a non-zero relocation fee for the proposed venue. Same admin-mediator-applies-it pattern as § 10.9; auto-debit lands in 0034 Phase 2.</w:t>
      </w:r>
    </w:p>
    <w:bookmarkEnd w:id="81"/>
    <w:bookmarkStart w:id="82" w:name="mediation-outcomes-parallel-to-10.6"/>
    <w:p>
      <w:pPr>
        <w:pStyle w:val="Heading3"/>
      </w:pPr>
      <w:r>
        <w:t xml:space="preserve">11.4 Mediation outcomes (parallel to § 10.6)</w:t>
      </w:r>
    </w:p>
    <w:p>
      <w:pPr>
        <w:pStyle w:val="FirstParagraph"/>
      </w:pPr>
      <w:r>
        <w:t xml:space="preserve">The admin mediator selects from the same fixed enum as § 10 with venue-specific labels: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service new venue</w:t>
            </w:r>
          </w:p>
        </w:tc>
        <w:tc>
          <w:tcPr/>
          <w:p>
            <w:pPr>
              <w:pStyle w:val="Compact"/>
            </w:pPr>
            <w:r>
              <w:t xml:space="preserve">Booking venue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at original venue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venue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Relocation-fee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venue with a documented fee per their policy; couple pays via 0034</w:t>
            </w:r>
          </w:p>
        </w:tc>
      </w:tr>
    </w:tbl>
    <w:bookmarkEnd w:id="82"/>
    <w:bookmarkStart w:id="83" w:name="Xddcf60fb9307e956a9b8df6a249ddf34dcd2f34"/>
    <w:p>
      <w:pPr>
        <w:pStyle w:val="Heading3"/>
      </w:pPr>
      <w:r>
        <w:t xml:space="preserve">11.5 Public landing page (0021 § 7 surface) holds during pending state</w:t>
      </w:r>
    </w:p>
    <w:p>
      <w:pPr>
        <w:pStyle w:val="FirstParagraph"/>
      </w:pPr>
      <w:r>
        <w:t xml:space="preserve">Venue is one of the three top-of-page facts on the couple’s public landing page (date + venue + couple name). During a pending venue change, the landing page</w:t>
      </w:r>
      <w:r>
        <w:t xml:space="preserve"> </w:t>
      </w:r>
      <w:r>
        <w:rPr>
          <w:b/>
          <w:bCs/>
        </w:rPr>
        <w:t xml:space="preserve">continues to show the original venue</w:t>
      </w:r>
      <w:r>
        <w:t xml:space="preserve"> </w:t>
      </w:r>
      <w:r>
        <w:t xml:space="preserve">— same freeze rule as the date change in § 10.3. Guests should not see a venue change before vendors have confirmed it.</w:t>
      </w:r>
    </w:p>
    <w:p>
      <w:pPr>
        <w:pStyle w:val="BodyText"/>
      </w:pPr>
      <w:r>
        <w:t xml:space="preserve">When the change applies, the landing page updates server-side and any guests who’ve already RSVP’d receive a notification email per 0028.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4" w:name="X0ee670164d8e6b881670a2805d0ec06f62abd0d"/>
    <w:p>
      <w:pPr>
        <w:pStyle w:val="Heading2"/>
      </w:pPr>
      <w:r>
        <w:t xml:space="preserve">12. Guest count change · monotonic ratchet (locked 2026-05-17)</w:t>
      </w:r>
    </w:p>
    <w:p>
      <w:pPr>
        <w:pStyle w:val="FirstParagraph"/>
      </w:pPr>
      <w:r>
        <w:t xml:space="preserve">Guest count is a numeric attribute that</w:t>
      </w:r>
      <w:r>
        <w:t xml:space="preserve"> </w:t>
      </w:r>
      <w:r>
        <w:rPr>
          <w:b/>
          <w:bCs/>
        </w:rPr>
        <w:t xml:space="preserve">only ratchets upward</w:t>
      </w:r>
      <w:r>
        <w:t xml:space="preserve"> </w:t>
      </w:r>
      <w:r>
        <w:t xml:space="preserve">once vendors have committed to a number. The state machine borrows the chat/mediation/admin scaffold from § 10 but with a fundamentally different shape: decreases are blocked outright at the UI layer (no negotiation), and only</w:t>
      </w:r>
      <w:r>
        <w:t xml:space="preserve"> </w:t>
      </w:r>
      <w:r>
        <w:rPr>
          <w:b/>
          <w:bCs/>
        </w:rPr>
        <w:t xml:space="preserve">guest-count-dependent vendors</w:t>
      </w:r>
      <w:r>
        <w:t xml:space="preserve"> </w:t>
      </w:r>
      <w:r>
        <w:t xml:space="preserve">are affected (subset of all vendors).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guest-count-dependent vendor is past their guest-count cutoff at the current proximity to event, the standard increase flow described below is blocked entirely and admin override is the only forward path.</w:t>
      </w:r>
    </w:p>
    <w:bookmarkStart w:id="85" w:name="which-vendors-are-guest-count-dependent"/>
    <w:p>
      <w:pPr>
        <w:pStyle w:val="Heading3"/>
      </w:pPr>
      <w:r>
        <w:t xml:space="preserve">12.1 Which vendors are guest-count-dependent</w:t>
      </w:r>
    </w:p>
    <w:p>
      <w:pPr>
        <w:pStyle w:val="FirstParagraph"/>
      </w:pPr>
      <w:r>
        <w:t xml:space="preserve">A per-vendor flag (</w:t>
      </w:r>
      <w:r>
        <w:rPr>
          <w:rStyle w:val="VerbatimChar"/>
        </w:rPr>
        <w:t xml:space="preserve">is_guest_count_dependent</w:t>
      </w:r>
      <w:r>
        <w:t xml:space="preserve">, captured at vendor onboarding per 0006) marks whether the vendor plans against the guest count. V1 defaults: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Default flag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Ingredients, plates, crew rostered per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Centerpieces + bouquets scale with table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Inventory + bartender count scales with head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Rigging coverage scales with guest area / floor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printable invites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Per-guest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One team covers any headcount within reasonable 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Same as photography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Bridal-party-only scope; independent of 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Capacity scales by event complexity, not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(Panood / live stream)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Cameras + hours purchased separately</w:t>
            </w:r>
          </w:p>
        </w:tc>
      </w:tr>
    </w:tbl>
    <w:p>
      <w:pPr>
        <w:pStyle w:val="BodyText"/>
      </w:pPr>
      <w:r>
        <w:t xml:space="preserve">Vendors can override the default at onboarding (e.g., a florist who works pinpoint-arrangements regardless of guest count flips the flag to FALSE; a planner who charges per-head flips it to TRUE).</w:t>
      </w:r>
    </w:p>
    <w:p>
      <w:pPr>
        <w:pStyle w:val="BodyText"/>
      </w:pPr>
      <w:r>
        <w:t xml:space="preserve">Only dependent vendors receive the confirmation card on a guest-count change. Independent vendors are notified passively (in-app + email) but their booking is unaffected.</w:t>
      </w:r>
    </w:p>
    <w:bookmarkEnd w:id="85"/>
    <w:bookmarkStart w:id="86" w:name="the-ratchet-rule"/>
    <w:p>
      <w:pPr>
        <w:pStyle w:val="Heading3"/>
      </w:pPr>
      <w:r>
        <w:t xml:space="preserve">12.2 The ratchet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planning guest count</w:t>
      </w:r>
      <w:r>
        <w:t xml:space="preserve"> </w:t>
      </w:r>
      <w:r>
        <w:t xml:space="preserve">is monotonic upward per event:</w:t>
      </w:r>
    </w:p>
    <w:p>
      <w:pPr>
        <w:pStyle w:val="Compact"/>
        <w:numPr>
          <w:ilvl w:val="0"/>
          <w:numId w:val="1032"/>
        </w:numPr>
      </w:pPr>
      <w:r>
        <w:t xml:space="preserve">Floor = MAX(all confirmed counts ever in this event’s history)</w:t>
      </w:r>
    </w:p>
    <w:p>
      <w:pPr>
        <w:pStyle w:val="Compact"/>
        <w:numPr>
          <w:ilvl w:val="0"/>
          <w:numId w:val="1032"/>
        </w:numPr>
      </w:pPr>
      <w:r>
        <w:t xml:space="preserve">The minus stepper on the guest-count field 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when count equals current floor; hint reads</w:t>
      </w:r>
      <w:r>
        <w:t xml:space="preserve"> </w:t>
      </w:r>
      <w:r>
        <w:rPr>
          <w:i/>
          <w:iCs/>
        </w:rPr>
        <w:t xml:space="preserve">“Cannot decrease below confirmed floor — vendors have already committed to N guests”</w:t>
      </w:r>
    </w:p>
    <w:p>
      <w:pPr>
        <w:pStyle w:val="Compact"/>
        <w:numPr>
          <w:ilvl w:val="0"/>
          <w:numId w:val="1032"/>
        </w:numPr>
      </w:pPr>
      <w:r>
        <w:t xml:space="preserve">Increases require vendor confirmation (state machine per § 12.4)</w:t>
      </w:r>
    </w:p>
    <w:p>
      <w:pPr>
        <w:pStyle w:val="Compact"/>
        <w:numPr>
          <w:ilvl w:val="0"/>
          <w:numId w:val="1032"/>
        </w:numPr>
      </w:pPr>
      <w:r>
        <w:t xml:space="preserve">Decreases require admin override (§ 12.7)</w:t>
      </w:r>
    </w:p>
    <w:p>
      <w:pPr>
        <w:pStyle w:val="FirstParagraph"/>
      </w:pPr>
      <w:r>
        <w:t xml:space="preserve">The planning count is</w:t>
      </w:r>
      <w:r>
        <w:t xml:space="preserve"> </w:t>
      </w:r>
      <w:r>
        <w:rPr>
          <w:b/>
          <w:bCs/>
        </w:rPr>
        <w:t xml:space="preserve">distinct from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Invited count</w:t>
      </w:r>
      <w:r>
        <w:t xml:space="preserve"> </w:t>
      </w:r>
      <w:r>
        <w:t xml:space="preserve">— how many invitations were sent (managed in Guest List, no impact on vendors)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RSVP count</w:t>
      </w:r>
      <w:r>
        <w:t xml:space="preserve"> </w:t>
      </w:r>
      <w:r>
        <w:t xml:space="preserve">— how many guests confirmed attendance (managed automatically as RSVPs flow in)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Actual attendance</w:t>
      </w:r>
      <w:r>
        <w:t xml:space="preserve"> </w:t>
      </w:r>
      <w:r>
        <w:t xml:space="preserve">— day-of headcount (recorded post-event for reporting)</w:t>
      </w:r>
    </w:p>
    <w:p>
      <w:pPr>
        <w:pStyle w:val="FirstParagraph"/>
      </w:pPr>
      <w:r>
        <w:t xml:space="preserve">Vendors plan against the planning count. RSVPs may come in lower; the couple still pays for the committed count because vendors have already committed inventory + crew at that level.</w:t>
      </w:r>
    </w:p>
    <w:bookmarkEnd w:id="86"/>
    <w:bookmarkStart w:id="87" w:name="confirmation-gate-only-on-increase"/>
    <w:p>
      <w:pPr>
        <w:pStyle w:val="Heading3"/>
      </w:pPr>
      <w:r>
        <w:t xml:space="preserve">12.3 Confirmation gate (only on increase)</w:t>
      </w:r>
    </w:p>
    <w:p>
      <w:pPr>
        <w:pStyle w:val="FirstParagraph"/>
      </w:pPr>
      <w:r>
        <w:t xml:space="preserve">When the couple raises the count and ≥1 dependent vendor is confirmed, a modal blocks the change:</w:t>
      </w:r>
    </w:p>
    <w:p>
      <w:pPr>
        <w:pStyle w:val="BlockText"/>
      </w:pPr>
      <w:r>
        <w:t xml:space="preserve">You’re changing the guest count from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220</w:t>
      </w:r>
      <w:r>
        <w:t xml:space="preserve">. This requires each guest-count-dependent vendor to confirm they can scale up.</w:t>
      </w:r>
    </w:p>
    <w:p>
      <w:pPr>
        <w:pStyle w:val="BlockText"/>
      </w:pPr>
      <w:r>
        <w:rPr>
          <w:b/>
          <w:bCs/>
        </w:rPr>
        <w:t xml:space="preserve">Per-vendor cost impact:</w:t>
      </w:r>
      <w:r>
        <w:t xml:space="preserve"> </w:t>
      </w:r>
      <w:r>
        <w:t xml:space="preserve">· Casa Manila Catering — +20 plates × ₱1,200 =</w:t>
      </w:r>
      <w:r>
        <w:t xml:space="preserve"> </w:t>
      </w:r>
      <w:r>
        <w:rPr>
          <w:b/>
          <w:bCs/>
        </w:rPr>
        <w:t xml:space="preserve">+₱24,000</w:t>
      </w:r>
      <w:r>
        <w:t xml:space="preserve"> </w:t>
      </w:r>
      <w:r>
        <w:t xml:space="preserve">· Bloomwood Florals — +2 tables × ₱5,500 =</w:t>
      </w:r>
      <w:r>
        <w:t xml:space="preserve"> </w:t>
      </w:r>
      <w:r>
        <w:rPr>
          <w:b/>
          <w:bCs/>
        </w:rPr>
        <w:t xml:space="preserve">+₱11,000</w:t>
      </w:r>
      <w:r>
        <w:t xml:space="preserve"> </w:t>
      </w:r>
      <w:r>
        <w:t xml:space="preserve">· Lumiere Lights &amp; Sound — flat (capacity ceiling not reached)</w:t>
      </w:r>
    </w:p>
    <w:p>
      <w:pPr>
        <w:pStyle w:val="BlockText"/>
      </w:pPr>
      <w:r>
        <w:rPr>
          <w:b/>
          <w:bCs/>
        </w:rPr>
        <w:t xml:space="preserve">Total cost increase:</w:t>
      </w:r>
      <w:r>
        <w:t xml:space="preserve"> </w:t>
      </w:r>
      <w:r>
        <w:t xml:space="preserve">₱35,000</w:t>
      </w:r>
    </w:p>
    <w:p>
      <w:pPr>
        <w:pStyle w:val="BlockText"/>
      </w:pPr>
      <w:r>
        <w:t xml:space="preserve">Once vendors confirm, this count becomes your new floor — you can increase further later, but</w:t>
      </w:r>
      <w:r>
        <w:t xml:space="preserve"> </w:t>
      </w:r>
      <w:r>
        <w:rPr>
          <w:b/>
          <w:bCs/>
        </w:rPr>
        <w:t xml:space="preserve">you won’t be able to decrease back below 220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are you changing the count?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count] [Continue]</w:t>
      </w:r>
    </w:p>
    <w:p>
      <w:pPr>
        <w:pStyle w:val="FirstParagraph"/>
      </w:pPr>
      <w:r>
        <w:t xml:space="preserve">Per-head pricing is captured at vendor booking (0006); the modal surfaces a real-time delta calculation before the couple commits.</w:t>
      </w:r>
    </w:p>
    <w:bookmarkEnd w:id="87"/>
    <w:bookmarkStart w:id="88" w:name="X1766aa9c7b6619d83f7fc39b7c9a12866cb567f"/>
    <w:p>
      <w:pPr>
        <w:pStyle w:val="Heading3"/>
      </w:pPr>
      <w:r>
        <w:t xml:space="preserve">12.4 Capacity check (replaces schedule / coverage check)</w:t>
      </w:r>
    </w:p>
    <w:p>
      <w:pPr>
        <w:pStyle w:val="FirstParagraph"/>
      </w:pPr>
      <w:r>
        <w:t xml:space="preserve">The system checks each dependent vendor’s</w:t>
      </w:r>
      <w:r>
        <w:t xml:space="preserve"> </w:t>
      </w:r>
      <w:r>
        <w:rPr>
          <w:b/>
          <w:bCs/>
        </w:rPr>
        <w:t xml:space="preserve">headcount capacity at the current proximity to the event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Vendor’s stated maximum capacity for this service tier</w:t>
      </w:r>
    </w:p>
    <w:p>
      <w:pPr>
        <w:pStyle w:val="Compact"/>
        <w:numPr>
          <w:ilvl w:val="0"/>
          <w:numId w:val="1034"/>
        </w:numPr>
      </w:pPr>
      <w:r>
        <w:t xml:space="preserve">Lead-time-adjusted capacity (vendors often have lower max capacity inside T-14 days because crew can’t be rostered fast)</w:t>
      </w:r>
    </w:p>
    <w:p>
      <w:pPr>
        <w:pStyle w:val="Compact"/>
        <w:numPr>
          <w:ilvl w:val="0"/>
          <w:numId w:val="1034"/>
        </w:numPr>
      </w:pPr>
      <w:r>
        <w:t xml:space="preserve">Currently allocated capacity (vendor may have other bookings competing for crew/inventory)</w:t>
      </w:r>
    </w:p>
    <w:p>
      <w:pPr>
        <w:pStyle w:val="FirstParagraph"/>
      </w:pPr>
      <w:r>
        <w:t xml:space="preserve">Result strings parallel § 10.2 / § 11.1: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vendors can scale up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all vendors. Waiting for their confirmation.”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X vendors but exceeds capacity for Y vendors. We cannot apply this change until all vendors accept.”</w:t>
      </w:r>
    </w:p>
    <w:bookmarkEnd w:id="88"/>
    <w:bookmarkStart w:id="89" w:name="vendor-response-window-chat-negotiation"/>
    <w:p>
      <w:pPr>
        <w:pStyle w:val="Heading3"/>
      </w:pPr>
      <w:r>
        <w:t xml:space="preserve">12.5 Vendor response window + chat negotiation</w:t>
      </w:r>
    </w:p>
    <w:p>
      <w:pPr>
        <w:pStyle w:val="FirstParagraph"/>
      </w:pPr>
      <w:r>
        <w:t xml:space="preserve">Identical to § 10.4–10.5 with capacity-specific outcomes. Vendor accepts → commits to the new count + new price. Vendor declines → chat negotiation with structured cards (Propose alternate count / Accept this count / Cancel booking / Escalate to support). 48 hr / 72 hr timeouts as before.</w:t>
      </w:r>
    </w:p>
    <w:bookmarkEnd w:id="89"/>
    <w:bookmarkStart w:id="90" w:name="ratchet-enforcement-on-vendor-back-out"/>
    <w:p>
      <w:pPr>
        <w:pStyle w:val="Heading3"/>
      </w:pPr>
      <w:r>
        <w:t xml:space="preserve">12.6 Ratchet enforcement on vendor back-out</w:t>
      </w:r>
    </w:p>
    <w:p>
      <w:pPr>
        <w:pStyle w:val="FirstParagraph"/>
      </w:pPr>
      <w:r>
        <w:t xml:space="preserve">When a dependent vendor backs out independently (cancellation), their commitment to the current floor dissolves — but</w:t>
      </w:r>
      <w:r>
        <w:t xml:space="preserve"> </w:t>
      </w:r>
      <w:r>
        <w:rPr>
          <w:b/>
          <w:bCs/>
        </w:rPr>
        <w:t xml:space="preserve">the floor itself doesn’t reset</w:t>
      </w:r>
      <w:r>
        <w:t xml:space="preserve">. Remaining dependent vendors still plan at the higher count, so the couple cannot decrease.</w:t>
      </w:r>
    </w:p>
    <w:p>
      <w:pPr>
        <w:pStyle w:val="BodyText"/>
      </w:pPr>
      <w:r>
        <w:t xml:space="preserve">If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vendor joins later, their starting commitment is the current floor (or higher, never lower). Vendors who cannot meet the current floor at onboarding aren’t bookable — the catalog gates them out for this event.</w:t>
      </w:r>
    </w:p>
    <w:bookmarkEnd w:id="90"/>
    <w:bookmarkStart w:id="91" w:name="decrease-override-admin-mediated"/>
    <w:p>
      <w:pPr>
        <w:pStyle w:val="Heading3"/>
      </w:pPr>
      <w:r>
        <w:t xml:space="preserve">12.7 Decrease override · admin-mediated</w:t>
      </w:r>
    </w:p>
    <w:p>
      <w:pPr>
        <w:pStyle w:val="FirstParagraph"/>
      </w:pPr>
      <w:r>
        <w:t xml:space="preserve">Couples experiencing genuine catastrophic cancellation (force majeure, mass family withdrawal, venue capacity reduction by force) can request a floor reduction via 0029 help center. The admin mediator then negotiates with each affected vendor case-by-case:</w:t>
      </w:r>
    </w:p>
    <w:p>
      <w:pPr>
        <w:pStyle w:val="Compact"/>
        <w:numPr>
          <w:ilvl w:val="0"/>
          <w:numId w:val="1036"/>
        </w:numPr>
      </w:pPr>
      <w:r>
        <w:t xml:space="preserve">Vendor accepts the reduction (often with a partial refund of pre-purchased inventory) → floor lowers for that vendor’s commitment</w:t>
      </w:r>
    </w:p>
    <w:p>
      <w:pPr>
        <w:pStyle w:val="Compact"/>
        <w:numPr>
          <w:ilvl w:val="0"/>
          <w:numId w:val="1036"/>
        </w:numPr>
      </w:pPr>
      <w:r>
        <w:t xml:space="preserve">Vendor declines → couple still pays the higher amount, but vendor receives a</w:t>
      </w:r>
      <w:r>
        <w:t xml:space="preserve"> </w:t>
      </w:r>
      <w:r>
        <w:t xml:space="preserve">“couple requested reduction; vendor declined”</w:t>
      </w:r>
      <w:r>
        <w:t xml:space="preserve"> </w:t>
      </w:r>
      <w:r>
        <w:t xml:space="preserve">note in the event log (useful for review-time context)</w:t>
      </w:r>
    </w:p>
    <w:p>
      <w:pPr>
        <w:pStyle w:val="FirstParagraph"/>
      </w:pPr>
      <w:r>
        <w:t xml:space="preserve">The floor is</w:t>
      </w:r>
      <w:r>
        <w:t xml:space="preserve"> </w:t>
      </w:r>
      <w:r>
        <w:rPr>
          <w:b/>
          <w:bCs/>
        </w:rPr>
        <w:t xml:space="preserve">per-vendor in the override path</w:t>
      </w:r>
      <w:r>
        <w:t xml:space="preserve">, not event-wide — because vendors negotiate individually based on their inventory commitment. This is the only path through which the floor can move downward; it does not surface in the couple’s UI as a self-serve affordance.</w:t>
      </w:r>
    </w:p>
    <w:bookmarkEnd w:id="91"/>
    <w:bookmarkStart w:id="92" w:name="seating-chart-side-effects"/>
    <w:p>
      <w:pPr>
        <w:pStyle w:val="Heading3"/>
      </w:pPr>
      <w:r>
        <w:t xml:space="preserve">12.8 Seating chart side-effects</w:t>
      </w:r>
    </w:p>
    <w:p>
      <w:pPr>
        <w:pStyle w:val="FirstParagraph"/>
      </w:pPr>
      <w:r>
        <w:t xml:space="preserve">When a guest-count change applies, downstream surfaces auto-update: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Seating chart (0008)</w:t>
      </w:r>
      <w:r>
        <w:t xml:space="preserve"> </w:t>
      </w:r>
      <w:r>
        <w:t xml:space="preserve">— adds tables to absorb the new count, using the current per-table capacity (8 / 10 / 12 depending on configuration); couple can manually re-arrange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Print pack</w:t>
      </w:r>
      <w:r>
        <w:t xml:space="preserve"> </w:t>
      </w:r>
      <w:r>
        <w:t xml:space="preserve">— flagged</w:t>
      </w:r>
      <w:r>
        <w:t xml:space="preserve"> </w:t>
      </w:r>
      <w:r>
        <w:t xml:space="preserve">“outdated”</w:t>
      </w:r>
      <w:r>
        <w:t xml:space="preserve"> </w:t>
      </w:r>
      <w:r>
        <w:t xml:space="preserve">until couple re-publishes (table QRs may have new positions)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Name cards / favors</w:t>
      </w:r>
      <w:r>
        <w:t xml:space="preserve"> </w:t>
      </w:r>
      <w:r>
        <w:t xml:space="preserve">— quantity field on the printable-invites vendor’s order line auto-updates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Catering vendor’s plate count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vendor_event_window</w:t>
      </w:r>
      <w:r>
        <w:t xml:space="preserve"> </w:t>
      </w:r>
      <w:r>
        <w:t xml:space="preserve">↦</w:t>
      </w:r>
      <w:r>
        <w:t xml:space="preserve"> </w:t>
      </w:r>
      <w:r>
        <w:rPr>
          <w:rStyle w:val="VerbatimChar"/>
        </w:rPr>
        <w:t xml:space="preserve">confirmed_guest_count</w:t>
      </w:r>
      <w:r>
        <w:t xml:space="preserve"> </w:t>
      </w:r>
      <w:r>
        <w:t xml:space="preserve">column updates on vendor accept</w:t>
      </w:r>
    </w:p>
    <w:p>
      <w:pPr>
        <w:pStyle w:val="FirstParagraph"/>
      </w:pPr>
      <w:r>
        <w:t xml:space="preserve">These are passive side-effects (no additional confirmation needed) because the vendor side already accepted the new count.</w:t>
      </w:r>
    </w:p>
    <w:bookmarkEnd w:id="92"/>
    <w:bookmarkStart w:id="93" w:name="audit-ratchet-history"/>
    <w:p>
      <w:pPr>
        <w:pStyle w:val="Heading3"/>
      </w:pPr>
      <w:r>
        <w:t xml:space="preserve">12.9 Audit + ratchet history</w:t>
      </w:r>
    </w:p>
    <w:p>
      <w:pPr>
        <w:pStyle w:val="FirstParagraph"/>
      </w:pPr>
      <w:r>
        <w:t xml:space="preserve">Every confirmed count change writes a row to</w:t>
      </w:r>
      <w:r>
        <w:t xml:space="preserve"> </w:t>
      </w:r>
      <w:r>
        <w:rPr>
          <w:rStyle w:val="VerbatimChar"/>
        </w:rPr>
        <w:t xml:space="preserve">event_guest_count_log(event_id, old_count, new_count, reason, requested_at, applied_at, change_type ∈ {'increase','decrease_override'})</w:t>
      </w:r>
      <w:r>
        <w:t xml:space="preserve">. Surfaces in:</w:t>
      </w:r>
    </w:p>
    <w:p>
      <w:pPr>
        <w:pStyle w:val="Compact"/>
        <w:numPr>
          <w:ilvl w:val="0"/>
          <w:numId w:val="1038"/>
        </w:numPr>
      </w:pPr>
      <w:r>
        <w:t xml:space="preserve">Admin console (0023) — for mediator context when reviewing a dispute or override</w:t>
      </w:r>
    </w:p>
    <w:p>
      <w:pPr>
        <w:pStyle w:val="Compact"/>
        <w:numPr>
          <w:ilvl w:val="0"/>
          <w:numId w:val="1038"/>
        </w:numPr>
      </w:pPr>
      <w:r>
        <w:t xml:space="preserve">Couple’s audit feed (0021 § 3.5 Recent activity) —</w:t>
      </w:r>
      <w:r>
        <w:t xml:space="preserve"> </w:t>
      </w:r>
      <w:r>
        <w:rPr>
          <w:i/>
          <w:iCs/>
        </w:rPr>
        <w:t xml:space="preserve">“Guest count increased from 200 to 220 · vendors confirmed”</w:t>
      </w:r>
    </w:p>
    <w:p>
      <w:pPr>
        <w:pStyle w:val="Compact"/>
        <w:numPr>
          <w:ilvl w:val="0"/>
          <w:numId w:val="1038"/>
        </w:numPr>
      </w:pPr>
      <w:r>
        <w:t xml:space="preserve">Vendor dashboard (0022) —</w:t>
      </w:r>
      <w:r>
        <w:t xml:space="preserve"> </w:t>
      </w:r>
      <w:r>
        <w:rPr>
          <w:i/>
          <w:iCs/>
        </w:rPr>
        <w:t xml:space="preserve">“Couple increased guest count for [event] to 220 · you accepted”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3" w:name="X11ccce14768150bd7357093b936830680b75a56"/>
    <w:p>
      <w:pPr>
        <w:pStyle w:val="Heading2"/>
      </w:pPr>
      <w:r>
        <w:t xml:space="preserve">13. Per-vendor change-acceptance cutoffs (locked 2026-05-17)</w:t>
      </w:r>
    </w:p>
    <w:p>
      <w:pPr>
        <w:pStyle w:val="FirstParagraph"/>
      </w:pPr>
      <w:r>
        <w:t xml:space="preserve">The state machines in § 10 / § 11 / § 12 govern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 confirmed vendor agrees to a proposed change. § 13 governs</w:t>
      </w:r>
      <w:r>
        <w:t xml:space="preserve"> </w:t>
      </w:r>
      <w:r>
        <w:rPr>
          <w:i/>
          <w:iCs/>
        </w:rPr>
        <w:t xml:space="preserve">whether the couple can even initiate</w:t>
      </w:r>
      <w:r>
        <w:t xml:space="preserve"> </w:t>
      </w:r>
      <w:r>
        <w:t xml:space="preserve">such a change at the current proximity to event. Each vendor declares — at onboarding — how close to the event they’re willing to accept changes to date, venue, and guest count. Once any confirmed vendor passes their stated cutoff for a given change type, the standard flow is blocked outright for that event; the only forward path is admin override.</w:t>
      </w:r>
    </w:p>
    <w:p>
      <w:pPr>
        <w:pStyle w:val="BodyText"/>
      </w:pPr>
      <w:r>
        <w:t xml:space="preserve">Applies uniformly to all three change types (date, venue, guest count). Applies only to vendor bookings — Setnayan platform SKUs (Papic, Panood, Patiktok, LED, AI Highlights, etc.) have their own pre-event activation / rendering / fulfillment windows handled separately.</w:t>
      </w:r>
    </w:p>
    <w:bookmarkStart w:id="95" w:name="the-three-cutoff-fields"/>
    <w:p>
      <w:pPr>
        <w:pStyle w:val="Heading3"/>
      </w:pPr>
      <w:r>
        <w:t xml:space="preserve">13.1 The three cutoff fields</w:t>
      </w:r>
    </w:p>
    <w:p>
      <w:pPr>
        <w:pStyle w:val="FirstParagraph"/>
      </w:pPr>
      <w:r>
        <w:t xml:space="preserve">Captured on the vendor record at onboarding (0006). Snapshotted to the booking at confirmation time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NULL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before event date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date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date changes entirely (extremely rare; not seeded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venue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venue changes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guest_count_change_cutoff_days_before_event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guest count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is not guest-count-dependent (per § 12.1); the field is N/A</w:t>
            </w:r>
          </w:p>
        </w:tc>
      </w:tr>
    </w:tbl>
    <w:p>
      <w:pPr>
        <w:pStyle w:val="BodyText"/>
      </w:pPr>
      <w:r>
        <w:t xml:space="preserve">Cutoff windows are</w:t>
      </w:r>
      <w:r>
        <w:t xml:space="preserve"> </w:t>
      </w:r>
      <w:r>
        <w:rPr>
          <w:b/>
          <w:bCs/>
        </w:rPr>
        <w:t xml:space="preserve">inclusive of the day itself</w:t>
      </w:r>
      <w:r>
        <w:t xml:space="preserve"> </w:t>
      </w:r>
      <w:r>
        <w:t xml:space="preserve">— e.g., a cutoff of T-30 means the change can be initiated up to and including the calendar day 30 days before the event. Day T-29 is past cutoff. Day-end is the cliff (Asia/Manila timezone).</w:t>
      </w:r>
    </w:p>
    <w:bookmarkEnd w:id="95"/>
    <w:bookmarkStart w:id="96" w:name="v1-default-values-by-vendor-category"/>
    <w:p>
      <w:pPr>
        <w:pStyle w:val="Heading3"/>
      </w:pPr>
      <w:r>
        <w:t xml:space="preserve">13.2 V1 default values by vendor category</w:t>
      </w:r>
    </w:p>
    <w:p>
      <w:pPr>
        <w:pStyle w:val="FirstParagraph"/>
      </w:pPr>
      <w:r>
        <w:t xml:space="preserve">Pre-filled on vendor account creation (0006) so vendors don’t need to configure manually. Vendors can edit any value at any time, subject to the retroactivity rule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Ingredient sourcing + crew rostering lead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Flower wholesaler lead time + table-count 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Inventory + bartender rostering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Rigging crew + equipment dispatch (venue more lead-time sensitive than 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Print runs lock once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Pair of photographers can adapt close-to-event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Bridal-party-only scope independent of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Coordinator helps execute changes; their own cutoff is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Equipment-only; can pivot close to event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starter values</w:t>
      </w:r>
      <w:r>
        <w:t xml:space="preserve"> </w:t>
      </w:r>
      <w:r>
        <w:t xml:space="preserve">— owner should review and adjust based on real vendor feedback during V1 onboarding. Vendors retain final say.</w:t>
      </w:r>
    </w:p>
    <w:bookmarkEnd w:id="96"/>
    <w:bookmarkStart w:id="97" w:name="pre-flight-check-on-every-change-attempt"/>
    <w:p>
      <w:pPr>
        <w:pStyle w:val="Heading3"/>
      </w:pPr>
      <w:r>
        <w:t xml:space="preserve">13.3 Pre-flight check on every change attempt</w:t>
      </w:r>
    </w:p>
    <w:p>
      <w:pPr>
        <w:pStyle w:val="FirstParagraph"/>
      </w:pPr>
      <w:r>
        <w:t xml:space="preserve">Runs immediately when the couple taps any of: edit-date affordance, edit-venue affordance, increment-guest-count stepper. The check evaluates each confirmed vendor (per § 10.1 / § 11.1 / § 12.3 status counting) against their snapshotted cutoff for the corresponding change type.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affected vendors are within their acceptance window</w:t>
            </w:r>
          </w:p>
        </w:tc>
        <w:tc>
          <w:tcPr/>
          <w:p>
            <w:pPr>
              <w:pStyle w:val="Compact"/>
            </w:pPr>
            <w:r>
              <w:t xml:space="preserve">Standard flow proceeds — confirmation modal → schedule/coverage/capacity check → vendor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more affected vendors are past their cutoff</w:t>
            </w:r>
          </w:p>
        </w:tc>
        <w:tc>
          <w:tcPr/>
          <w:p>
            <w:pPr>
              <w:pStyle w:val="Compact"/>
            </w:pPr>
            <w:r>
              <w:t xml:space="preserve">Standard flow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; the past-cutoff modal fires (§ 13.4)</w:t>
            </w:r>
          </w:p>
        </w:tc>
      </w:tr>
    </w:tbl>
    <w:bookmarkEnd w:id="97"/>
    <w:bookmarkStart w:id="98" w:name="past-cutoff-modal-copy"/>
    <w:p>
      <w:pPr>
        <w:pStyle w:val="Heading3"/>
      </w:pPr>
      <w:r>
        <w:t xml:space="preserve">13.4 Past-cutoff modal copy</w:t>
      </w:r>
    </w:p>
    <w:p>
      <w:pPr>
        <w:pStyle w:val="FirstParagraph"/>
      </w:pPr>
      <w:r>
        <w:t xml:space="preserve">Replaces the standard confirmation modal entirely. No reason field, no Continue button, no vendor cards.</w:t>
      </w:r>
    </w:p>
    <w:p>
      <w:pPr>
        <w:pStyle w:val="BlockText"/>
      </w:pPr>
      <w:r>
        <w:t xml:space="preserve">{Date / Venue / Guest count} changes are no longer accepted by some of your vendors at this proximity to your wedding.</w:t>
      </w:r>
    </w:p>
    <w:p>
      <w:pPr>
        <w:pStyle w:val="BlockText"/>
      </w:pPr>
      <w:r>
        <w:rPr>
          <w:b/>
          <w:bCs/>
        </w:rPr>
        <w:t xml:space="preserve">Blocking vendors:</w:t>
      </w:r>
      <w:r>
        <w:t xml:space="preserve"> </w:t>
      </w:r>
      <w:r>
        <w:t xml:space="preserve">· Casa Manila Catering — accepts date changes up to</w:t>
      </w:r>
      <w:r>
        <w:t xml:space="preserve"> </w:t>
      </w:r>
      <w:r>
        <w:rPr>
          <w:b/>
          <w:bCs/>
        </w:rPr>
        <w:t xml:space="preserve">Oct 16, 2026</w:t>
      </w:r>
      <w:r>
        <w:t xml:space="preserve"> </w:t>
      </w:r>
      <w:r>
        <w:t xml:space="preserve">(T-30 days). Today is</w:t>
      </w:r>
      <w:r>
        <w:t xml:space="preserve"> </w:t>
      </w:r>
      <w:r>
        <w:rPr>
          <w:b/>
          <w:bCs/>
        </w:rPr>
        <w:t xml:space="preserve">Oct 25, 2026</w:t>
      </w:r>
      <w:r>
        <w:t xml:space="preserve">.</w:t>
      </w:r>
      <w:r>
        <w:t xml:space="preserve"> </w:t>
      </w:r>
      <w:r>
        <w:t xml:space="preserve">· Bloomwood Florals — accepts date changes up to</w:t>
      </w:r>
      <w:r>
        <w:t xml:space="preserve"> </w:t>
      </w:r>
      <w:r>
        <w:rPr>
          <w:b/>
          <w:bCs/>
        </w:rPr>
        <w:t xml:space="preserve">Oct 23, 2026</w:t>
      </w:r>
      <w:r>
        <w:t xml:space="preserve"> </w:t>
      </w:r>
      <w:r>
        <w:t xml:space="preserve">(T-23 days).</w:t>
      </w:r>
    </w:p>
    <w:p>
      <w:pPr>
        <w:pStyle w:val="BlockText"/>
      </w:pPr>
      <w:r>
        <w:t xml:space="preserve">If you have a genuine emergency (force majeure, family crisis, venue collapse), you can request an admin override and we’ll reach out to each vendor individually.</w:t>
      </w:r>
    </w:p>
    <w:p>
      <w:pPr>
        <w:pStyle w:val="BlockText"/>
      </w:pPr>
      <w:r>
        <w:t xml:space="preserve">[Close] [Request admin override →]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“Request admin override”</w:t>
      </w:r>
      <w:r>
        <w:t xml:space="preserve"> </w:t>
      </w:r>
      <w:r>
        <w:t xml:space="preserve">CTA routes to 0029 help center with the form pre-populated (change type, affected vendors, current proximity). Couple supplies the reason there; admin mediator picks it up (§ 13.6).</w:t>
      </w:r>
    </w:p>
    <w:bookmarkEnd w:id="98"/>
    <w:bookmarkStart w:id="99" w:name="X1e9d3462ded11f74631e67649aa955f682d8f1d"/>
    <w:p>
      <w:pPr>
        <w:pStyle w:val="Heading3"/>
      </w:pPr>
      <w:r>
        <w:t xml:space="preserve">13.5 Retroactivity rule · snapshotting at booking confirmation</w:t>
      </w:r>
    </w:p>
    <w:p>
      <w:pPr>
        <w:pStyle w:val="FirstParagraph"/>
      </w:pPr>
      <w:r>
        <w:t xml:space="preserve">When a vendor’s booking is confirmed, the</w:t>
      </w:r>
      <w:r>
        <w:t xml:space="preserve"> </w:t>
      </w:r>
      <w:r>
        <w:rPr>
          <w:b/>
          <w:bCs/>
        </w:rPr>
        <w:t xml:space="preserve">then-current values</w:t>
      </w:r>
      <w:r>
        <w:t xml:space="preserve"> </w:t>
      </w:r>
      <w:r>
        <w:t xml:space="preserve">of all three cutoff fields are snapshotted to</w:t>
      </w:r>
      <w:r>
        <w:t xml:space="preserve"> </w:t>
      </w:r>
      <w:r>
        <w:rPr>
          <w:rStyle w:val="VerbatimChar"/>
        </w:rPr>
        <w:t xml:space="preserve">vendor_event_window.effective_date_cutoff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effective_venue_cutoff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effective_guest_count_cutoff</w:t>
      </w:r>
      <w:r>
        <w:t xml:space="preserve"> </w:t>
      </w:r>
      <w:r>
        <w:t xml:space="preserve">for that specific event. These snapshotted values are what § 13.3 checks against — NOT the live vendor record.</w:t>
      </w:r>
    </w:p>
    <w:p>
      <w:pPr>
        <w:pStyle w:val="BodyText"/>
      </w:pPr>
      <w:r>
        <w:t xml:space="preserve">Why: without snapshotting, a vendor who senses friction with a couple could shorten their cutoff to 90 days the moment they expected a reschedule request, instantly blocking the couple. The snapshot rule means the contract terms in effect when the couple chose this vendor are the binding ones for this event.</w:t>
      </w:r>
    </w:p>
    <w:p>
      <w:pPr>
        <w:pStyle w:val="BodyText"/>
      </w:pPr>
      <w:r>
        <w:t xml:space="preserve">Vendor edits to the live record apply to</w:t>
      </w:r>
      <w:r>
        <w:t xml:space="preserve"> </w:t>
      </w:r>
      <w:r>
        <w:rPr>
          <w:b/>
          <w:bCs/>
        </w:rPr>
        <w:t xml:space="preserve">future bookings only</w:t>
      </w:r>
      <w:r>
        <w:t xml:space="preserve">. The vendor’s own dashboard (0022) shows both the live values and a per-event snapshot table when applicable — they need to know what they’ve committed to for in-flight events.</w:t>
      </w:r>
    </w:p>
    <w:bookmarkEnd w:id="99"/>
    <w:bookmarkStart w:id="100" w:name="in-flight-protection"/>
    <w:p>
      <w:pPr>
        <w:pStyle w:val="Heading3"/>
      </w:pPr>
      <w:r>
        <w:t xml:space="preserve">13.6 In-flight protection</w:t>
      </w:r>
    </w:p>
    <w:p>
      <w:pPr>
        <w:pStyle w:val="FirstParagraph"/>
      </w:pPr>
      <w:r>
        <w:t xml:space="preserve">Changes that were</w:t>
      </w:r>
      <w:r>
        <w:t xml:space="preserve"> </w:t>
      </w:r>
      <w:r>
        <w:rPr>
          <w:b/>
          <w:bCs/>
        </w:rPr>
        <w:t xml:space="preserve">initiated before the cutoff date and are currently pending</w:t>
      </w:r>
      <w:r>
        <w:t xml:space="preserve"> </w:t>
      </w:r>
      <w:r>
        <w:t xml:space="preserve">(in vendor confirmation, in chat negotiation, or in admin mediation) continue to run to completion even if the cutoff falls during the negotiation window. Cutoffs apply only to NEW attempts.</w:t>
      </w:r>
    </w:p>
    <w:p>
      <w:pPr>
        <w:pStyle w:val="BodyText"/>
      </w:pPr>
      <w:r>
        <w:t xml:space="preserve">Example: couple submits a guest count change on Oct 14 (T-32, well before catering’s T-14 guest count cutoff). Negotiation drags on; by Oct 30 (T-16) the couple has not received vendor confirmation. Even though the catering cutoff (T-14, falling on Nov 1) is now within 2 days, the in-flight request remains valid and the vendor can still respond. The cutoff is for INITIATION, not for resolution.</w:t>
      </w:r>
    </w:p>
    <w:p>
      <w:pPr>
        <w:pStyle w:val="BodyText"/>
      </w:pPr>
      <w:r>
        <w:t xml:space="preserve">This prevents the system from auto-failing valid changes just because a vendor took a long time to respond.</w:t>
      </w:r>
    </w:p>
    <w:bookmarkEnd w:id="100"/>
    <w:bookmarkStart w:id="101" w:name="admin-override-path"/>
    <w:p>
      <w:pPr>
        <w:pStyle w:val="Heading3"/>
      </w:pPr>
      <w:r>
        <w:t xml:space="preserve">13.7 Admin override path</w:t>
      </w:r>
    </w:p>
    <w:p>
      <w:pPr>
        <w:pStyle w:val="FirstParagraph"/>
      </w:pPr>
      <w:r>
        <w:t xml:space="preserve">Only forward path when one or more vendors are past cutoff. Flow:</w:t>
      </w:r>
    </w:p>
    <w:p>
      <w:pPr>
        <w:pStyle w:val="Compact"/>
        <w:numPr>
          <w:ilvl w:val="0"/>
          <w:numId w:val="1039"/>
        </w:numPr>
      </w:pPr>
      <w:r>
        <w:t xml:space="preserve">Couple files a request via 0029 help center → form captures change type, affected vendors, proposed new value, reason (free text, min 100 chars), evidence upload (optional)</w:t>
      </w:r>
    </w:p>
    <w:p>
      <w:pPr>
        <w:pStyle w:val="Compact"/>
        <w:numPr>
          <w:ilvl w:val="0"/>
          <w:numId w:val="1039"/>
        </w:numPr>
      </w:pPr>
      <w:r>
        <w:t xml:space="preserve">Admin mediator reviews the case</w:t>
      </w:r>
    </w:p>
    <w:p>
      <w:pPr>
        <w:pStyle w:val="Compact"/>
        <w:numPr>
          <w:ilvl w:val="0"/>
          <w:numId w:val="1039"/>
        </w:numPr>
      </w:pPr>
      <w:r>
        <w:t xml:space="preserve">Mediator reaches out to each past-cutoff vendor individually (in-app message, email, or phone, mediator’s discretion)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agrees</w:t>
      </w:r>
      <w:r>
        <w:t xml:space="preserve"> </w:t>
      </w:r>
      <w:r>
        <w:t xml:space="preserve">→ mediator applies the change via the 0023 admin console (bypasses cutoff for this case only)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couple’s only remaining option is to cancel that vendor’s booking (refund flow per § 2.2) and find a replacement vendor</w:t>
      </w:r>
    </w:p>
    <w:p>
      <w:pPr>
        <w:pStyle w:val="FirstParagraph"/>
      </w:pPr>
      <w:r>
        <w:t xml:space="preserve">Override actions log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cause = 'past_cutoff_override'</w:t>
      </w:r>
      <w:r>
        <w:t xml:space="preserve">, the original cutoff value, the proximity at which the override applied, and the mediator’s notes. Useful for refining V1 defaults — if a category consistently grants overrides, the seed value is too conservative.</w:t>
      </w:r>
    </w:p>
    <w:bookmarkEnd w:id="101"/>
    <w:bookmarkStart w:id="102" w:name="X887e9493772a1c2c0341e5339edb8551feae36b"/>
    <w:p>
      <w:pPr>
        <w:pStyle w:val="Heading3"/>
      </w:pPr>
      <w:r>
        <w:t xml:space="preserve">13.8 Vendor-side surfacing (forward dep on 0022)</w:t>
      </w:r>
    </w:p>
    <w:p>
      <w:pPr>
        <w:pStyle w:val="FirstParagraph"/>
      </w:pPr>
      <w:r>
        <w:t xml:space="preserve">Vendor dashboard (0022) needs: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Settings → Change Acceptance Policy</w:t>
      </w:r>
      <w:r>
        <w:t xml:space="preserve"> </w:t>
      </w:r>
      <w:r>
        <w:t xml:space="preserve">— three fields with the live defaults; vendor can edit; tooltip explains the snapshot rule so vendors understand edits don’t affect in-flight events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Per-event snapshot table</w:t>
      </w:r>
      <w:r>
        <w:t xml:space="preserve"> </w:t>
      </w:r>
      <w:r>
        <w:t xml:space="preserve">— for each currently-confirmed booking, the snapshotted cutoff values are shown read-only. Lets the vendor see exactly what they’ve committed to for each event.</w:t>
      </w:r>
    </w:p>
    <w:p>
      <w:pPr>
        <w:pStyle w:val="FirstParagraph"/>
      </w:pPr>
      <w:r>
        <w:t xml:space="preserve">V1 spec — landing in 0022. § 13 here defines the data model and the couple-side behavior; the vendor surfaces are forward-dep on 0022.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companions"/>
    <w:p>
      <w:pPr>
        <w:pStyle w:val="Heading2"/>
      </w:pPr>
      <w:r>
        <w:t xml:space="preserve">7. Companions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— interactive 5-surface walkthrough with web + mobile parity.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0021_couple_dashboard_fully_purchased.docx</w:t>
      </w:r>
      <w:r>
        <w:t xml:space="preserve"> </w:t>
      </w:r>
      <w:r>
        <w:t xml:space="preserve">— stakeholder mirror.</w:t>
      </w:r>
    </w:p>
    <w:p>
      <w:r>
        <w:pict>
          <v:rect style="width:0;height:1.5pt" o:hralign="center" o:hrstd="t" o:hr="t"/>
        </w:pict>
      </w:r>
    </w:p>
    <w:bookmarkEnd w:id="104"/>
    <w:bookmarkStart w:id="111" w:name="X8002883386650ce5f4b3369197ab928d81be00c"/>
    <w:p>
      <w:pPr>
        <w:pStyle w:val="Heading2"/>
      </w:pPr>
      <w:r>
        <w:t xml:space="preserve">V1.2 Amendment — Multi-Moderator + Multi-Payer (added 2026-05-19)</w:t>
      </w:r>
    </w:p>
    <w:p>
      <w:pPr>
        <w:pStyle w:val="FirstParagraph"/>
      </w:pPr>
      <w:r>
        <w:t xml:space="preserve">Per</w:t>
      </w:r>
      <w:r>
        <w:t xml:space="preserve"> </w:t>
      </w:r>
      <w:hyperlink r:id="rId105">
        <w:r>
          <w:rPr>
            <w:rStyle w:val="Hyperlink"/>
          </w:rPr>
          <w:t xml:space="preserve">0048 Multi-Moderator Event Access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0049 Multi-Payer Cart</w:t>
        </w:r>
      </w:hyperlink>
      <w:r>
        <w:t xml:space="preserve">, the couple dashboard becomes</w:t>
      </w:r>
      <w:r>
        <w:t xml:space="preserve"> </w:t>
      </w:r>
      <w:r>
        <w:rPr>
          <w:b/>
          <w:bCs/>
        </w:rPr>
        <w:t xml:space="preserve">role-aware</w:t>
      </w:r>
      <w:r>
        <w:t xml:space="preserve"> </w:t>
      </w:r>
      <w:r>
        <w:t xml:space="preserve">in V1.2. The</w:t>
      </w:r>
      <w:r>
        <w:t xml:space="preserve"> </w:t>
      </w:r>
      <w:r>
        <w:t xml:space="preserve">“fully-purchased state”</w:t>
      </w:r>
      <w:r>
        <w:t xml:space="preserve"> </w:t>
      </w:r>
      <w:r>
        <w:t xml:space="preserve">preview retains its current shape but every surface now renders per the viewer’s</w:t>
      </w:r>
      <w:r>
        <w:t xml:space="preserve"> </w:t>
      </w:r>
      <w:r>
        <w:rPr>
          <w:rStyle w:val="VerbatimChar"/>
        </w:rPr>
        <w:t xml:space="preserve">event_moderators.role_subtype</w:t>
      </w:r>
      <w:r>
        <w:t xml:space="preserve">.</w:t>
      </w:r>
    </w:p>
    <w:bookmarkStart w:id="107" w:name="header-changes"/>
    <w:p>
      <w:pPr>
        <w:pStyle w:val="Heading3"/>
      </w:pPr>
      <w:r>
        <w:t xml:space="preserve">Header changes</w:t>
      </w:r>
    </w:p>
    <w:p>
      <w:pPr>
        <w:pStyle w:val="FirstParagraph"/>
      </w:pPr>
      <w:r>
        <w:t xml:space="preserve">A new role badge appears at the top of every dashboard surface:</w:t>
      </w:r>
      <w:r>
        <w:t xml:space="preserve"> </w:t>
      </w:r>
      <w:r>
        <w:rPr>
          <w:b/>
          <w:bCs/>
        </w:rPr>
        <w:t xml:space="preserve">“Viewing as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Parent of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Maid of Honor”</w:t>
      </w:r>
      <w:r>
        <w:t xml:space="preserve"> </w:t>
      </w:r>
      <w:r>
        <w:t xml:space="preserve">etc. Tap → switch between roles if user has multiple roles on the same event (rare but possible per</w:t>
      </w:r>
      <w:r>
        <w:t xml:space="preserve"> </w:t>
      </w:r>
      <w:hyperlink r:id="rId105">
        <w:r>
          <w:rPr>
            <w:rStyle w:val="Hyperlink"/>
          </w:rPr>
          <w:t xml:space="preserve">0048 § Edge cases</w:t>
        </w:r>
      </w:hyperlink>
      <w:r>
        <w:t xml:space="preserve">).</w:t>
      </w:r>
    </w:p>
    <w:bookmarkEnd w:id="107"/>
    <w:bookmarkStart w:id="108" w:name="visibility-aware-rendering"/>
    <w:p>
      <w:pPr>
        <w:pStyle w:val="Heading3"/>
      </w:pPr>
      <w:r>
        <w:t xml:space="preserve">Visibility-aware rendering</w:t>
      </w:r>
    </w:p>
    <w:p>
      <w:pPr>
        <w:pStyle w:val="FirstParagraph"/>
      </w:pPr>
      <w:r>
        <w:t xml:space="preserve">Every panel respects</w:t>
      </w:r>
      <w:r>
        <w:t xml:space="preserve"> </w:t>
      </w:r>
      <w:r>
        <w:rPr>
          <w:rStyle w:val="VerbatimChar"/>
        </w:rPr>
        <w:t xml:space="preserve">event_moderators.permissions_json</w:t>
      </w:r>
      <w:r>
        <w:t xml:space="preserve"> </w:t>
      </w:r>
      <w:r>
        <w:t xml:space="preserve">+ row-level</w:t>
      </w:r>
      <w:r>
        <w:t xml:space="preserve"> </w:t>
      </w:r>
      <w:r>
        <w:rPr>
          <w:rStyle w:val="VerbatimChar"/>
        </w:rPr>
        <w:t xml:space="preserve">private_to_role[]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hidden_from_role[]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tags from</w:t>
      </w:r>
      <w:r>
        <w:t xml:space="preserve"> </w:t>
      </w:r>
      <w:hyperlink r:id="rId105">
        <w:r>
          <w:rPr>
            <w:rStyle w:val="Hyperlink"/>
          </w:rPr>
          <w:t xml:space="preserve">0048</w:t>
        </w:r>
      </w:hyperlink>
      <w:r>
        <w:t xml:space="preserve">. Specific impacts: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Guest list panel</w:t>
      </w:r>
      <w:r>
        <w:t xml:space="preserve"> </w:t>
      </w:r>
      <w:r>
        <w:t xml:space="preserve">— Maid of Honor / Family Helpers see only their assigned side; couple + parents see all.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Budget panel</w:t>
      </w:r>
      <w:r>
        <w:t xml:space="preserve"> </w:t>
      </w:r>
      <w:r>
        <w:t xml:space="preserve">— hidden items show as</w:t>
      </w:r>
      <w:r>
        <w:t xml:space="preserve"> </w:t>
      </w:r>
      <w:r>
        <w:t xml:space="preserve">“Reserved — Bride’s items ₱X”</w:t>
      </w:r>
      <w:r>
        <w:t xml:space="preserve"> </w:t>
      </w:r>
      <w:r>
        <w:t xml:space="preserve">(aggregate preserved, line items hidden) for the surprise-target role; full breakdown for non-hidden viewers.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Vendors panel</w:t>
      </w:r>
      <w:r>
        <w:t xml:space="preserve"> </w:t>
      </w:r>
      <w:r>
        <w:t xml:space="preserve">— vendor chat threads tagged</w:t>
      </w:r>
      <w:r>
        <w:t xml:space="preserve"> </w:t>
      </w:r>
      <w:r>
        <w:rPr>
          <w:rStyle w:val="VerbatimChar"/>
        </w:rPr>
        <w:t xml:space="preserve">private_to_role</w:t>
      </w:r>
      <w:r>
        <w:t xml:space="preserve"> </w:t>
      </w:r>
      <w:r>
        <w:t xml:space="preserve">filter per viewer; bridal_gown thread auto-hides from groom.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Cart panel</w:t>
      </w:r>
      <w:r>
        <w:t xml:space="preserve"> </w:t>
      </w:r>
      <w:r>
        <w:t xml:space="preserve">— per-role attribution display per</w:t>
      </w:r>
      <w:r>
        <w:t xml:space="preserve"> </w:t>
      </w:r>
      <w:hyperlink r:id="rId106">
        <w:r>
          <w:rPr>
            <w:rStyle w:val="Hyperlink"/>
          </w:rPr>
          <w:t xml:space="preserve">0049 § Cart view per role</w:t>
        </w:r>
      </w:hyperlink>
      <w:r>
        <w:t xml:space="preserve">. Current viewer’s items separated from</w:t>
      </w:r>
      <w:r>
        <w:t xml:space="preserve"> </w:t>
      </w:r>
      <w:r>
        <w:t xml:space="preserve">“Other moderators’ items (FYI)”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Calendar / Schedule panel</w:t>
      </w:r>
      <w:r>
        <w:t xml:space="preserve"> </w:t>
      </w:r>
      <w:r>
        <w:t xml:space="preserve">— hidden events show sanitized title (</w:t>
      </w:r>
      <w:r>
        <w:t xml:space="preserve">“Personal Appointment”</w:t>
      </w:r>
      <w:r>
        <w:t xml:space="preserve">) in the hidden-from role’s view; time block preserved.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Day-of timeline</w:t>
      </w:r>
      <w:r>
        <w:t xml:space="preserve"> </w:t>
      </w:r>
      <w:r>
        <w:t xml:space="preserve">— visibility flags respected; surprise items (e.g., first-dance custom song) hidden from designated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until day-of.</w:t>
      </w:r>
    </w:p>
    <w:bookmarkEnd w:id="108"/>
    <w:bookmarkStart w:id="109" w:name="new-surface-dashboardeventidmoderators"/>
    <w:p>
      <w:pPr>
        <w:pStyle w:val="Heading3"/>
      </w:pPr>
      <w:r>
        <w:t xml:space="preserve">New surface:</w:t>
      </w:r>
      <w:r>
        <w:t xml:space="preserve"> </w:t>
      </w:r>
      <w:r>
        <w:rPr>
          <w:rStyle w:val="VerbatimChar"/>
        </w:rPr>
        <w:t xml:space="preserve">/dashboard/{eventId}/moderators</w:t>
      </w:r>
    </w:p>
    <w:p>
      <w:pPr>
        <w:pStyle w:val="FirstParagraph"/>
      </w:pPr>
      <w:r>
        <w:t xml:space="preserve">Per</w:t>
      </w:r>
      <w:r>
        <w:t xml:space="preserve"> </w:t>
      </w:r>
      <w:hyperlink r:id="rId105">
        <w:r>
          <w:rPr>
            <w:rStyle w:val="Hyperlink"/>
          </w:rPr>
          <w:t xml:space="preserve">0048 § UX surfaces</w:t>
        </w:r>
      </w:hyperlink>
      <w:r>
        <w:t xml:space="preserve">. Lists all moderators with role, status, permissions summary. CTA:</w:t>
      </w:r>
      <w:r>
        <w:t xml:space="preserve"> </w:t>
      </w:r>
      <w:r>
        <w:t xml:space="preserve">“+ Invite moderator”</w:t>
      </w:r>
      <w:r>
        <w:t xml:space="preserve">. Visible to couple + moderators with</w:t>
      </w:r>
      <w:r>
        <w:t xml:space="preserve"> </w:t>
      </w:r>
      <w:r>
        <w:rPr>
          <w:rStyle w:val="VerbatimChar"/>
        </w:rPr>
        <w:t xml:space="preserve">can_add_moderators=TRUE</w:t>
      </w:r>
      <w:r>
        <w:t xml:space="preserve"> </w:t>
      </w:r>
      <w:r>
        <w:t xml:space="preserve">permission.</w:t>
      </w:r>
    </w:p>
    <w:bookmarkEnd w:id="109"/>
    <w:bookmarkStart w:id="110" w:name="forward-compat-note"/>
    <w:p>
      <w:pPr>
        <w:pStyle w:val="Heading3"/>
      </w:pPr>
      <w:r>
        <w:t xml:space="preserve">Forward-compat note</w:t>
      </w:r>
    </w:p>
    <w:p>
      <w:pPr>
        <w:pStyle w:val="FirstParagraph"/>
      </w:pPr>
      <w:r>
        <w:t xml:space="preserve">V1.2 amendments don’t change V1.1 behavior for solo-couple events (events with only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event_moderators</w:t>
      </w:r>
      <w:r>
        <w:t xml:space="preserve">). Backfill migration ensures every existing event auto-creates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moderator rows.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0034_payments_and_cart/0034_payments_and_cart.md" TargetMode="External" /><Relationship Type="http://schemas.openxmlformats.org/officeDocument/2006/relationships/hyperlink" Id="rId105" Target="../0048_multi_moderator_event_access/0048_multi_moderator_event_access.md" TargetMode="External" /><Relationship Type="http://schemas.openxmlformats.org/officeDocument/2006/relationships/hyperlink" Id="rId106" Target="../0049_multi_payer_cart/0049_multi_payer_cart.md" TargetMode="External" /><Relationship Type="http://schemas.openxmlformats.org/officeDocument/2006/relationships/hyperlink" Id="rId22" Target="../02_Specifications/18_Concierge_Brain/04_Planning_Timelines.md" TargetMode="External" /><Relationship Type="http://schemas.openxmlformats.org/officeDocument/2006/relationships/hyperlink" Id="rId12" Target="../Digital_Services_Cross_Surface_Map_2026-06-03.md" TargetMode="External" /><Relationship Type="http://schemas.openxmlformats.org/officeDocument/2006/relationships/hyperlink" Id="rId14" Target="../Service_Schedule_and_Quotation_Flow_2026-06-02.md" TargetMode="External" /><Relationship Type="http://schemas.openxmlformats.org/officeDocument/2006/relationships/hyperlink" Id="rId15" Target="../Service_Specifications_2026-06-02.md" TargetMode="External" /><Relationship Type="http://schemas.openxmlformats.org/officeDocument/2006/relationships/hyperlink" Id="rId13" Target="../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0034_payments_and_cart/0034_payments_and_cart.md" TargetMode="External" /><Relationship Type="http://schemas.openxmlformats.org/officeDocument/2006/relationships/hyperlink" Id="rId105" Target="../0048_multi_moderator_event_access/0048_multi_moderator_event_access.md" TargetMode="External" /><Relationship Type="http://schemas.openxmlformats.org/officeDocument/2006/relationships/hyperlink" Id="rId106" Target="../0049_multi_payer_cart/0049_multi_payer_cart.md" TargetMode="External" /><Relationship Type="http://schemas.openxmlformats.org/officeDocument/2006/relationships/hyperlink" Id="rId22" Target="../02_Specifications/18_Concierge_Brain/04_Planning_Timelines.md" TargetMode="External" /><Relationship Type="http://schemas.openxmlformats.org/officeDocument/2006/relationships/hyperlink" Id="rId12" Target="../Digital_Services_Cross_Surface_Map_2026-06-03.md" TargetMode="External" /><Relationship Type="http://schemas.openxmlformats.org/officeDocument/2006/relationships/hyperlink" Id="rId14" Target="../Service_Schedule_and_Quotation_Flow_2026-06-02.md" TargetMode="External" /><Relationship Type="http://schemas.openxmlformats.org/officeDocument/2006/relationships/hyperlink" Id="rId15" Target="../Service_Specifications_2026-06-02.md" TargetMode="External" /><Relationship Type="http://schemas.openxmlformats.org/officeDocument/2006/relationships/hyperlink" Id="rId13" Target="../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2026-06-03T14:18:52Z</dcterms:created>
  <dcterms:modified xsi:type="dcterms:W3CDTF">2026-06-03T14:18:52Z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