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0aca391193aceea6d043b565be8731012bd0f92"/>
    <w:p>
      <w:pPr>
        <w:pStyle w:val="Heading1"/>
      </w:pPr>
      <w:r>
        <w:t xml:space="preserve">Digital Services — Cross-Surface Map · 2026-06-03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Design lock 2026-06-03. The single reference for how the new</w:t>
      </w:r>
      <w:r>
        <w:t xml:space="preserve"> </w:t>
      </w:r>
      <w:r>
        <w:rPr>
          <w:rStyle w:val="VerbatimChar"/>
          <w:b/>
          <w:bCs/>
        </w:rPr>
        <w:t xml:space="preserve">DESIGN › Digital Services</w:t>
      </w:r>
      <w:r>
        <w:t xml:space="preserve"> </w:t>
      </w:r>
      <w:r>
        <w:t xml:space="preserve">child tile + the re-mapped Setnayan in-app services surface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Setnayan surface — onboarding, in-app services, vendor taxonomy, customer / vendor / admin dashboards, and the public website. Companion to the 2026-06-03 decision-log row (</w:t>
      </w:r>
      <w:r>
        <w:t xml:space="preserve">“🗂️ Setnayan in-app services RE-MAPPED…”</w:t>
      </w:r>
      <w:r>
        <w:t xml:space="preserve">) + the placement edits in</w:t>
      </w:r>
      <w:r>
        <w:t xml:space="preserve"> </w:t>
      </w:r>
      <w:hyperlink r:id="rId9">
        <w:r>
          <w:rPr>
            <w:rStyle w:val="Hyperlink"/>
          </w:rPr>
          <w:t xml:space="preserve">Vendor_Taxonomy_Shrink_2026-05-30.md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Service_Specifications_2026-06-02.md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lock in one line.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  <w:b/>
          <w:bCs/>
        </w:rPr>
        <w:t xml:space="preserve">Digital Services</w:t>
      </w:r>
      <w:r>
        <w:t xml:space="preserve"> </w:t>
      </w:r>
      <w:r>
        <w:t xml:space="preserve">tile (Design’s 8th child) is the marketplace home for five Setnayan digital/AI productions —</w:t>
      </w:r>
      <w:r>
        <w:t xml:space="preserve"> </w:t>
      </w:r>
      <w:r>
        <w:rPr>
          <w:b/>
          <w:bCs/>
        </w:rPr>
        <w:t xml:space="preserve">Pakanta · Animated Monogram · Pro Website · Live Venue Photo Wall · Live Background (Pailaw)</w:t>
      </w:r>
      <w:r>
        <w:t xml:space="preserve">. It must read consistently for couples, vendors, and admins. On the</w:t>
      </w:r>
      <w:r>
        <w:t xml:space="preserve"> </w:t>
      </w:r>
      <w:r>
        <w:rPr>
          <w:b/>
          <w:bCs/>
        </w:rPr>
        <w:t xml:space="preserve">public website only</w:t>
      </w:r>
      <w:r>
        <w:t xml:space="preserve">, these (and every Setnayan service) stay</w:t>
      </w:r>
      <w:r>
        <w:t xml:space="preserve"> </w:t>
      </w:r>
      <w:r>
        <w:rPr>
          <w:b/>
          <w:bCs/>
        </w:rPr>
        <w:t xml:space="preserve">flat, separate entities</w:t>
      </w:r>
      <w:r>
        <w:t xml:space="preserve"> </w:t>
      </w:r>
      <w:r>
        <w:t xml:space="preserve">— never grouped under a</w:t>
      </w:r>
      <w:r>
        <w:t xml:space="preserve"> </w:t>
      </w:r>
      <w:r>
        <w:t xml:space="preserve">“Digital Services”</w:t>
      </w:r>
      <w:r>
        <w:t xml:space="preserve"> </w:t>
      </w:r>
      <w:r>
        <w:t xml:space="preserve">bucket.</w:t>
      </w:r>
    </w:p>
    <w:p>
      <w:r>
        <w:pict>
          <v:rect style="width:0;height:1.5pt" o:hralign="center" o:hrstd="t" o:hr="t"/>
        </w:pict>
      </w:r>
    </w:p>
    <w:bookmarkStart w:id="11" w:name="X98a1ec61515ce9c372f20c4f1c3568fe6f0a225"/>
    <w:p>
      <w:pPr>
        <w:pStyle w:val="Heading2"/>
      </w:pPr>
      <w:r>
        <w:t xml:space="preserve">1. Naming canon (resolve the cross-surface drift)</w:t>
      </w:r>
    </w:p>
    <w:p>
      <w:pPr>
        <w:pStyle w:val="FirstParagraph"/>
      </w:pPr>
      <w:r>
        <w:t xml:space="preserve">Every surface must use the</w:t>
      </w:r>
      <w:r>
        <w:t xml:space="preserve"> </w:t>
      </w:r>
      <w:r>
        <w:rPr>
          <w:b/>
          <w:bCs/>
        </w:rPr>
        <w:t xml:space="preserve">canonical name</w:t>
      </w:r>
      <w:r>
        <w:t xml:space="preserve">. The prototypes currently use inconsistent labels (right column) — retire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Canonical name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Marketplace home</w:t>
            </w:r>
          </w:p>
        </w:tc>
        <w:tc>
          <w:tcPr/>
          <w:p>
            <w:pPr>
              <w:pStyle w:val="Compact"/>
            </w:pPr>
            <w:r>
              <w:t xml:space="preserve">Iteration</w:t>
            </w:r>
          </w:p>
        </w:tc>
        <w:tc>
          <w:tcPr/>
          <w:p>
            <w:pPr>
              <w:pStyle w:val="Compact"/>
            </w:pPr>
            <w:r>
              <w:t xml:space="preserve">Labels to RETIRE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Pakanta</w:t>
            </w:r>
          </w:p>
        </w:tc>
        <w:tc>
          <w:tcPr/>
          <w:p>
            <w:pPr>
              <w:pStyle w:val="Compact"/>
            </w:pPr>
            <w:r>
              <w:t xml:space="preserve">Custom AI wedding song</w:t>
            </w:r>
          </w:p>
        </w:tc>
        <w:tc>
          <w:tcPr/>
          <w:p>
            <w:pPr>
              <w:pStyle w:val="Compact"/>
            </w:pPr>
            <w:r>
              <w:t xml:space="preserve">Design › Digital Services</w:t>
            </w:r>
          </w:p>
        </w:tc>
        <w:tc>
          <w:tcPr/>
          <w:p>
            <w:pPr>
              <w:pStyle w:val="Compact"/>
            </w:pPr>
            <w:r>
              <w:t xml:space="preserve">0036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Animated Monogram</w:t>
            </w:r>
          </w:p>
        </w:tc>
        <w:tc>
          <w:tcPr/>
          <w:p>
            <w:pPr>
              <w:pStyle w:val="Compact"/>
            </w:pPr>
            <w:r>
              <w:t xml:space="preserve">Bespoke animated monogram (replaces the retired ₱1,999 Custom Monogram Pack)</w:t>
            </w:r>
          </w:p>
        </w:tc>
        <w:tc>
          <w:tcPr/>
          <w:p>
            <w:pPr>
              <w:pStyle w:val="Compact"/>
            </w:pPr>
            <w:r>
              <w:t xml:space="preserve">Design › Digital Services</w:t>
            </w:r>
          </w:p>
        </w:tc>
        <w:tc>
          <w:tcPr/>
          <w:p>
            <w:pPr>
              <w:pStyle w:val="Compact"/>
            </w:pPr>
            <w:r>
              <w:t xml:space="preserve">0037</w:t>
            </w:r>
          </w:p>
        </w:tc>
        <w:tc>
          <w:tcPr/>
          <w:p>
            <w:pPr>
              <w:pStyle w:val="Compact"/>
            </w:pPr>
            <w:r>
              <w:t xml:space="preserve">“Custom Monogram”</w:t>
            </w:r>
            <w:r>
              <w:t xml:space="preserve">,</w:t>
            </w:r>
            <w:r>
              <w:t xml:space="preserve"> </w:t>
            </w:r>
            <w:r>
              <w:t xml:space="preserve">“Custom Monogram Pack”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Website</w:t>
            </w:r>
          </w:p>
        </w:tc>
        <w:tc>
          <w:tcPr/>
          <w:p>
            <w:pPr>
              <w:pStyle w:val="Compact"/>
            </w:pPr>
            <w:r>
              <w:t xml:space="preserve">Premium Invitation + Event Page + Editorial</w:t>
            </w:r>
          </w:p>
        </w:tc>
        <w:tc>
          <w:tcPr/>
          <w:p>
            <w:pPr>
              <w:pStyle w:val="Compact"/>
            </w:pPr>
            <w:r>
              <w:t xml:space="preserve">Design › Digital Services</w:t>
            </w:r>
          </w:p>
        </w:tc>
        <w:tc>
          <w:tcPr/>
          <w:p>
            <w:pPr>
              <w:pStyle w:val="Compact"/>
            </w:pPr>
            <w:r>
              <w:t xml:space="preserve">0004</w:t>
            </w:r>
          </w:p>
        </w:tc>
        <w:tc>
          <w:tcPr/>
          <w:p>
            <w:pPr>
              <w:pStyle w:val="Compact"/>
            </w:pPr>
            <w:r>
              <w:t xml:space="preserve">“Invitation Bundle”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Venue Photo Wall</w:t>
            </w:r>
          </w:p>
        </w:tc>
        <w:tc>
          <w:tcPr/>
          <w:p>
            <w:pPr>
              <w:pStyle w:val="Compact"/>
            </w:pPr>
            <w:r>
              <w:t xml:space="preserve">Live collage + live guest count at the venue</w:t>
            </w:r>
          </w:p>
        </w:tc>
        <w:tc>
          <w:tcPr/>
          <w:p>
            <w:pPr>
              <w:pStyle w:val="Compact"/>
            </w:pPr>
            <w:r>
              <w:t xml:space="preserve">Design › Digital Services</w:t>
            </w:r>
          </w:p>
        </w:tc>
        <w:tc>
          <w:tcPr/>
          <w:p>
            <w:pPr>
              <w:pStyle w:val="Compact"/>
            </w:pPr>
            <w:r>
              <w:t xml:space="preserve">(v2.1 §5 #10)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Pailaw</w:t>
            </w:r>
            <w:r>
              <w:t xml:space="preserve"> </w:t>
            </w:r>
            <w:r>
              <w:rPr>
                <w:i/>
                <w:iCs/>
              </w:rPr>
              <w:t xml:space="preserve">(Live Background)</w:t>
            </w:r>
          </w:p>
        </w:tc>
        <w:tc>
          <w:tcPr/>
          <w:p>
            <w:pPr>
              <w:pStyle w:val="Compact"/>
            </w:pPr>
            <w:r>
              <w:t xml:space="preserve">LED-wall design with monogram loop</w:t>
            </w:r>
          </w:p>
        </w:tc>
        <w:tc>
          <w:tcPr/>
          <w:p>
            <w:pPr>
              <w:pStyle w:val="Compact"/>
            </w:pPr>
            <w:r>
              <w:t xml:space="preserve">Design › Digital Services</w:t>
            </w:r>
          </w:p>
        </w:tc>
        <w:tc>
          <w:tcPr/>
          <w:p>
            <w:pPr>
              <w:pStyle w:val="Compact"/>
            </w:pPr>
            <w:r>
              <w:t xml:space="preserve">0005</w:t>
            </w:r>
          </w:p>
        </w:tc>
        <w:tc>
          <w:tcPr/>
          <w:p>
            <w:pPr>
              <w:pStyle w:val="Compact"/>
            </w:pPr>
            <w:r>
              <w:t xml:space="preserve">“LED Background”</w:t>
            </w:r>
            <w:r>
              <w:t xml:space="preserve"> </w:t>
            </w:r>
            <w:r>
              <w:t xml:space="preserve">used alone (keep as descriptor, anchor to</w:t>
            </w:r>
            <w:r>
              <w:t xml:space="preserve"> </w:t>
            </w:r>
            <w:r>
              <w:rPr>
                <w:b/>
                <w:bCs/>
              </w:rPr>
              <w:t xml:space="preserve">Pailaw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Papic</w:t>
            </w:r>
          </w:p>
        </w:tc>
        <w:tc>
          <w:tcPr/>
          <w:p>
            <w:pPr>
              <w:pStyle w:val="Compact"/>
            </w:pPr>
            <w:r>
              <w:t xml:space="preserve">Designated-paparazzi capture</w:t>
            </w:r>
          </w:p>
        </w:tc>
        <w:tc>
          <w:tcPr/>
          <w:p>
            <w:pPr>
              <w:pStyle w:val="Compact"/>
            </w:pPr>
            <w:r>
              <w:t xml:space="preserve">Documentary › Photo &amp; Video</w:t>
            </w:r>
          </w:p>
        </w:tc>
        <w:tc>
          <w:tcPr/>
          <w:p>
            <w:pPr>
              <w:pStyle w:val="Compact"/>
            </w:pPr>
            <w:r>
              <w:t xml:space="preserve">0012</w:t>
            </w:r>
          </w:p>
        </w:tc>
        <w:tc>
          <w:tcPr/>
          <w:p>
            <w:pPr>
              <w:pStyle w:val="Compact"/>
            </w:pPr>
            <w:r>
              <w:t xml:space="preserve">“Paparazzi”</w:t>
            </w:r>
            <w:r>
              <w:t xml:space="preserve"> </w:t>
            </w:r>
            <w:r>
              <w:t xml:space="preserve">as the product name (it’s the tagline)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Panood</w:t>
            </w:r>
          </w:p>
        </w:tc>
        <w:tc>
          <w:tcPr/>
          <w:p>
            <w:pPr>
              <w:pStyle w:val="Compact"/>
            </w:pPr>
            <w:r>
              <w:t xml:space="preserve">Multi-cam livestream</w:t>
            </w:r>
          </w:p>
        </w:tc>
        <w:tc>
          <w:tcPr/>
          <w:p>
            <w:pPr>
              <w:pStyle w:val="Compact"/>
            </w:pPr>
            <w:r>
              <w:t xml:space="preserve">Documentary › Livestream</w:t>
            </w:r>
          </w:p>
        </w:tc>
        <w:tc>
          <w:tcPr/>
          <w:p>
            <w:pPr>
              <w:pStyle w:val="Compact"/>
            </w:pPr>
            <w:r>
              <w:t xml:space="preserve">0011</w:t>
            </w:r>
          </w:p>
        </w:tc>
        <w:tc>
          <w:tcPr/>
          <w:p>
            <w:pPr>
              <w:pStyle w:val="Compact"/>
            </w:pPr>
            <w:r>
              <w:t xml:space="preserve">“Live Stream”</w:t>
            </w:r>
            <w:r>
              <w:t xml:space="preserve"> </w:t>
            </w:r>
            <w:r>
              <w:t xml:space="preserve">as the product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Patiktok</w:t>
            </w:r>
          </w:p>
        </w:tc>
        <w:tc>
          <w:tcPr/>
          <w:p>
            <w:pPr>
              <w:pStyle w:val="Compact"/>
            </w:pPr>
            <w:r>
              <w:t xml:space="preserve">Vertical TikTok-format clip booth</w:t>
            </w:r>
          </w:p>
        </w:tc>
        <w:tc>
          <w:tcPr/>
          <w:p>
            <w:pPr>
              <w:pStyle w:val="Compact"/>
            </w:pPr>
            <w:r>
              <w:t xml:space="preserve">Booths › Photo Booth</w:t>
            </w:r>
          </w:p>
        </w:tc>
        <w:tc>
          <w:tcPr/>
          <w:p>
            <w:pPr>
              <w:pStyle w:val="Compact"/>
            </w:pPr>
            <w:r>
              <w:t xml:space="preserve">0017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Pabati</w:t>
            </w:r>
          </w:p>
        </w:tc>
        <w:tc>
          <w:tcPr/>
          <w:p>
            <w:pPr>
              <w:pStyle w:val="Compact"/>
            </w:pPr>
            <w:r>
              <w:t xml:space="preserve">Short 5-sec video greetings</w:t>
            </w:r>
          </w:p>
        </w:tc>
        <w:tc>
          <w:tcPr/>
          <w:p>
            <w:pPr>
              <w:pStyle w:val="Compact"/>
            </w:pPr>
            <w:r>
              <w:t xml:space="preserve">Booths › Photo Booth</w:t>
            </w:r>
          </w:p>
        </w:tc>
        <w:tc>
          <w:tcPr/>
          <w:p>
            <w:pPr>
              <w:pStyle w:val="Compact"/>
            </w:pPr>
            <w:r>
              <w:t xml:space="preserve">(v2.1 §5 #19)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Editorial</w:t>
            </w:r>
          </w:p>
        </w:tc>
        <w:tc>
          <w:tcPr/>
          <w:p>
            <w:pPr>
              <w:pStyle w:val="Compact"/>
            </w:pPr>
            <w:r>
              <w:t xml:space="preserve">Real-wedding editorial feature</w:t>
            </w:r>
          </w:p>
        </w:tc>
        <w:tc>
          <w:tcPr/>
          <w:p>
            <w:pPr>
              <w:pStyle w:val="Compact"/>
            </w:pPr>
            <w:r>
              <w:t xml:space="preserve">Documentary › Editorial</w:t>
            </w:r>
          </w:p>
        </w:tc>
        <w:tc>
          <w:tcPr/>
          <w:p>
            <w:pPr>
              <w:pStyle w:val="Compact"/>
            </w:pPr>
            <w:r>
              <w:t xml:space="preserve">0046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Guest Stories · SDE · Thank You Video</w:t>
            </w:r>
          </w:p>
        </w:tc>
        <w:tc>
          <w:tcPr/>
          <w:p>
            <w:pPr>
              <w:pStyle w:val="Compact"/>
            </w:pPr>
            <w:r>
              <w:t xml:space="preserve">Papic</w:t>
            </w:r>
            <w:r>
              <w:t xml:space="preserve"> </w:t>
            </w:r>
            <w:r>
              <w:rPr>
                <w:b/>
                <w:bCs/>
              </w:rPr>
              <w:t xml:space="preserve">add-ons</w:t>
            </w:r>
            <w:r>
              <w:t xml:space="preserve"> </w:t>
            </w:r>
            <w:r>
              <w:t xml:space="preserve">(deliverables, not tiles)</w:t>
            </w:r>
          </w:p>
        </w:tc>
        <w:tc>
          <w:tcPr/>
          <w:p>
            <w:pPr>
              <w:pStyle w:val="Compact"/>
            </w:pPr>
            <w:r>
              <w:t xml:space="preserve">under Papic (Photo &amp; Video)</w:t>
            </w:r>
          </w:p>
        </w:tc>
        <w:tc>
          <w:tcPr/>
          <w:p>
            <w:pPr>
              <w:pStyle w:val="Compact"/>
            </w:pPr>
            <w:r>
              <w:t xml:space="preserve">0012</w:t>
            </w:r>
          </w:p>
        </w:tc>
        <w:tc>
          <w:tcPr/>
          <w:p>
            <w:pPr>
              <w:pStyle w:val="Compact"/>
            </w:pPr>
            <w:r>
              <w:t xml:space="preserve">listing them as standalone tiles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er-surface-treatment"/>
    <w:p>
      <w:pPr>
        <w:pStyle w:val="Heading2"/>
      </w:pPr>
      <w:r>
        <w:t xml:space="preserve">2. Per-surface treatment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File(s)</w:t>
            </w:r>
          </w:p>
        </w:tc>
        <w:tc>
          <w:tcPr/>
          <w:p>
            <w:pPr>
              <w:pStyle w:val="Compact"/>
            </w:pPr>
            <w:r>
              <w:t xml:space="preserve">How Digital Services + the 5 members appear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Marketplace taxonomy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Vendor_Taxonomy_Shrink_2026-05-30.md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apps/web/lib/taxonomy.ts</w:t>
            </w:r>
            <w:r>
              <w:t xml:space="preserve"> </w:t>
            </w:r>
            <w:r>
              <w:rPr>
                <w:i/>
                <w:iCs/>
              </w:rPr>
              <w:t xml:space="preserve">(code)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 Services</w:t>
            </w:r>
            <w:r>
              <w:t xml:space="preserve"> </w:t>
            </w:r>
            <w:r>
              <w:t xml:space="preserve">is Design’s 8th</w:t>
            </w:r>
            <w:r>
              <w:t xml:space="preserve"> </w:t>
            </w:r>
            <w:r>
              <w:rPr>
                <w:b/>
                <w:bCs/>
              </w:rPr>
              <w:t xml:space="preserve">child tile</w:t>
            </w:r>
            <w:r>
              <w:t xml:space="preserve">. The 5 Setnayan services are</w:t>
            </w:r>
            <w:r>
              <w:t xml:space="preserve"> </w:t>
            </w:r>
            <w:r>
              <w:rPr>
                <w:b/>
                <w:bCs/>
              </w:rPr>
              <w:t xml:space="preserve">options inside</w:t>
            </w:r>
            <w:r>
              <w:t xml:space="preserve"> </w:t>
            </w:r>
            <w:r>
              <w:t xml:space="preserve">it (no Setnayan-branded tile). 3rd-party digital vendors can also list here — see §3.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Onboarding picker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Onboarding_Blueprint_2026-05-30.md</w:t>
            </w:r>
            <w:r>
              <w:t xml:space="preserve"> </w:t>
            </w:r>
            <w:r>
              <w:t xml:space="preserve">§3.1a (screen 10) ·</w:t>
            </w:r>
            <w:r>
              <w:t xml:space="preserve"> </w:t>
            </w:r>
            <w:r>
              <w:rPr>
                <w:rStyle w:val="VerbatimChar"/>
              </w:rPr>
              <w:t xml:space="preserve">Onboarding_Wedding_Flow_2026-06-01.html</w:t>
            </w:r>
            <w:r>
              <w:t xml:space="preserve"> </w:t>
            </w:r>
            <w:r>
              <w:rPr>
                <w:rStyle w:val="VerbatimChar"/>
              </w:rPr>
              <w:t xml:space="preserve">PICK_INFO</w:t>
            </w:r>
            <w:r>
              <w:t xml:space="preserve"> </w:t>
            </w:r>
            <w:r>
              <w:rPr>
                <w:i/>
                <w:iCs/>
              </w:rPr>
              <w:t xml:space="preserve">(prototype)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 Services</w:t>
            </w:r>
            <w:r>
              <w:t xml:space="preserve"> </w:t>
            </w:r>
            <w:r>
              <w:t xml:space="preserve">appears as the</w:t>
            </w:r>
            <w:r>
              <w:t xml:space="preserve"> </w:t>
            </w:r>
            <w:r>
              <w:rPr>
                <w:b/>
                <w:bCs/>
              </w:rPr>
              <w:t xml:space="preserve">8th Design picker chip</w:t>
            </w:r>
            <w:r>
              <w:t xml:space="preserve"> </w:t>
            </w:r>
            <w:r>
              <w:t xml:space="preserve">(category-level, like Stylist/Florist). Selecting it seeds the dashboard Services list + flags the 5 Setnayan services as suggestions on the post-account</w:t>
            </w:r>
            <w:r>
              <w:t xml:space="preserve"> </w:t>
            </w:r>
            <w:r>
              <w:rPr>
                <w:b/>
                <w:bCs/>
              </w:rPr>
              <w:t xml:space="preserve">“Your Plan”</w:t>
            </w:r>
            <w:r>
              <w:t xml:space="preserve"> </w:t>
            </w:r>
            <w:r>
              <w:t xml:space="preserve">screen. The picker stays category-level — the 5 members are NOT separate picker chips.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· in-app Services tab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0021_couple_dashboard_fully_purchased.md</w:t>
            </w:r>
            <w:r>
              <w:t xml:space="preserve"> </w:t>
            </w:r>
            <w:r>
              <w:t xml:space="preserve">· prototypes</w:t>
            </w:r>
          </w:p>
        </w:tc>
        <w:tc>
          <w:tcPr/>
          <w:p>
            <w:pPr>
              <w:pStyle w:val="Compact"/>
            </w:pPr>
            <w:r>
              <w:t xml:space="preserve">The Services tab surfaces the 5 services under a</w:t>
            </w:r>
            <w:r>
              <w:t xml:space="preserve"> </w:t>
            </w:r>
            <w:r>
              <w:rPr>
                <w:b/>
                <w:bCs/>
              </w:rPr>
              <w:t xml:space="preserve">“Digital Services”</w:t>
            </w:r>
            <w:r>
              <w:t xml:space="preserve"> </w:t>
            </w:r>
            <w:r>
              <w:t xml:space="preserve">group, each with the</w:t>
            </w:r>
            <w:r>
              <w:t xml:space="preserve"> </w:t>
            </w:r>
            <w:r>
              <w:rPr>
                <w:b/>
                <w:bCs/>
              </w:rPr>
              <w:t xml:space="preserve">✦ Setnayan</w:t>
            </w:r>
            <w:r>
              <w:t xml:space="preserve"> </w:t>
            </w:r>
            <w:r>
              <w:t xml:space="preserve">badge + the</w:t>
            </w:r>
            <w:r>
              <w:t xml:space="preserve"> </w:t>
            </w:r>
            <w:r>
              <w:rPr>
                <w:b/>
                <w:bCs/>
              </w:rPr>
              <w:t xml:space="preserve">canonical name</w:t>
            </w:r>
            <w:r>
              <w:t xml:space="preserve"> </w:t>
            </w:r>
            <w:r>
              <w:t xml:space="preserve">(fixes the Paparazzi / LED Background / Invitation Bundle drift).</w:t>
            </w:r>
            <w:r>
              <w:t xml:space="preserve"> </w:t>
            </w:r>
            <w:r>
              <w:rPr>
                <w:b/>
                <w:bCs/>
              </w:rPr>
              <w:t xml:space="preserve">Choice-driven (owner-locked 2026-06-03):</w:t>
            </w:r>
            <w:r>
              <w:t xml:space="preserve"> </w:t>
            </w:r>
            <w:r>
              <w:t xml:space="preserve">a Setnayan service is</w:t>
            </w:r>
            <w:r>
              <w:t xml:space="preserve"> </w:t>
            </w:r>
            <w:r>
              <w:rPr>
                <w:b/>
                <w:bCs/>
              </w:rPr>
              <w:t xml:space="preserve">pre-added IFF its category was chosen in onboarding</w:t>
            </w:r>
            <w:r>
              <w:t xml:space="preserve">; unchosen → hidden (still reachable via</w:t>
            </w:r>
            <w:r>
              <w:t xml:space="preserve"> </w:t>
            </w:r>
            <w:r>
              <w:t xml:space="preserve">“add more”</w:t>
            </w:r>
            <w:r>
              <w:t xml:space="preserve">). Extends the</w:t>
            </w:r>
            <w:r>
              <w:t xml:space="preserve"> </w:t>
            </w:r>
            <w:r>
              <w:t xml:space="preserve">“only picked categories show”</w:t>
            </w:r>
            <w:r>
              <w:t xml:space="preserve"> </w:t>
            </w:r>
            <w:r>
              <w:t xml:space="preserve">rule from vendors to first-party services.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· 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0006_vendors_management.md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canonical_services</w:t>
            </w:r>
            <w:r>
              <w:t xml:space="preserve"> </w:t>
            </w:r>
            <w:r>
              <w:t xml:space="preserve">enum) ·</w:t>
            </w:r>
            <w:r>
              <w:t xml:space="preserve"> </w:t>
            </w:r>
            <w:r>
              <w:rPr>
                <w:rStyle w:val="VerbatimChar"/>
              </w:rPr>
              <w:t xml:space="preserve">0022_vendor_dashboard.md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service_category_primary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_secondary[]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digital_services</w:t>
            </w:r>
            <w:r>
              <w:t xml:space="preserve"> </w:t>
            </w:r>
            <w:r>
              <w:t xml:space="preserve">is a registrable category under Design. A freelance monogram designer / wedding-website builder / LED-content studio can pick it as primary or secondary.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0023_admin_console.md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/admin/taxonomy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/admin/pricing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/admin/addons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0034_payments_and_cart.md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service_catalog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/admin/taxonomy</w:t>
            </w:r>
            <w:r>
              <w:t xml:space="preserve"> </w:t>
            </w:r>
            <w:r>
              <w:t xml:space="preserve">shows the 10-parent tree incl. the Digital Services child. The SKU catalog gets a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digital_services</w:t>
            </w:r>
            <w:r>
              <w:t xml:space="preserve"> </w:t>
            </w:r>
            <w:r>
              <w:t xml:space="preserve">category so admin can price/toggle the 5 services in one bucket.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website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0015_main_website.md</w:t>
            </w:r>
            <w:r>
              <w:t xml:space="preserve"> </w:t>
            </w:r>
            <w:r>
              <w:t xml:space="preserve">§7 ·</w:t>
            </w:r>
            <w:r>
              <w:t xml:space="preserve"> </w:t>
            </w:r>
            <w:r>
              <w:rPr>
                <w:rStyle w:val="VerbatimChar"/>
              </w:rPr>
              <w:t xml:space="preserve">0015_main_website.html</w:t>
            </w:r>
            <w:r>
              <w:t xml:space="preserve"> </w:t>
            </w:r>
            <w:r>
              <w:rPr>
                <w:i/>
                <w:iCs/>
              </w:rPr>
              <w:t xml:space="preserve">(prototype)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Each service is its OWN visible card — flat, never grouped.</w:t>
            </w:r>
            <w:r>
              <w:t xml:space="preserve"> </w:t>
            </w:r>
            <w:r>
              <w:t xml:space="preserve">Deliberate divergence from the marketplace (§4).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8b22ed5f250bf0f699d3ca7abfa1c4735bce197"/>
    <w:p>
      <w:pPr>
        <w:pStyle w:val="Heading2"/>
      </w:pPr>
      <w:r>
        <w:t xml:space="preserve">3. The 3rd-party rule (vendor-listable, Setnayan-heavy at launch)</w:t>
      </w:r>
    </w:p>
    <w:p>
      <w:pPr>
        <w:pStyle w:val="FirstParagraph"/>
      </w:pPr>
      <w:r>
        <w:rPr>
          <w:rStyle w:val="VerbatimChar"/>
        </w:rPr>
        <w:t xml:space="preserve">Digital Services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generic, vendor-listable category</w:t>
      </w:r>
      <w:r>
        <w:t xml:space="preserve"> </w:t>
      </w:r>
      <w:r>
        <w:t xml:space="preserve">— NOT a Setnayan-only shelf. At launch its members are all first-party (the 5 above), but the tile is architected so a 3rd-party monogram designer, wedding-website builder, or LED-content studio can register under it later. This is why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reintroduce a</w:t>
      </w:r>
      <w:r>
        <w:t xml:space="preserve"> </w:t>
      </w:r>
      <w:r>
        <w:t xml:space="preserve">“Setnayan-branded”</w:t>
      </w:r>
      <w:r>
        <w:t xml:space="preserve"> </w:t>
      </w:r>
      <w:r>
        <w:t xml:space="preserve">tier — it reads as a normal Design child to couples and vendors alike. (Evidence:</w:t>
      </w:r>
      <w:r>
        <w:t xml:space="preserve"> </w:t>
      </w:r>
      <w:r>
        <w:rPr>
          <w:rStyle w:val="VerbatimChar"/>
        </w:rPr>
        <w:t xml:space="preserve">Service_Specifications_2026-06-02.md</w:t>
      </w:r>
      <w:r>
        <w:t xml:space="preserve"> </w:t>
      </w:r>
      <w:r>
        <w:t xml:space="preserve">Digital Services tile +</w:t>
      </w:r>
      <w:r>
        <w:t xml:space="preserve"> </w:t>
      </w:r>
      <w:r>
        <w:rPr>
          <w:rStyle w:val="VerbatimChar"/>
        </w:rPr>
        <w:t xml:space="preserve">Vendor_Taxonomy_Shrink_2026-05-30.md</w:t>
      </w:r>
      <w:r>
        <w:t xml:space="preserve"> </w:t>
      </w:r>
      <w:r>
        <w:t xml:space="preserve">§2.)</w:t>
      </w:r>
    </w:p>
    <w:p>
      <w:pPr>
        <w:pStyle w:val="BodyText"/>
      </w:pPr>
      <w:r>
        <w:rPr>
          <w:b/>
          <w:bCs/>
        </w:rPr>
        <w:t xml:space="preserve">How Setnayan’s first-party services are populated (owner-locked 2026-06-03).</w:t>
      </w:r>
      <w:r>
        <w:t xml:space="preserve"> </w:t>
      </w:r>
      <w:r>
        <w:t xml:space="preserve">Setnayan’s</w:t>
      </w:r>
      <w:r>
        <w:t xml:space="preserve"> </w:t>
      </w:r>
      <w:r>
        <w:rPr>
          <w:b/>
          <w:bCs/>
        </w:rPr>
        <w:t xml:space="preserve">main internal account operates its own first-party vendor account</w:t>
      </w:r>
      <w:r>
        <w:t xml:space="preserve"> </w:t>
      </w:r>
      <w:r>
        <w:t xml:space="preserve">— the Setnayan services (Papic · Panood · Pakanta · Pailaw · Animated Monogram · Pro Website · Live Venue Photo Wall · Patiktok · Pabati · …) are</w:t>
      </w:r>
      <w:r>
        <w:t xml:space="preserve"> </w:t>
      </w:r>
      <w:r>
        <w:rPr>
          <w:b/>
          <w:bCs/>
        </w:rPr>
        <w:t xml:space="preserve">vendor listings under that account</w:t>
      </w:r>
      <w:r>
        <w:t xml:space="preserve">, managed via the normal vendor dashboard (0022) and tagged to their canonical category (the</w:t>
      </w:r>
      <w:r>
        <w:t xml:space="preserve"> </w:t>
      </w:r>
      <w:r>
        <w:rPr>
          <w:rStyle w:val="VerbatimChar"/>
        </w:rPr>
        <w:t xml:space="preserve">setnayan: true</w:t>
      </w:r>
      <w:r>
        <w:t xml:space="preserve"> </w:t>
      </w:r>
      <w:r>
        <w:t xml:space="preserve">canonicals in</w:t>
      </w:r>
      <w:r>
        <w:t xml:space="preserve"> </w:t>
      </w:r>
      <w:r>
        <w:rPr>
          <w:rStyle w:val="VerbatimChar"/>
        </w:rPr>
        <w:t xml:space="preserve">taxonomy.ts</w:t>
      </w:r>
      <w:r>
        <w:t xml:space="preserve">). They surface like any vendor’s listings but</w:t>
      </w:r>
      <w:r>
        <w:t xml:space="preserve"> </w:t>
      </w:r>
      <w:r>
        <w:rPr>
          <w:b/>
          <w:bCs/>
        </w:rPr>
        <w:t xml:space="preserve">float to the top</w:t>
      </w:r>
      <w:r>
        <w:t xml:space="preserve"> </w:t>
      </w:r>
      <w:r>
        <w:t xml:space="preserve">of every category they appear in (</w:t>
      </w:r>
      <w:r>
        <w:rPr>
          <w:rStyle w:val="VerbatimChar"/>
        </w:rPr>
        <w:t xml:space="preserve">is_setnayan_service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vendor_market_stats</w:t>
      </w:r>
      <w:r>
        <w:t xml:space="preserve"> </w:t>
      </w:r>
      <w:r>
        <w:t xml:space="preserve">view · owner directive 2026-05-22</w:t>
      </w:r>
      <w:r>
        <w:t xml:space="preserve"> </w:t>
      </w:r>
      <w:r>
        <w:rPr>
          <w:i/>
          <w:iCs/>
        </w:rPr>
        <w:t xml:space="preserve">“Setnayan will always be on top of all services when there is a service of setnayan”</w:t>
      </w:r>
      <w:r>
        <w:t xml:space="preserve">).</w:t>
      </w:r>
      <w:r>
        <w:t xml:space="preserve"> </w:t>
      </w:r>
      <w:r>
        <w:rPr>
          <w:b/>
          <w:bCs/>
        </w:rPr>
        <w:t xml:space="preserve">Implication for the customer Services tab:</w:t>
      </w:r>
      <w:r>
        <w:t xml:space="preserve"> </w:t>
      </w:r>
      <w:r>
        <w:t xml:space="preserve">the choice-driven pre-add list should be</w:t>
      </w:r>
      <w:r>
        <w:t xml:space="preserve"> </w:t>
      </w:r>
      <w:r>
        <w:rPr>
          <w:b/>
          <w:bCs/>
        </w:rPr>
        <w:t xml:space="preserve">sourced from the Setnayan vendor account’s listings for the couple’s chosen categories</w:t>
      </w:r>
      <w:r>
        <w:t xml:space="preserve"> </w:t>
      </w:r>
      <w:r>
        <w:t xml:space="preserve">— converging the in-app</w:t>
      </w:r>
      <w:r>
        <w:t xml:space="preserve"> </w:t>
      </w:r>
      <w:r>
        <w:rPr>
          <w:rStyle w:val="VerbatimChar"/>
        </w:rPr>
        <w:t xml:space="preserve">ADD_ONS</w:t>
      </w:r>
      <w:r>
        <w:t xml:space="preserve"> </w:t>
      </w:r>
      <w:r>
        <w:t xml:space="preserve">launcher (</w:t>
      </w:r>
      <w:r>
        <w:rPr>
          <w:rStyle w:val="VerbatimChar"/>
        </w:rPr>
        <w:t xml:space="preserve">vendors/_components/in-app-services-section.tsx</w:t>
      </w:r>
      <w:r>
        <w:t xml:space="preserve">) with the same vendor model the marketplace uses, rather than a hardcoded SKU list.</w:t>
      </w:r>
    </w:p>
    <w:p>
      <w:r>
        <w:pict>
          <v:rect style="width:0;height:1.5pt" o:hralign="center" o:hrstd="t" o:hr="t"/>
        </w:pict>
      </w:r>
    </w:p>
    <w:bookmarkEnd w:id="13"/>
    <w:bookmarkStart w:id="14" w:name="Xfc6f3df34e909d335257f160d2b777852d4ea29"/>
    <w:p>
      <w:pPr>
        <w:pStyle w:val="Heading2"/>
      </w:pPr>
      <w:r>
        <w:t xml:space="preserve">4. Website ↔ marketplace divergence (owner-locked 2026-06-03)</w:t>
      </w:r>
    </w:p>
    <w:p>
      <w:pPr>
        <w:pStyle w:val="FirstParagraph"/>
      </w:pPr>
      <w:r>
        <w:t xml:space="preserve">Owner:</w:t>
      </w:r>
      <w:r>
        <w:t xml:space="preserve"> </w:t>
      </w:r>
      <w:r>
        <w:rPr>
          <w:i/>
          <w:iCs/>
        </w:rPr>
        <w:t xml:space="preserve">“for the website, they will all be visible on the website but they are all separate entities.”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 website</w:t>
      </w:r>
      <w:r>
        <w:t xml:space="preserve"> </w:t>
      </w:r>
      <w:r>
        <w:t xml:space="preserve">= a</w:t>
      </w:r>
      <w:r>
        <w:t xml:space="preserve"> </w:t>
      </w:r>
      <w:r>
        <w:rPr>
          <w:b/>
          <w:bCs/>
        </w:rPr>
        <w:t xml:space="preserve">flat catalog of separate service entities</w:t>
      </w:r>
      <w:r>
        <w:t xml:space="preserve">. Every Setnayan service (the 5 digital + Papic · Panood · Pakulay · Pareto/Camera Bridge · AI Highlight · etc.) is its</w:t>
      </w:r>
      <w:r>
        <w:t xml:space="preserve"> </w:t>
      </w:r>
      <w:r>
        <w:rPr>
          <w:b/>
          <w:bCs/>
        </w:rPr>
        <w:t xml:space="preserve">own card</w:t>
      </w:r>
      <w:r>
        <w:t xml:space="preserve">. No</w:t>
      </w:r>
      <w:r>
        <w:t xml:space="preserve"> </w:t>
      </w:r>
      <w:r>
        <w:t xml:space="preserve">“Digital Services”</w:t>
      </w:r>
      <w:r>
        <w:t xml:space="preserve"> </w:t>
      </w:r>
      <w:r>
        <w:t xml:space="preserve">header, no grouping, no bucket.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In-app marketplace</w:t>
      </w:r>
      <w:r>
        <w:t xml:space="preserve"> </w:t>
      </w:r>
      <w:r>
        <w:t xml:space="preserve">= the 5 digital services</w:t>
      </w:r>
      <w:r>
        <w:t xml:space="preserve"> </w:t>
      </w:r>
      <w:r>
        <w:rPr>
          <w:b/>
          <w:bCs/>
        </w:rPr>
        <w:t xml:space="preserve">grouped</w:t>
      </w:r>
      <w:r>
        <w:t xml:space="preserve"> </w:t>
      </w:r>
      <w:r>
        <w:t xml:space="preserve">under the Design › Digital Services child tile.</w:t>
      </w:r>
    </w:p>
    <w:p>
      <w:pPr>
        <w:pStyle w:val="FirstParagraph"/>
      </w:pPr>
      <w:r>
        <w:t xml:space="preserve">Both are correct. The website sells each capability on its own merits; the marketplace organizes shopping by category. Do not</w:t>
      </w:r>
      <w:r>
        <w:t xml:space="preserve"> </w:t>
      </w:r>
      <w:r>
        <w:t xml:space="preserve">“fix”</w:t>
      </w:r>
      <w:r>
        <w:t xml:space="preserve"> </w:t>
      </w:r>
      <w:r>
        <w:t xml:space="preserve">the website to mirror the marketplace grouping.</w:t>
      </w:r>
    </w:p>
    <w:p>
      <w:r>
        <w:pict>
          <v:rect style="width:0;height:1.5pt" o:hralign="center" o:hrstd="t" o:hr="t"/>
        </w:pict>
      </w:r>
    </w:p>
    <w:bookmarkEnd w:id="14"/>
    <w:bookmarkStart w:id="15" w:name="X546398f9a9354871ed9f5ac29c39724b49daf73"/>
    <w:p>
      <w:pPr>
        <w:pStyle w:val="Heading2"/>
      </w:pPr>
      <w:r>
        <w:t xml:space="preserve">5. Known gaps + follow-ups (NOT done in this spec lock)</w:t>
      </w:r>
    </w:p>
    <w:p>
      <w:pPr>
        <w:pStyle w:val="FirstParagraph"/>
      </w:pPr>
      <w:r>
        <w:rPr>
          <w:b/>
          <w:bCs/>
        </w:rPr>
        <w:t xml:space="preserve">Code (separate PR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setnayan-platform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apps/web/lib/taxonomy.ts</w:t>
      </w:r>
      <w:r>
        <w:t xml:space="preserve"> </w:t>
      </w:r>
      <w:r>
        <w:t xml:space="preserve">— add the</w:t>
      </w:r>
      <w:r>
        <w:t xml:space="preserve"> </w:t>
      </w:r>
      <w:r>
        <w:rPr>
          <w:rStyle w:val="VerbatimChar"/>
        </w:rPr>
        <w:t xml:space="preserve">Digital Services</w:t>
      </w:r>
      <w:r>
        <w:t xml:space="preserve"> </w:t>
      </w:r>
      <w:r>
        <w:t xml:space="preserve">Design tile · re-parent</w:t>
      </w:r>
      <w:r>
        <w:t xml:space="preserve"> </w:t>
      </w:r>
      <w:r>
        <w:rPr>
          <w:rStyle w:val="VerbatimChar"/>
        </w:rPr>
        <w:t xml:space="preserve">setnayan_pakanta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setnayan_custom_monogram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setnayan_pailaw</w:t>
      </w:r>
      <w:r>
        <w:t xml:space="preserve"> </w:t>
      </w:r>
      <w:r>
        <w:t xml:space="preserve">· fold</w:t>
      </w:r>
      <w:r>
        <w:t xml:space="preserve"> </w:t>
      </w:r>
      <w:r>
        <w:rPr>
          <w:rStyle w:val="VerbatimChar"/>
        </w:rPr>
        <w:t xml:space="preserve">setnayan_patiktok</w:t>
      </w:r>
      <w:r>
        <w:t xml:space="preserve"> </w:t>
      </w:r>
      <w:r>
        <w:t xml:space="preserve">+ add</w:t>
      </w:r>
      <w:r>
        <w:t xml:space="preserve"> </w:t>
      </w:r>
      <w:r>
        <w:rPr>
          <w:rStyle w:val="VerbatimChar"/>
        </w:rPr>
        <w:t xml:space="preserve">pabati</w:t>
      </w:r>
      <w:r>
        <w:t xml:space="preserve"> </w:t>
      </w:r>
      <w:r>
        <w:t xml:space="preserve">under Photo Booth.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SKU catalog — all 5 already exist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platform_retail_catalog_v2</w:t>
      </w:r>
      <w:r>
        <w:t xml:space="preserve"> </w:t>
      </w:r>
      <w:r>
        <w:t xml:space="preserve">(the V2 retail catalog · flat · no category column · prices owner-locked):</w:t>
      </w:r>
      <w:r>
        <w:t xml:space="preserve"> </w:t>
      </w:r>
      <w:r>
        <w:rPr>
          <w:b/>
          <w:bCs/>
        </w:rPr>
        <w:t xml:space="preserve">Animated Monogram ₱2,499 · Pro Website ₱2,999 · Live Venue Photo Wall (</w:t>
      </w:r>
      <w:r>
        <w:rPr>
          <w:rStyle w:val="VerbatimChar"/>
          <w:b/>
          <w:bCs/>
        </w:rPr>
        <w:t xml:space="preserve">LIVE_WALL</w:t>
      </w:r>
      <w:r>
        <w:rPr>
          <w:b/>
          <w:bCs/>
        </w:rPr>
        <w:t xml:space="preserve">) ₱3,499 · Pakanta ₱3,499 · Pailaw / Live Background (</w:t>
      </w:r>
      <w:r>
        <w:rPr>
          <w:rStyle w:val="VerbatimChar"/>
          <w:b/>
          <w:bCs/>
        </w:rPr>
        <w:t xml:space="preserve">LIVE_BACKGROUND</w:t>
      </w:r>
      <w:r>
        <w:rPr>
          <w:b/>
          <w:bCs/>
        </w:rPr>
        <w:t xml:space="preserve">) ₱2,499</w:t>
      </w:r>
      <w:r>
        <w:t xml:space="preserve"> </w:t>
      </w:r>
      <w:r>
        <w:t xml:space="preserve">(</w:t>
      </w:r>
      <w:r>
        <w:t xml:space="preserve">“LED Wall Design Background with Monogram”</w:t>
      </w:r>
      <w:r>
        <w:t xml:space="preserve"> </w:t>
      </w:r>
      <w:r>
        <w:t xml:space="preserve">· split from the combined Live Wall row on the 2026-07-01 pricing pass).</w:t>
      </w:r>
      <w:r>
        <w:t xml:space="preserve"> </w:t>
      </w:r>
      <w:r>
        <w:rPr>
          <w:b/>
          <w:bCs/>
        </w:rPr>
        <w:t xml:space="preserve">No seed needed.</w:t>
      </w:r>
      <w:r>
        <w:t xml:space="preserve"> </w:t>
      </w:r>
      <w:r>
        <w:rPr>
          <w:i/>
          <w:iCs/>
        </w:rPr>
        <w:t xml:space="preserve">(Correction 2026-06-03: an earlier draft of this doc wrongly flagged these as missing — they were added after the original V2 seed,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20260701…_v2_pricing_screenshot_v3_alignment.sql</w:t>
      </w:r>
      <w:r>
        <w:rPr>
          <w:i/>
          <w:iCs/>
        </w:rPr>
        <w:t xml:space="preserve">.)</w:t>
      </w:r>
      <w:r>
        <w:t xml:space="preserve"> </w:t>
      </w:r>
      <w:r>
        <w:t xml:space="preserve">The 0005 prototype’s per-render pricing (₱249–₱899) is</w:t>
      </w:r>
      <w:r>
        <w:t xml:space="preserve"> </w:t>
      </w:r>
      <w:r>
        <w:rPr>
          <w:b/>
          <w:bCs/>
        </w:rPr>
        <w:t xml:space="preserve">stale</w:t>
      </w:r>
      <w:r>
        <w:t xml:space="preserve"> </w:t>
      </w:r>
      <w:r>
        <w:t xml:space="preserve">vs the locked flat ₱2,499.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✅ Presentation step SHIPPED 2026-06-04 (PR #880).</w:t>
      </w:r>
      <w:r>
        <w:t xml:space="preserve"> </w:t>
      </w:r>
      <w:r>
        <w:t xml:space="preserve">In-app services now nest INSIDE their category rails on the couple Services tab (✦ Setnayan cards, float-to-top) — Papic / Panood / Save-the-Date → Photography &amp; Video · Patiktok → Photobooth · LED (Pailaw) → LED Background · Animated Monogram → a synthetic</w:t>
      </w:r>
      <w:r>
        <w:t xml:space="preserve"> </w:t>
      </w:r>
      <w:r>
        <w:rPr>
          <w:b/>
          <w:bCs/>
        </w:rPr>
        <w:t xml:space="preserve">Design › Digital Services</w:t>
      </w:r>
      <w:r>
        <w:t xml:space="preserve"> </w:t>
      </w:r>
      <w:r>
        <w:t xml:space="preserve">rail — sourced from the existing</w:t>
      </w:r>
      <w:r>
        <w:t xml:space="preserve"> </w:t>
      </w:r>
      <w:r>
        <w:rPr>
          <w:rStyle w:val="VerbatimChar"/>
        </w:rPr>
        <w:t xml:space="preserve">apps/web/lib/add-ons-catalog.ts</w:t>
      </w:r>
      <w:r>
        <w:t xml:space="preserve"> </w:t>
      </w:r>
      <w:r>
        <w:t xml:space="preserve">(a single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field drives placement). The standalone launcher grid was retired; non-category tools (Orders · Playlist · Custom QR · Photo Delivery · Paprint · Indoor Blueprint) moved to a compact</w:t>
      </w:r>
      <w:r>
        <w:t xml:space="preserve"> </w:t>
      </w:r>
      <w:r>
        <w:t xml:space="preserve">“Tools &amp; extras”</w:t>
      </w:r>
      <w:r>
        <w:t xml:space="preserve"> </w:t>
      </w:r>
      <w:r>
        <w:t xml:space="preserve">strip.</w:t>
      </w:r>
      <w:r>
        <w:t xml:space="preserve"> </w:t>
      </w:r>
      <w:r>
        <w:rPr>
          <w:b/>
          <w:bCs/>
        </w:rPr>
        <w:t xml:space="preserve">Still pending → the §3 end-state:</w:t>
      </w:r>
      <w:r>
        <w:t xml:space="preserve"> </w:t>
      </w:r>
      <w:r>
        <w:t xml:space="preserve">source the list from the real Setnayan first-party vendor account + choice-driven pre-add on category selection (retiring the hardcoded catalog), and add</w:t>
      </w:r>
      <w:r>
        <w:t xml:space="preserve"> </w:t>
      </w:r>
      <w:r>
        <w:rPr>
          <w:b/>
          <w:bCs/>
        </w:rPr>
        <w:t xml:space="preserve">Pakanta · Pro Website · Live Venue Photo Wall</w:t>
      </w:r>
      <w:r>
        <w:t xml:space="preserve"> </w:t>
      </w:r>
      <w:r>
        <w:t xml:space="preserve">to the catalog with setup routes (only the coming-soon Animated Monogram lives in the Digital Services rail today).</w:t>
      </w:r>
    </w:p>
    <w:p>
      <w:pPr>
        <w:pStyle w:val="BodyText"/>
      </w:pPr>
      <w:r>
        <w:rPr>
          <w:b/>
          <w:bCs/>
        </w:rPr>
        <w:t xml:space="preserve">Prototypes (HTML · Cowork/Claude-Code):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Onboarding_Wedding_Flow_2026-06-01.html</w:t>
      </w:r>
      <w:r>
        <w:t xml:space="preserve"> </w:t>
      </w:r>
      <w:r>
        <w:rPr>
          <w:rStyle w:val="VerbatimChar"/>
        </w:rPr>
        <w:t xml:space="preserve">PICK_INFO</w:t>
      </w:r>
      <w:r>
        <w:t xml:space="preserve"> </w:t>
      </w:r>
      <w:r>
        <w:t xml:space="preserve">— add a</w:t>
      </w:r>
      <w:r>
        <w:t xml:space="preserve"> </w:t>
      </w:r>
      <w:r>
        <w:rPr>
          <w:rStyle w:val="VerbatimChar"/>
        </w:rPr>
        <w:t xml:space="preserve">digital_services</w:t>
      </w:r>
      <w:r>
        <w:t xml:space="preserve"> </w:t>
      </w:r>
      <w:r>
        <w:t xml:space="preserve">chip to the Design group; fix the</w:t>
      </w:r>
      <w:r>
        <w:t xml:space="preserve"> </w:t>
      </w:r>
      <w:r>
        <w:rPr>
          <w:rStyle w:val="VerbatimChar"/>
        </w:rPr>
        <w:t xml:space="preserve">led_wall</w:t>
      </w:r>
      <w:r>
        <w:t xml:space="preserve"> </w:t>
      </w:r>
      <w:r>
        <w:t xml:space="preserve">description (still says</w:t>
      </w:r>
      <w:r>
        <w:t xml:space="preserve"> </w:t>
      </w:r>
      <w:r>
        <w:t xml:space="preserve">“your monogram”</w:t>
      </w:r>
      <w:r>
        <w:t xml:space="preserve"> </w:t>
      </w:r>
      <w:r>
        <w:t xml:space="preserve">— monogram has moved out).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0021</w:t>
      </w:r>
      <w:r>
        <w:t xml:space="preserve"> </w:t>
      </w:r>
      <w:r>
        <w:t xml:space="preserve">dashboard HTML — add the 5 service cards under a Digital Services group + apply the canonical names.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0015</w:t>
      </w:r>
      <w:r>
        <w:t xml:space="preserve"> </w:t>
      </w:r>
      <w:r>
        <w:t xml:space="preserve">website HTML</w:t>
      </w:r>
      <w:r>
        <w:t xml:space="preserve"> </w:t>
      </w:r>
      <w:r>
        <w:rPr>
          <w:rStyle w:val="VerbatimChar"/>
        </w:rPr>
        <w:t xml:space="preserve">.services-grid</w:t>
      </w:r>
      <w:r>
        <w:t xml:space="preserve"> </w:t>
      </w:r>
      <w:r>
        <w:t xml:space="preserve">— add the missing cards (Pakanta · Animated Monogram · Pro Website · Live Venue Photo Wall) as separate entities.</w:t>
      </w:r>
    </w:p>
    <w:p>
      <w:pPr>
        <w:pStyle w:val="BodyText"/>
      </w:pPr>
      <w:r>
        <w:rPr>
          <w:b/>
          <w:bCs/>
        </w:rPr>
        <w:t xml:space="preserve">Spec gap: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0023</w:t>
      </w:r>
      <w:r>
        <w:t xml:space="preserve"> </w:t>
      </w:r>
      <w:r>
        <w:rPr>
          <w:rStyle w:val="VerbatimChar"/>
        </w:rPr>
        <w:t xml:space="preserve">/admin/taxonomy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detailed surface spec</w:t>
      </w:r>
      <w:r>
        <w:t xml:space="preserve"> </w:t>
      </w:r>
      <w:r>
        <w:t xml:space="preserve">(only a one-line directory entry). Whether admin can CRUD tiles or only view is undocumented.</w:t>
      </w:r>
    </w:p>
    <w:p>
      <w:r>
        <w:pict>
          <v:rect style="width:0;height:1.5pt" o:hralign="center" o:hrstd="t" o:hr="t"/>
        </w:pict>
      </w:r>
    </w:p>
    <w:bookmarkEnd w:id="15"/>
    <w:bookmarkStart w:id="17" w:name="cross-references"/>
    <w:p>
      <w:pPr>
        <w:pStyle w:val="Heading2"/>
      </w:pPr>
      <w:r>
        <w:t xml:space="preserve">6. Cross-references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Vendor_Taxonomy_Shrink_2026-05-30.md</w:t>
        </w:r>
      </w:hyperlink>
      <w:r>
        <w:t xml:space="preserve"> </w:t>
      </w:r>
      <w:r>
        <w:t xml:space="preserve">— the live 10-parent structure + the 2026-06-03 amendment banner.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Service_Specifications_2026-06-02.md</w:t>
        </w:r>
      </w:hyperlink>
      <w:r>
        <w:t xml:space="preserve"> </w:t>
      </w:r>
      <w:r>
        <w:t xml:space="preserve">§4 — the Digital Services tile schema.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02_Specifications/Vendor_Taxonomy_V1_Master.md</w:t>
        </w:r>
      </w:hyperlink>
      <w:r>
        <w:t xml:space="preserve"> </w:t>
      </w:r>
      <w:r>
        <w:t xml:space="preserve">§4 — historical SETNAYAN SERVICE inserts (amended pointer).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CLAUDE-CODE-BRIEF-v2.1_2026-05-28.md</w:t>
      </w:r>
      <w:r>
        <w:t xml:space="preserve"> </w:t>
      </w:r>
      <w:r>
        <w:t xml:space="preserve">§5 — the 22-service Setnayan Productions catalog (canonical SKU enumeration).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DECISION_LOG.md</w:t>
      </w:r>
      <w:r>
        <w:t xml:space="preserve"> </w:t>
      </w:r>
      <w:r>
        <w:t xml:space="preserve">2026-06-03 — the lock rows (</w:t>
      </w:r>
      <w:r>
        <w:t xml:space="preserve">“🗂️ Setnayan in-app services RE-MAPPED”</w:t>
      </w:r>
      <w:r>
        <w:t xml:space="preserve"> </w:t>
      </w:r>
      <w:r>
        <w:t xml:space="preserve">+</w:t>
      </w:r>
      <w:r>
        <w:t xml:space="preserve"> </w:t>
      </w:r>
      <w:r>
        <w:t xml:space="preserve">“🧭 cross-surface propagation”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Surface specs:</w:t>
      </w:r>
      <w:r>
        <w:t xml:space="preserve"> </w:t>
      </w:r>
      <w:r>
        <w:rPr>
          <w:rStyle w:val="VerbatimChar"/>
        </w:rPr>
        <w:t xml:space="preserve">Onboarding_Blueprint_2026-05-30.md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0021_couple_dashboard_fully_purchased.md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0006_vendors_management.md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0022_vendor_dashboard.md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0023_admin_console.md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0015_main_website.md</w:t>
      </w:r>
      <w:r>
        <w:t xml:space="preserve">.</w:t>
      </w:r>
      <w:r>
        <w:t xml:space="preserve"> </w:t>
      </w:r>
      <w:r>
        <w:t xml:space="preserve"> 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02_Specifications/Vendor_Taxonomy_V1_Master.md" TargetMode="External" /><Relationship Type="http://schemas.openxmlformats.org/officeDocument/2006/relationships/hyperlink" Id="rId10" Target="Service_Specifications_2026-06-02.md" TargetMode="External" /><Relationship Type="http://schemas.openxmlformats.org/officeDocument/2006/relationships/hyperlink" Id="rId9" Target="Vendor_Taxonomy_Shrink_2026-05-3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02_Specifications/Vendor_Taxonomy_V1_Master.md" TargetMode="External" /><Relationship Type="http://schemas.openxmlformats.org/officeDocument/2006/relationships/hyperlink" Id="rId10" Target="Service_Specifications_2026-06-02.md" TargetMode="External" /><Relationship Type="http://schemas.openxmlformats.org/officeDocument/2006/relationships/hyperlink" Id="rId9" Target="Vendor_Taxonomy_Shrink_2026-05-3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2026-06-04T05:03:45Z</dcterms:created>
  <dcterms:modified xsi:type="dcterms:W3CDTF">2026-06-04T05:03:45Z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