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vendors-management"/>
    <w:p>
      <w:pPr>
        <w:pStyle w:val="Heading1"/>
      </w:pPr>
      <w:r>
        <w:t xml:space="preserve">0006 — Vendors Management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Implementation work order (Claude Code ticket)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Setnayan Web → Couple Dashboard (</w:t>
      </w:r>
      <w:r>
        <w:t xml:space="preserve">“Vendors”</w:t>
      </w:r>
      <w:r>
        <w:t xml:space="preserve"> </w:t>
      </w:r>
      <w:r>
        <w:t xml:space="preserve">panel) + responsive mobile ·</w:t>
      </w:r>
      <w:r>
        <w:t xml:space="preserve"> </w:t>
      </w:r>
      <w:r>
        <w:rPr>
          <w:b/>
          <w:bCs/>
        </w:rPr>
        <w:t xml:space="preserve">Bottom-nav tab: Vendors</w:t>
      </w:r>
      <w:r>
        <w:t xml:space="preserve"> </w:t>
      </w:r>
      <w:r>
        <w:t xml:space="preserve">· URL:</w:t>
      </w:r>
      <w:r>
        <w:t xml:space="preserve"> </w:t>
      </w:r>
      <w:r>
        <w:rPr>
          <w:rStyle w:val="VerbatimChar"/>
        </w:rPr>
        <w:t xml:space="preserve">setnayan.com/dashboard/[event-id]/vendors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Phase 1 — pre-event planning surface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2026-05-09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 (indaleciocasasolaii@gmail.com)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0000 (app shell, sign-in, event-scoped URL, bottom-nav routing), 0001 (events, dashboard shell baseline)</w:t>
      </w:r>
    </w:p>
    <w:p>
      <w:r>
        <w:pict>
          <v:rect style="width:0;height:1.5pt" o:hralign="center" o:hrstd="t" o:hr="t"/>
        </w:pict>
      </w:r>
    </w:p>
    <w:bookmarkStart w:id="9" w:name="what-this-iteration-builds"/>
    <w:p>
      <w:pPr>
        <w:pStyle w:val="Heading2"/>
      </w:pPr>
      <w:r>
        <w:t xml:space="preserve">What this iteration builds</w:t>
      </w:r>
    </w:p>
    <w:p>
      <w:pPr>
        <w:pStyle w:val="FirstParagraph"/>
      </w:pPr>
      <w:r>
        <w:t xml:space="preserve">The Vendors panel — the couple’s central registry of every external supplier working their wedding. In V1 there is</w:t>
      </w:r>
      <w:r>
        <w:t xml:space="preserve"> </w:t>
      </w:r>
      <w:r>
        <w:rPr>
          <w:b/>
          <w:bCs/>
        </w:rPr>
        <w:t xml:space="preserve">no vendor app and no vendor self-input.</w:t>
      </w:r>
      <w:r>
        <w:t xml:space="preserve"> </w:t>
      </w:r>
      <w:r>
        <w:t xml:space="preserve">Every vendor row is</w:t>
      </w:r>
      <w:r>
        <w:t xml:space="preserve"> </w:t>
      </w:r>
      <w:r>
        <w:rPr>
          <w:b/>
          <w:bCs/>
        </w:rPr>
        <w:t xml:space="preserve">manually encoded by the couple</w:t>
      </w:r>
      <w:r>
        <w:t xml:space="preserve"> </w:t>
      </w:r>
      <w:r>
        <w:t xml:space="preserve">(or the Setnayan concierge on their behalf). This is a planning, tracking, and payment-deadline-management surface.</w:t>
      </w:r>
    </w:p>
    <w:p>
      <w:pPr>
        <w:pStyle w:val="BodyText"/>
      </w:pPr>
      <w:r>
        <w:t xml:space="preserve">For each vendor the couple captures: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 identity</w:t>
      </w:r>
      <w:r>
        <w:t xml:space="preserve"> </w:t>
      </w:r>
      <w:r>
        <w:t xml:space="preserve">— business name, primary contact, phone, email, website / social, notes.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Services covered</w:t>
      </w:r>
      <w:r>
        <w:t xml:space="preserve"> </w:t>
      </w:r>
      <w:r>
        <w:t xml:space="preserve">— which wedding services this vendor delivers, drawn from a hybrid taxonomy (canonical fixed list + custom rows the couple can add).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 + inclusions</w:t>
      </w:r>
      <w:r>
        <w:t xml:space="preserve"> </w:t>
      </w:r>
      <w:r>
        <w:t xml:space="preserve">— package name, contracted amount in PHP, and a free-form inclusions list (what’s actually being delivered).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Payment milestones</w:t>
      </w:r>
      <w:r>
        <w:t xml:space="preserve"> </w:t>
      </w:r>
      <w:r>
        <w:t xml:space="preserve">— flexible custom milestones (any number per vendor) with label, due date, amount, paid status, payment method/reference. System computes balance and surfaces upcoming / overdue deadlines.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Crew + crew meals</w:t>
      </w:r>
      <w:r>
        <w:t xml:space="preserve"> </w:t>
      </w:r>
      <w:r>
        <w:t xml:space="preserve">— number of crew the vendor is sending, per-crew-meal cost, optional</w:t>
      </w:r>
      <w:r>
        <w:t xml:space="preserve"> </w:t>
      </w:r>
      <w:r>
        <w:t xml:space="preserve">“vendor provides own meals”</w:t>
      </w:r>
      <w:r>
        <w:t xml:space="preserve"> </w:t>
      </w:r>
      <w:r>
        <w:t xml:space="preserve">toggle. System computes the crew meal total and rolls up across all vendors.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Meetings</w:t>
      </w:r>
      <w:r>
        <w:t xml:space="preserve"> </w:t>
      </w:r>
      <w:r>
        <w:t xml:space="preserve">— list of scheduled meetings between couple and vendor (planning meetings, tastings, walkthroughs, fittings, etc.). Each meeting has a title, date/time, mode (in-person / video / phone), location or link, agenda, attendees, and post-meeting notes. The soonest upcoming meeting per vendor is surfaced as</w:t>
      </w:r>
      <w:r>
        <w:t xml:space="preserve"> </w:t>
      </w:r>
      <w:r>
        <w:t xml:space="preserve">“Next meeting”</w:t>
      </w:r>
      <w:r>
        <w:t xml:space="preserve"> </w:t>
      </w:r>
      <w:r>
        <w:t xml:space="preserve">on the vendor card. Manually encoded by the couple in V1;</w:t>
      </w:r>
      <w:r>
        <w:t xml:space="preserve"> </w:t>
      </w:r>
      <w:r>
        <w:rPr>
          <w:b/>
          <w:bCs/>
        </w:rPr>
        <w:t xml:space="preserve">migrates to vendor-managed in Din (Phase 3)</w:t>
      </w:r>
      <w:r>
        <w:t xml:space="preserve"> </w:t>
      </w:r>
      <w:r>
        <w:t xml:space="preserve">where the supplier-facing app lets vendors propose / reschedule / confirm meetings directly. The schema is shaped today so the migration is data-only — same table, just a different writer.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Contract files</w:t>
      </w:r>
      <w:r>
        <w:t xml:space="preserve"> </w:t>
      </w:r>
      <w:r>
        <w:t xml:space="preserve">— couple uploads PDFs/image scans of signed contracts to R2.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Day-of arrival window</w:t>
      </w:r>
      <w:r>
        <w:t xml:space="preserve"> </w:t>
      </w:r>
      <w:r>
        <w:t xml:space="preserve">— when this vendor is scheduled to arrive at the venue.</w:t>
      </w:r>
    </w:p>
    <w:p>
      <w:pPr>
        <w:pStyle w:val="FirstParagraph"/>
      </w:pPr>
      <w:r>
        <w:t xml:space="preserve">The panel also exposes a</w:t>
      </w:r>
      <w:r>
        <w:t xml:space="preserve"> </w:t>
      </w:r>
      <w:r>
        <w:rPr>
          <w:b/>
          <w:bCs/>
        </w:rPr>
        <w:t xml:space="preserve">Service Coverage</w:t>
      </w:r>
      <w:r>
        <w:t xml:space="preserve"> </w:t>
      </w:r>
      <w:r>
        <w:t xml:space="preserve">view that maps every canonical service to its assigned vendor (or flags it as gap / not needed). This is how the couple sees at a glance</w:t>
      </w:r>
      <w:r>
        <w:t xml:space="preserve"> </w:t>
      </w:r>
      <w:r>
        <w:t xml:space="preserve">“do I have a Photographer yet?”</w:t>
      </w:r>
    </w:p>
    <w:p>
      <w:r>
        <w:pict>
          <v:rect style="width:0;height:1.5pt" o:hralign="center" o:hrstd="t" o:hr="t"/>
        </w:pict>
      </w:r>
    </w:p>
    <w:bookmarkEnd w:id="9"/>
    <w:bookmarkStart w:id="10" w:name="visual-reference-canonical"/>
    <w:p>
      <w:pPr>
        <w:pStyle w:val="Heading2"/>
      </w:pPr>
      <w:r>
        <w:t xml:space="preserve">Visual reference (canonical)</w:t>
      </w:r>
    </w:p>
    <w:p>
      <w:pPr>
        <w:pStyle w:val="FirstParagraph"/>
      </w:pPr>
      <w:r>
        <w:rPr>
          <w:rStyle w:val="VerbatimChar"/>
        </w:rPr>
        <w:t xml:space="preserve">0006_vendors_management.html</w:t>
      </w:r>
      <w:r>
        <w:t xml:space="preserve"> </w:t>
      </w:r>
      <w:r>
        <w:t xml:space="preserve">(in this same folder) is the canonical visual reference. The implementation must visually match it at desktop and mobile widths. Reuse the design tokens (</w:t>
      </w:r>
      <w:r>
        <w:rPr>
          <w:rStyle w:val="VerbatimChar"/>
        </w:rPr>
        <w:t xml:space="preserve">#FAF6F0</w:t>
      </w:r>
      <w:r>
        <w:t xml:space="preserve"> </w:t>
      </w:r>
      <w:r>
        <w:t xml:space="preserve">cream,</w:t>
      </w:r>
      <w:r>
        <w:t xml:space="preserve"> </w:t>
      </w:r>
      <w:r>
        <w:rPr>
          <w:rStyle w:val="VerbatimChar"/>
        </w:rPr>
        <w:t xml:space="preserve">#1A1A1A</w:t>
      </w:r>
      <w:r>
        <w:t xml:space="preserve"> </w:t>
      </w:r>
      <w:r>
        <w:t xml:space="preserve">charcoal,</w:t>
      </w:r>
      <w:r>
        <w:t xml:space="preserve"> </w:t>
      </w:r>
      <w:r>
        <w:rPr>
          <w:rStyle w:val="VerbatimChar"/>
        </w:rPr>
        <w:t xml:space="preserve">#C97B4B</w:t>
      </w:r>
      <w:r>
        <w:t xml:space="preserve"> </w:t>
      </w:r>
      <w:r>
        <w:t xml:space="preserve">terracotta; Cormorant Garamond + Manrope + DM Mono).</w:t>
      </w:r>
    </w:p>
    <w:p>
      <w:pPr>
        <w:pStyle w:val="BodyText"/>
      </w:pPr>
      <w:r>
        <w:t xml:space="preserve">The mockup shows three primary surfaces: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list (desktop):</w:t>
      </w:r>
      <w:r>
        <w:t xml:space="preserve"> </w:t>
      </w:r>
      <w:r>
        <w:t xml:space="preserve">sortable table + service-coverage strip + aggregate payment summary.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detail drawer (desktop):</w:t>
      </w:r>
      <w:r>
        <w:t xml:space="preserve"> </w:t>
      </w:r>
      <w:r>
        <w:t xml:space="preserve">services chips, package + inclusions, payment milestone ledger, crew meal block, contracts list.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Mobile cards:</w:t>
      </w:r>
      <w:r>
        <w:t xml:space="preserve"> </w:t>
      </w:r>
      <w:r>
        <w:t xml:space="preserve">single-column vendor cards with a payment progress bar; tap → vendor detail sheet (full-height, scrollable). FAB to add a vendor.</w:t>
      </w:r>
    </w:p>
    <w:p>
      <w:r>
        <w:pict>
          <v:rect style="width:0;height:1.5pt" o:hralign="center" o:hrstd="t" o:hr="t"/>
        </w:pict>
      </w:r>
    </w:p>
    <w:bookmarkEnd w:id="10"/>
    <w:bookmarkStart w:id="11" w:name="stack-conventions"/>
    <w:p>
      <w:pPr>
        <w:pStyle w:val="Heading2"/>
      </w:pPr>
      <w:r>
        <w:t xml:space="preserve">Stack &amp; conventions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Next.js 15 App Router. Server Components for the list view; Client Components for the add-vendor flow, milestone editor, crew calculator, contract uploader.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UI:</w:t>
      </w:r>
      <w:r>
        <w:t xml:space="preserve"> </w:t>
      </w:r>
      <w:r>
        <w:t xml:space="preserve">Tailwind + shadcn/ui primitives (Dialog, Sheet, Select, Input, Button, Tabs, Popover, DatePicker). Reuse the dashboard shell from 0001.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Postgres via existing Setnayan backend; Drizzle/Prisma matching repo convention.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Cloudflare R2 PH-region bucket for contract files (</w:t>
      </w:r>
      <w:r>
        <w:rPr>
          <w:rStyle w:val="VerbatimChar"/>
        </w:rPr>
        <w:t xml:space="preserve">/vendor-contracts/{event_id}/{relationship_id}/{contract_id}.{ext}</w:t>
      </w:r>
      <w:r>
        <w:t xml:space="preserve">). Signed URLs for downloads.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couple-auth required. All endpoints scoped to the requesting couple’s event.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Zod, server- and client-side. PHP amounts stored as integer centavos to match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convention.</w:t>
      </w:r>
    </w:p>
    <w:p>
      <w:r>
        <w:pict>
          <v:rect style="width:0;height:1.5pt" o:hralign="center" o:hrstd="t" o:hr="t"/>
        </w:pict>
      </w:r>
    </w:p>
    <w:bookmarkEnd w:id="11"/>
    <w:bookmarkStart w:id="12" w:name="route"/>
    <w:p>
      <w:pPr>
        <w:pStyle w:val="Heading2"/>
      </w:pPr>
      <w:r>
        <w:t xml:space="preserve">Route</w:t>
      </w:r>
    </w:p>
    <w:p>
      <w:pPr>
        <w:pStyle w:val="SourceCode"/>
      </w:pPr>
      <w:r>
        <w:rPr>
          <w:rStyle w:val="VerbatimChar"/>
        </w:rPr>
        <w:t xml:space="preserve">setnayan.com/dashboard/vendors                — list view</w:t>
      </w:r>
      <w:r>
        <w:br/>
      </w:r>
      <w:r>
        <w:rPr>
          <w:rStyle w:val="VerbatimChar"/>
        </w:rPr>
        <w:t xml:space="preserve">setnayan.com/dashboard/vendors/[vendor_id]    — vendor detail (drawer overlay; deep-linkable)</w:t>
      </w:r>
      <w:r>
        <w:br/>
      </w:r>
      <w:r>
        <w:rPr>
          <w:rStyle w:val="VerbatimChar"/>
        </w:rPr>
        <w:t xml:space="preserve">setnayan.com/dashboard/vendors/new            — add-vendor flow</w:t>
      </w:r>
      <w:r>
        <w:br/>
      </w:r>
      <w:r>
        <w:rPr>
          <w:rStyle w:val="VerbatimChar"/>
        </w:rPr>
        <w:t xml:space="preserve">setnayan.com/dashboard/vendors/coverage       — service coverage view (tab)</w:t>
      </w:r>
    </w:p>
    <w:p>
      <w:r>
        <w:pict>
          <v:rect style="width:0;height:1.5pt" o:hralign="center" o:hrstd="t" o:hr="t"/>
        </w:pict>
      </w:r>
    </w:p>
    <w:bookmarkEnd w:id="12"/>
    <w:bookmarkStart w:id="21" w:name="Xda4a8d206d184911bfd04250787a86e563dab50"/>
    <w:p>
      <w:pPr>
        <w:pStyle w:val="Heading2"/>
      </w:pPr>
      <w:r>
        <w:t xml:space="preserve">Vendor scan at venue · TIER 1 / TIER 2 (locked 2026-05-22)</w:t>
      </w:r>
    </w:p>
    <w:p>
      <w:pPr>
        <w:pStyle w:val="FirstParagraph"/>
      </w:pPr>
      <w:r>
        <w:t xml:space="preserve">Each event carries a</w:t>
      </w:r>
      <w:r>
        <w:t xml:space="preserve"> </w:t>
      </w:r>
      <w:r>
        <w:rPr>
          <w:b/>
          <w:bCs/>
        </w:rPr>
        <w:t xml:space="preserve">master QR</w:t>
      </w:r>
      <w:r>
        <w:t xml:space="preserve"> </w:t>
      </w:r>
      <w:r>
        <w:t xml:space="preserve">encoding</w:t>
      </w:r>
      <w:r>
        <w:t xml:space="preserve"> </w:t>
      </w:r>
      <w:r>
        <w:rPr>
          <w:rStyle w:val="VerbatimChar"/>
        </w:rPr>
        <w:t xml:space="preserve">https://setnayan.com/{event-slug}</w:t>
      </w:r>
      <w:r>
        <w:t xml:space="preserve"> </w:t>
      </w:r>
      <w:r>
        <w:t xml:space="preserve">(no token suffix · distinct from the per-guest</w:t>
      </w:r>
      <w:r>
        <w:t xml:space="preserve"> </w:t>
      </w:r>
      <w:r>
        <w:rPr>
          <w:rStyle w:val="VerbatimChar"/>
        </w:rPr>
        <w:t xml:space="preserve">guests.qr_token</w:t>
      </w:r>
      <w:r>
        <w:t xml:space="preserve"> </w:t>
      </w:r>
      <w:r>
        <w:t xml:space="preserve">system in</w:t>
      </w:r>
      <w:r>
        <w:t xml:space="preserve"> </w:t>
      </w:r>
      <w:hyperlink r:id="rId13">
        <w:r>
          <w:rPr>
            <w:rStyle w:val="Hyperlink"/>
          </w:rPr>
          <w:t xml:space="preserve">0002</w:t>
        </w:r>
      </w:hyperlink>
      <w:r>
        <w:t xml:space="preserve">). Couples already share this QR publicly via Facebook posts, save-the-date PDFs, and the wedding website footer. Starting 2026-05-22 the</w:t>
      </w:r>
      <w:r>
        <w:t xml:space="preserve"> </w:t>
      </w:r>
      <w:r>
        <w:rPr>
          <w:b/>
          <w:bCs/>
        </w:rPr>
        <w:t xml:space="preserve">same master QR</w:t>
      </w:r>
      <w:r>
        <w:t xml:space="preserve"> </w:t>
      </w:r>
      <w:r>
        <w:t xml:space="preserve">also drives in-app vendor delivery confirmation + self-claim at the venue.</w:t>
      </w:r>
    </w:p>
    <w:p>
      <w:pPr>
        <w:pStyle w:val="BodyText"/>
      </w:pPr>
      <w:r>
        <w:t xml:space="preserve">The vendor scan flow is</w:t>
      </w:r>
      <w:r>
        <w:t xml:space="preserve"> </w:t>
      </w:r>
      <w:r>
        <w:rPr>
          <w:b/>
          <w:bCs/>
        </w:rPr>
        <w:t xml:space="preserve">part of the unified QR lifecycle model</w:t>
      </w:r>
      <w:r>
        <w:t xml:space="preserve"> </w:t>
      </w:r>
      <w:r>
        <w:t xml:space="preserve">locked in</w:t>
      </w:r>
      <w:r>
        <w:t xml:space="preserve"> </w:t>
      </w:r>
      <w:hyperlink r:id="rId13">
        <w:r>
          <w:rPr>
            <w:rStyle w:val="Hyperlink"/>
          </w:rPr>
          <w:t xml:space="preserve">0002 § Unified QR Code Lifecycle Model</w:t>
        </w:r>
      </w:hyperlink>
      <w:r>
        <w:t xml:space="preserve">. This section owns the schema + the vendor-side UX contract; 0002 owns the cross-iteration framing.</w:t>
      </w:r>
    </w:p>
    <w:bookmarkStart w:id="14" w:name="scan-time-branch-tier-1-tier-2"/>
    <w:p>
      <w:pPr>
        <w:pStyle w:val="Heading3"/>
      </w:pPr>
      <w:r>
        <w:t xml:space="preserve">Scan-time branch · TIER 1 / TIER 2</w:t>
      </w:r>
    </w:p>
    <w:p>
      <w:pPr>
        <w:pStyle w:val="FirstParagraph"/>
      </w:pPr>
      <w:r>
        <w:t xml:space="preserve">When a vendor signed into the Setnayan app scans the event master QR at the venue, the app branches on relationship state: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What scan does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Editorial credit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 · Verified 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event_vendor_relationships.marketplace_vendor_id = &lt;this vendor&gt;</w:t>
            </w:r>
            <w:r>
              <w:t xml:space="preserve"> </w:t>
            </w:r>
            <w:r>
              <w:t xml:space="preserve">AND a settled Setnayan Pay order exists for this event</w:t>
            </w:r>
          </w:p>
        </w:tc>
        <w:tc>
          <w:tcPr/>
          <w:p>
            <w:pPr>
              <w:pStyle w:val="Compact"/>
            </w:pPr>
            <w:r>
              <w:t xml:space="preserve">Confirm-delivery CTA (</w:t>
            </w:r>
            <w:r>
              <w:t xml:space="preserve">“Confirm you delivered {package_name} to {couple_names} today”</w:t>
            </w:r>
            <w:r>
              <w:t xml:space="preserve">). On confirm: stamps</w:t>
            </w:r>
            <w:r>
              <w:t xml:space="preserve"> </w:t>
            </w:r>
            <w:r>
              <w:rPr>
                <w:rStyle w:val="VerbatimChar"/>
              </w:rPr>
              <w:t xml:space="preserve">delivered_at = NOW()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delivered_via = 'venue_qr_scan'</w:t>
            </w:r>
            <w:r>
              <w:t xml:space="preserve"> </w:t>
            </w:r>
            <w:r>
              <w:t xml:space="preserve">+ flips editorial credit to</w:t>
            </w:r>
            <w:r>
              <w:t xml:space="preserve"> </w:t>
            </w:r>
            <w:r>
              <w:rPr>
                <w:b/>
                <w:bCs/>
              </w:rPr>
              <w:t xml:space="preserve">VERIFIED</w:t>
            </w:r>
            <w:r>
              <w:t xml:space="preserve"> </w:t>
            </w:r>
            <w:r>
              <w:t xml:space="preserve">per the 2026-05-20 two-tier model. Setnayan Pay transaction IS the verification — no admin review.</w:t>
            </w:r>
          </w:p>
        </w:tc>
        <w:tc>
          <w:tcPr/>
          <w:p>
            <w:pPr>
              <w:pStyle w:val="Compact"/>
            </w:pPr>
            <w:r>
              <w:t xml:space="preserve">Automatic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</w:t>
            </w:r>
            <w:r>
              <w:t xml:space="preserve"> </w:t>
            </w:r>
            <w:r>
              <w:t xml:space="preserve">badge + premium featured-strip placement + vendor analytics dashboard + bundle CTA inclusion (per CLAUDE.md 2026-05-20</w:t>
            </w:r>
            <w:r>
              <w:t xml:space="preserve"> </w:t>
            </w:r>
            <w:r>
              <w:t xml:space="preserve">“Two-tier editorial credit system locked”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 · Self-claim</w:t>
            </w:r>
          </w:p>
        </w:tc>
        <w:tc>
          <w:tcPr/>
          <w:p>
            <w:pPr>
              <w:pStyle w:val="Compact"/>
            </w:pPr>
            <w:r>
              <w:t xml:space="preserve">Vendor account exists, but no booking with this event (off-platform vendor, or platform-discovered-but-paid-off-platform)</w:t>
            </w:r>
          </w:p>
        </w:tc>
        <w:tc>
          <w:tcPr/>
          <w:p>
            <w:pPr>
              <w:pStyle w:val="Compact"/>
            </w:pPr>
            <w:r>
              <w:t xml:space="preserve">Claim-credit form: canonical_service picker (28-enum below) → sub-category picker (from 0044’s 192-row taxonomy) → product picker (from 0045’s</w:t>
            </w:r>
            <w:r>
              <w:t xml:space="preserve"> </w:t>
            </w:r>
            <w:r>
              <w:rPr>
                <w:rStyle w:val="VerbatimChar"/>
              </w:rPr>
              <w:t xml:space="preserve">vendor_products</w:t>
            </w:r>
            <w:r>
              <w:t xml:space="preserve"> </w:t>
            </w:r>
            <w:r>
              <w:t xml:space="preserve">for this vendor, optional) → one-line description (200 chars). Creates a</w:t>
            </w:r>
            <w:r>
              <w:t xml:space="preserve"> </w:t>
            </w:r>
            <w:r>
              <w:rPr>
                <w:rStyle w:val="VerbatimChar"/>
              </w:rPr>
              <w:t xml:space="preserve">wedding_showcase_vendor_claims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status = 'pending'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claim_source = 'venue_qr_scan'</w:t>
            </w:r>
            <w:r>
              <w:t xml:space="preserve"> </w:t>
            </w:r>
            <w:r>
              <w:t xml:space="preserve">(claims via scan get a +5% bump in auto-approval probability).</w:t>
            </w:r>
          </w:p>
        </w:tc>
        <w:tc>
          <w:tcPr/>
          <w:p>
            <w:pPr>
              <w:pStyle w:val="Compact"/>
            </w:pPr>
            <w:r>
              <w:t xml:space="preserve">Routed to 4-layer moderation pipeline locked 2026-05-20 (vendor verified status + canonical service coverage + active-in-city + couple veto + admin)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CLAIMED</w:t>
            </w:r>
            <w:r>
              <w:t xml:space="preserve"> </w:t>
            </w:r>
            <w:r>
              <w:t xml:space="preserve">badge (normal credit, lower visual prominence, no premium strip)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vendor account on this device</w:t>
            </w:r>
          </w:p>
        </w:tc>
        <w:tc>
          <w:tcPr/>
          <w:p>
            <w:pPr>
              <w:pStyle w:val="Compact"/>
            </w:pPr>
            <w:r>
              <w:t xml:space="preserve">Sign-in / vendor-signup / claim-existing-invite-token via the 2026-05-19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flow (existing § Invite-to-Setnayan below)</w:t>
            </w:r>
          </w:p>
        </w:tc>
        <w:tc>
          <w:tcPr/>
          <w:p>
            <w:pPr>
              <w:pStyle w:val="Compact"/>
            </w:pPr>
            <w:r>
              <w:t xml:space="preserve">Prompt-to-sign-in OR jump-to-</w:t>
            </w:r>
            <w:r>
              <w:rPr>
                <w:rStyle w:val="VerbatimChar"/>
              </w:rPr>
              <w:t xml:space="preserve">/register-vendor</w:t>
            </w:r>
            <w:r>
              <w:t xml:space="preserve"> </w:t>
            </w:r>
            <w:r>
              <w:t xml:space="preserve">OR enter pending-invite token if the couple already emailed one (gates on email matching)</w:t>
            </w:r>
          </w:p>
        </w:tc>
        <w:tc>
          <w:tcPr/>
          <w:p>
            <w:pPr>
              <w:pStyle w:val="Compact"/>
            </w:pPr>
            <w:r>
              <w:t xml:space="preserve">n/a (sign-in is the gate)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6" w:name="schema-additions"/>
    <w:p>
      <w:pPr>
        <w:pStyle w:val="Heading3"/>
      </w:pPr>
      <w:r>
        <w:t xml:space="preserve">Schema additions</w:t>
      </w:r>
    </w:p>
    <w:p>
      <w:pPr>
        <w:pStyle w:val="FirstParagraph"/>
      </w:pPr>
      <w:r>
        <w:t xml:space="preserve">Two new columns on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(extends the existing 2026-05-12 schema above):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event_vendor_relationships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delivered_at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delivered_via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(delivered_via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'venue_qr_scan'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'vendor_dashboard_confirm'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'admin_marked'</w:t>
      </w:r>
      <w:r>
        <w:rPr>
          <w:rStyle w:val="NormalTok"/>
        </w:rPr>
        <w:t xml:space="preserve">));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row schema already lives in</w:t>
      </w:r>
      <w:r>
        <w:t xml:space="preserve"> </w:t>
      </w:r>
      <w:hyperlink r:id="rId15">
        <w:r>
          <w:rPr>
            <w:rStyle w:val="Hyperlink"/>
          </w:rPr>
          <w:t xml:space="preserve">0046 § extensions locked 2026-05-20 line 567</w:t>
        </w:r>
      </w:hyperlink>
      <w:r>
        <w:t xml:space="preserve"> </w:t>
      </w:r>
      <w:r>
        <w:t xml:space="preserve">— vendor-self-claim writes flow through that table. The 2026-05-22 lock adds two new columns to that schema to track the scan vector: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wedding_showcase_vendor_claims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claim_source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'vendor_dashboard'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(claim_source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'vendor_dashboard'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'venue_qr_scan'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'admin_added'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product_id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vendor_products(product_id);  </w:t>
      </w:r>
      <w:r>
        <w:rPr>
          <w:rStyle w:val="CommentTok"/>
        </w:rPr>
        <w:t xml:space="preserve">-- nullable; from 0045</w:t>
      </w:r>
    </w:p>
    <w:p>
      <w:pPr>
        <w:pStyle w:val="FirstParagraph"/>
      </w:pPr>
      <w:r>
        <w:rPr>
          <w:rStyle w:val="VerbatimChar"/>
        </w:rPr>
        <w:t xml:space="preserve">claim_source = 'venue_qr_scan'</w:t>
      </w:r>
      <w:r>
        <w:t xml:space="preserve"> </w:t>
      </w:r>
      <w:r>
        <w:t xml:space="preserve">gives the moderation pipeline a higher base auto-approval probability — being physically at the venue at event-time is a strong signal of legitimacy.</w:t>
      </w:r>
    </w:p>
    <w:bookmarkEnd w:id="16"/>
    <w:bookmarkStart w:id="17" w:name="X6e14417b5bcc54adba3ad3f53b1e46fc0d0572b"/>
    <w:p>
      <w:pPr>
        <w:pStyle w:val="Heading3"/>
      </w:pPr>
      <w:r>
        <w:t xml:space="preserve">Anti-abuse caps (2026-05-20 caps re-stated)</w:t>
      </w:r>
    </w:p>
    <w:p>
      <w:pPr>
        <w:pStyle w:val="FirstParagraph"/>
      </w:pPr>
      <w:r>
        <w:t xml:space="preserve">Inherited from the 2026-05-20 two-tier editorial-credit lock — applies to all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regardless of</w:t>
      </w:r>
      <w:r>
        <w:t xml:space="preserve"> </w:t>
      </w:r>
      <w:r>
        <w:rPr>
          <w:rStyle w:val="VerbatimChar"/>
        </w:rPr>
        <w:t xml:space="preserve">claim_source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 claims/day</w:t>
      </w:r>
      <w:r>
        <w:t xml:space="preserve"> </w:t>
      </w:r>
      <w:r>
        <w:t xml:space="preserve">per vendor account (cap)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 rejected claims in 30 days</w:t>
      </w:r>
      <w:r>
        <w:t xml:space="preserve"> </w:t>
      </w:r>
      <w:r>
        <w:t xml:space="preserve">= 30-day claim ban for that vendor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Couple permanent block</w:t>
      </w:r>
      <w:r>
        <w:t xml:space="preserve"> </w:t>
      </w:r>
      <w:r>
        <w:t xml:space="preserve">— couples can permanently block a vendor from claiming credit on their wedding (writes to</w:t>
      </w:r>
      <w:r>
        <w:t xml:space="preserve"> </w:t>
      </w:r>
      <w:r>
        <w:rPr>
          <w:rStyle w:val="VerbatimChar"/>
        </w:rPr>
        <w:t xml:space="preserve">vendor_blocks</w:t>
      </w:r>
      <w:r>
        <w:t xml:space="preserve"> </w:t>
      </w:r>
      <w:r>
        <w:t xml:space="preserve">table, per 0046)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Scan-vector geofence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claim_source = 'venue_qr_scan'</w:t>
      </w:r>
      <w:r>
        <w:t xml:space="preserve"> </w:t>
      </w:r>
      <w:r>
        <w:t xml:space="preserve">requires the scanning device’s GPS fix (if available) to fall within 50 km of the event venue’s stored coordinates. Failures downgrade the claim to</w:t>
      </w:r>
      <w:r>
        <w:t xml:space="preserve"> </w:t>
      </w:r>
      <w:r>
        <w:rPr>
          <w:rStyle w:val="VerbatimChar"/>
        </w:rPr>
        <w:t xml:space="preserve">'vendor_dashboard'</w:t>
      </w:r>
      <w:r>
        <w:t xml:space="preserve"> </w:t>
      </w:r>
      <w:r>
        <w:t xml:space="preserve">and add a</w:t>
      </w:r>
      <w:r>
        <w:t xml:space="preserve"> </w:t>
      </w:r>
      <w:r>
        <w:rPr>
          <w:rStyle w:val="VerbatimChar"/>
        </w:rPr>
        <w:t xml:space="preserve">geofence_mismatch_warning</w:t>
      </w:r>
      <w:r>
        <w:t xml:space="preserve"> </w:t>
      </w:r>
      <w:r>
        <w:t xml:space="preserve">flag for the moderation queue.</w:t>
      </w:r>
    </w:p>
    <w:bookmarkEnd w:id="17"/>
    <w:bookmarkStart w:id="20" w:name="cross-iteration-touches"/>
    <w:p>
      <w:pPr>
        <w:pStyle w:val="Heading3"/>
      </w:pPr>
      <w:r>
        <w:t xml:space="preserve">Cross-iteration touches</w:t>
      </w:r>
    </w:p>
    <w:p>
      <w:pPr>
        <w:pStyle w:val="Compact"/>
        <w:numPr>
          <w:ilvl w:val="0"/>
          <w:numId w:val="1005"/>
        </w:numPr>
      </w:pPr>
      <w:hyperlink r:id="rId13">
        <w:r>
          <w:rPr>
            <w:rStyle w:val="Hyperlink"/>
            <w:b/>
            <w:bCs/>
          </w:rPr>
          <w:t xml:space="preserve">0002 § Unified QR Code Lifecycle Model</w:t>
        </w:r>
      </w:hyperlink>
      <w:r>
        <w:t xml:space="preserve"> </w:t>
      </w:r>
      <w:r>
        <w:t xml:space="preserve">— canonical lock for the 3 lifecycle states · 4 scan actors · master QR vs guest QR distinction.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  <w:b/>
            <w:bCs/>
          </w:rPr>
          <w:t xml:space="preserve">0023 admin console</w:t>
        </w:r>
      </w:hyperlink>
      <w:r>
        <w:t xml:space="preserve"> </w:t>
      </w:r>
      <w:r>
        <w:t xml:space="preserve">— moderation queue for TIER 2 claims; 48-hr SLA per the 2026-05-20 lock.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  <w:b/>
            <w:bCs/>
          </w:rPr>
          <w:t xml:space="preserve">0045 product catalogs</w:t>
        </w:r>
      </w:hyperlink>
      <w:r>
        <w:t xml:space="preserve"> </w:t>
      </w:r>
      <w:r>
        <w:t xml:space="preserve">— product picker UX for TIER 2 self-claim. Vendor selects the specific product they delivered (Spanish Latte coffee booth · 3-tier chocolate ganache cake · Maria Clara terno) so the editorial credit links to a specific catalog row, not just the canonical_service.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  <w:b/>
            <w:bCs/>
          </w:rPr>
          <w:t xml:space="preserve">0046 § extensions</w:t>
        </w:r>
      </w:hyperlink>
      <w:r>
        <w:t xml:space="preserve"> </w:t>
      </w:r>
      <w:r>
        <w:t xml:space="preserve">— the editorial-credit chip on Phase 4 reads the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table; VERIFIED tier vendors get the premium featured-strip placement.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data-model"/>
    <w:p>
      <w:pPr>
        <w:pStyle w:val="Heading2"/>
      </w:pPr>
      <w:r>
        <w:t xml:space="preserve">Data model</w:t>
      </w:r>
    </w:p>
    <w:bookmarkStart w:id="23" w:name="canonical_services-hardcoded-enum"/>
    <w:p>
      <w:pPr>
        <w:pStyle w:val="Heading3"/>
      </w:pPr>
      <w:r>
        <w:rPr>
          <w:rStyle w:val="VerbatimChar"/>
        </w:rPr>
        <w:t xml:space="preserve">canonical_services</w:t>
      </w:r>
      <w:r>
        <w:t xml:space="preserve"> </w:t>
      </w:r>
      <w:r>
        <w:t xml:space="preserve">— hardcoded enum</w:t>
      </w:r>
    </w:p>
    <w:p>
      <w:pPr>
        <w:pStyle w:val="FirstParagraph"/>
      </w:pPr>
      <w:r>
        <w:t xml:space="preserve">Master list of typical Filipino-wedding services. This is</w:t>
      </w:r>
      <w:r>
        <w:t xml:space="preserve"> </w:t>
      </w:r>
      <w:r>
        <w:rPr>
          <w:b/>
          <w:bCs/>
        </w:rPr>
        <w:t xml:space="preserve">code-shipped</w:t>
      </w:r>
      <w:r>
        <w:t xml:space="preserve">, not user-editable. Couples can choose which canonical services apply to their wedding (mark</w:t>
      </w:r>
      <w:r>
        <w:t xml:space="preserve"> </w:t>
      </w:r>
      <w:r>
        <w:t xml:space="preserve">“not needed”</w:t>
      </w:r>
      <w:r>
        <w:t xml:space="preserve">) and can add custom rows beyond this set.</w:t>
      </w:r>
    </w:p>
    <w:p>
      <w:pPr>
        <w:pStyle w:val="SourceCode"/>
      </w:pPr>
      <w:r>
        <w:rPr>
          <w:rStyle w:val="VerbatimChar"/>
        </w:rPr>
        <w:t xml:space="preserve">ceremony_venue</w:t>
      </w:r>
      <w:r>
        <w:br/>
      </w:r>
      <w:r>
        <w:rPr>
          <w:rStyle w:val="VerbatimChar"/>
        </w:rPr>
        <w:t xml:space="preserve">reception_venue</w:t>
      </w:r>
      <w:r>
        <w:br/>
      </w:r>
      <w:r>
        <w:rPr>
          <w:rStyle w:val="VerbatimChar"/>
        </w:rPr>
        <w:t xml:space="preserve">catering</w:t>
      </w:r>
      <w:r>
        <w:br/>
      </w:r>
      <w:r>
        <w:rPr>
          <w:rStyle w:val="VerbatimChar"/>
        </w:rPr>
        <w:t xml:space="preserve">photography</w:t>
      </w:r>
      <w:r>
        <w:br/>
      </w:r>
      <w:r>
        <w:rPr>
          <w:rStyle w:val="VerbatimChar"/>
        </w:rPr>
        <w:t xml:space="preserve">videography</w:t>
      </w:r>
      <w:r>
        <w:br/>
      </w:r>
      <w:r>
        <w:rPr>
          <w:rStyle w:val="VerbatimChar"/>
        </w:rPr>
        <w:t xml:space="preserve">same_day_edit</w:t>
      </w:r>
      <w:r>
        <w:br/>
      </w:r>
      <w:r>
        <w:rPr>
          <w:rStyle w:val="VerbatimChar"/>
        </w:rPr>
        <w:t xml:space="preserve">drone</w:t>
      </w:r>
      <w:r>
        <w:br/>
      </w:r>
      <w:r>
        <w:rPr>
          <w:rStyle w:val="VerbatimChar"/>
        </w:rPr>
        <w:t xml:space="preserve">prenup_shoot</w:t>
      </w:r>
      <w:r>
        <w:br/>
      </w:r>
      <w:r>
        <w:rPr>
          <w:rStyle w:val="VerbatimChar"/>
        </w:rPr>
        <w:t xml:space="preserve">wedding_coordination</w:t>
      </w:r>
      <w:r>
        <w:br/>
      </w:r>
      <w:r>
        <w:rPr>
          <w:rStyle w:val="VerbatimChar"/>
        </w:rPr>
        <w:t xml:space="preserve">hmua</w:t>
      </w:r>
      <w:r>
        <w:br/>
      </w:r>
      <w:r>
        <w:rPr>
          <w:rStyle w:val="VerbatimChar"/>
        </w:rPr>
        <w:t xml:space="preserve">bridal_gown</w:t>
      </w:r>
      <w:r>
        <w:br/>
      </w:r>
      <w:r>
        <w:rPr>
          <w:rStyle w:val="VerbatimChar"/>
        </w:rPr>
        <w:t xml:space="preserve">groom_suit</w:t>
      </w:r>
      <w:r>
        <w:br/>
      </w:r>
      <w:r>
        <w:rPr>
          <w:rStyle w:val="VerbatimChar"/>
        </w:rPr>
        <w:t xml:space="preserve">entourage_attire</w:t>
      </w:r>
      <w:r>
        <w:br/>
      </w:r>
      <w:r>
        <w:rPr>
          <w:rStyle w:val="VerbatimChar"/>
        </w:rPr>
        <w:t xml:space="preserve">florals</w:t>
      </w:r>
      <w:r>
        <w:br/>
      </w:r>
      <w:r>
        <w:rPr>
          <w:rStyle w:val="VerbatimChar"/>
        </w:rPr>
        <w:t xml:space="preserve">cake_desserts</w:t>
      </w:r>
      <w:r>
        <w:br/>
      </w:r>
      <w:r>
        <w:rPr>
          <w:rStyle w:val="VerbatimChar"/>
        </w:rPr>
        <w:t xml:space="preserve">lights_sound</w:t>
      </w:r>
      <w:r>
        <w:br/>
      </w:r>
      <w:r>
        <w:rPr>
          <w:rStyle w:val="VerbatimChar"/>
        </w:rPr>
        <w:t xml:space="preserve">dj_emcee_host</w:t>
      </w:r>
      <w:r>
        <w:br/>
      </w:r>
      <w:r>
        <w:rPr>
          <w:rStyle w:val="VerbatimChar"/>
        </w:rPr>
        <w:t xml:space="preserve">mobile_bar</w:t>
      </w:r>
      <w:r>
        <w:br/>
      </w:r>
      <w:r>
        <w:rPr>
          <w:rStyle w:val="VerbatimChar"/>
        </w:rPr>
        <w:t xml:space="preserve">live_band</w:t>
      </w:r>
      <w:r>
        <w:br/>
      </w:r>
      <w:r>
        <w:rPr>
          <w:rStyle w:val="VerbatimChar"/>
        </w:rPr>
        <w:t xml:space="preserve">acoustic_performer</w:t>
      </w:r>
      <w:r>
        <w:br/>
      </w:r>
      <w:r>
        <w:rPr>
          <w:rStyle w:val="VerbatimChar"/>
        </w:rPr>
        <w:t xml:space="preserve">choir_string_quartet</w:t>
      </w:r>
      <w:r>
        <w:br/>
      </w:r>
      <w:r>
        <w:rPr>
          <w:rStyle w:val="VerbatimChar"/>
        </w:rPr>
        <w:t xml:space="preserve">officiant</w:t>
      </w:r>
      <w:r>
        <w:br/>
      </w:r>
      <w:r>
        <w:rPr>
          <w:rStyle w:val="VerbatimChar"/>
        </w:rPr>
        <w:t xml:space="preserve">transportation_bridal_car</w:t>
      </w:r>
      <w:r>
        <w:br/>
      </w:r>
      <w:r>
        <w:rPr>
          <w:rStyle w:val="VerbatimChar"/>
        </w:rPr>
        <w:t xml:space="preserve">transportation_guest_shuttle</w:t>
      </w:r>
      <w:r>
        <w:br/>
      </w:r>
      <w:r>
        <w:rPr>
          <w:rStyle w:val="VerbatimChar"/>
        </w:rPr>
        <w:t xml:space="preserve">invitation_print</w:t>
      </w:r>
      <w:r>
        <w:br/>
      </w:r>
      <w:r>
        <w:rPr>
          <w:rStyle w:val="VerbatimChar"/>
        </w:rPr>
        <w:t xml:space="preserve">stationery_signage</w:t>
      </w:r>
      <w:r>
        <w:br/>
      </w:r>
      <w:r>
        <w:rPr>
          <w:rStyle w:val="VerbatimChar"/>
        </w:rPr>
        <w:t xml:space="preserve">photobooth</w:t>
      </w:r>
      <w:r>
        <w:br/>
      </w:r>
      <w:r>
        <w:rPr>
          <w:rStyle w:val="VerbatimChar"/>
        </w:rPr>
        <w:t xml:space="preserve">souvenirs_giveaways</w:t>
      </w:r>
      <w:r>
        <w:br/>
      </w:r>
      <w:r>
        <w:rPr>
          <w:rStyle w:val="VerbatimChar"/>
        </w:rPr>
        <w:t xml:space="preserve">wedding_rings</w:t>
      </w:r>
      <w:r>
        <w:br/>
      </w:r>
      <w:r>
        <w:rPr>
          <w:rStyle w:val="VerbatimChar"/>
        </w:rPr>
        <w:t xml:space="preserve">honeymoon_planner</w:t>
      </w:r>
      <w:r>
        <w:br/>
      </w:r>
      <w:r>
        <w:rPr>
          <w:rStyle w:val="VerbatimChar"/>
        </w:rPr>
        <w:t xml:space="preserve">digital_services</w:t>
      </w:r>
    </w:p>
    <w:p>
      <w:pPr>
        <w:pStyle w:val="FirstParagraph"/>
      </w:pPr>
      <w:r>
        <w:t xml:space="preserve">(29 canonical services. Order roughly matches wedding-planning priority. Final list reviewed in HTML mockup; add/remove via PR.)</w:t>
      </w:r>
    </w:p>
    <w:p>
      <w:pPr>
        <w:pStyle w:val="BodyText"/>
      </w:pPr>
      <w:r>
        <w:rPr>
          <w:rStyle w:val="VerbatimChar"/>
          <w:b/>
          <w:bCs/>
        </w:rPr>
        <w:t xml:space="preserve">digital_services</w:t>
      </w:r>
      <w:r>
        <w:rPr>
          <w:b/>
          <w:bCs/>
        </w:rPr>
        <w:t xml:space="preserve"> </w:t>
      </w:r>
      <w:r>
        <w:rPr>
          <w:b/>
          <w:bCs/>
        </w:rPr>
        <w:t xml:space="preserve">added 2026-06-03</w:t>
      </w:r>
      <w:r>
        <w:t xml:space="preserve"> </w:t>
      </w:r>
      <w:r>
        <w:t xml:space="preserve">— the marketplace</w:t>
      </w:r>
      <w:r>
        <w:t xml:space="preserve"> </w:t>
      </w:r>
      <w:r>
        <w:rPr>
          <w:b/>
          <w:bCs/>
        </w:rPr>
        <w:t xml:space="preserve">Design › Digital Services</w:t>
      </w:r>
      <w:r>
        <w:t xml:space="preserve"> </w:t>
      </w:r>
      <w:r>
        <w:t xml:space="preserve">child (the Setnayan digital-productions tile: Pakanta · Animated Monogram · Pro Website · Live Venue Photo Wall · Pailaw). It is a</w:t>
      </w:r>
      <w:r>
        <w:t xml:space="preserve"> </w:t>
      </w:r>
      <w:r>
        <w:rPr>
          <w:b/>
          <w:bCs/>
        </w:rPr>
        <w:t xml:space="preserve">generic, vendor-listable</w:t>
      </w:r>
      <w:r>
        <w:t xml:space="preserve"> </w:t>
      </w:r>
      <w:r>
        <w:t xml:space="preserve">category — 3rd-party monogram designers / wedding-website builders / LED-content studios can register under it, with the 5 Setnayan services surfacing as options inside. Full per-surface mapping:</w:t>
      </w:r>
      <w:r>
        <w:t xml:space="preserve"> </w:t>
      </w:r>
      <w:hyperlink r:id="rId22">
        <w:r>
          <w:rPr>
            <w:rStyle w:val="Hyperlink"/>
          </w:rPr>
          <w:t xml:space="preserve">Digital_Services_Cross_Surface_Map_2026-06-03.md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wedding_coordination</w:t>
      </w:r>
      <w:r>
        <w:rPr>
          <w:b/>
          <w:bCs/>
        </w:rPr>
        <w:t xml:space="preserve"> </w:t>
      </w:r>
      <w:r>
        <w:rPr>
          <w:b/>
          <w:bCs/>
        </w:rPr>
        <w:t xml:space="preserve">(locked 2026-05-12):</w:t>
      </w:r>
      <w:r>
        <w:t xml:space="preserve"> </w:t>
      </w:r>
      <w:r>
        <w:t xml:space="preserve">Wedding coordinators register as a regular vendor under this canonical key and use the same 0022 vendor dashboard as photographers, caterers, and every other category — there is</w:t>
      </w:r>
      <w:r>
        <w:t xml:space="preserve"> </w:t>
      </w:r>
      <w:r>
        <w:rPr>
          <w:b/>
          <w:bCs/>
        </w:rPr>
        <w:t xml:space="preserve">no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“coordinator”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role</w:t>
      </w:r>
      <w:r>
        <w:t xml:space="preserve">. Coordinators receive two special permissions on top of standard vendor capability: (a) per-thread join into customer ↔ vendor chats per 0019 § Coordinator-join flow (the couple invites them into vendor threads as needed) and (b) broadcast access on day-of guest experience surfaces per 0031. Both permissions are scoped to the events that booked them and revoke automatically at event-end + 30 days.</w:t>
      </w:r>
    </w:p>
    <w:bookmarkEnd w:id="23"/>
    <w:bookmarkStart w:id="26" w:name="X8225c2e8218a099a530911ef63f8bf940d83259"/>
    <w:p>
      <w:pPr>
        <w:pStyle w:val="Heading3"/>
      </w:pPr>
      <w:r>
        <w:t xml:space="preserve">Note on this enum vs. v11 taxonomy (clarification 2026-05-20)</w:t>
      </w:r>
    </w:p>
    <w:p>
      <w:pPr>
        <w:pStyle w:val="FirstParagraph"/>
      </w:pPr>
      <w:r>
        <w:t xml:space="preserve">The 28-value</w:t>
      </w:r>
      <w:r>
        <w:t xml:space="preserve"> </w:t>
      </w:r>
      <w:r>
        <w:rPr>
          <w:rStyle w:val="VerbatimChar"/>
        </w:rPr>
        <w:t xml:space="preserve">vendor_category</w:t>
      </w:r>
      <w:r>
        <w:t xml:space="preserve"> </w:t>
      </w:r>
      <w:r>
        <w:t xml:space="preserve">enum above is the</w:t>
      </w:r>
      <w:r>
        <w:t xml:space="preserve"> </w:t>
      </w:r>
      <w:r>
        <w:rPr>
          <w:b/>
          <w:bCs/>
        </w:rPr>
        <w:t xml:space="preserve">original couple-side per-event categorization layer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 </w:t>
      </w:r>
      <w:r>
        <w:t xml:space="preserve">(per-event vendor cards tracked by the couple).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marketplace taxonomy.</w:t>
      </w:r>
    </w:p>
    <w:p>
      <w:pPr>
        <w:pStyle w:val="BodyText"/>
      </w:pPr>
      <w:r>
        <w:t xml:space="preserve">The marketplace’s</w:t>
      </w:r>
      <w:r>
        <w:t xml:space="preserve"> </w:t>
      </w:r>
      <w:r>
        <w:rPr>
          <w:b/>
          <w:bCs/>
        </w:rPr>
        <w:t xml:space="preserve">canonical taxonomy is 192 entries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canonical_service_schemas</w:t>
      </w:r>
      <w:r>
        <w:t xml:space="preserve"> </w:t>
      </w:r>
      <w:r>
        <w:t xml:space="preserve">seeded by iteration 0044 (</w:t>
      </w:r>
      <w:r>
        <w:rPr>
          <w:rStyle w:val="VerbatimChar"/>
        </w:rPr>
        <w:t xml:space="preserve">supabase/migrations/20260521040000_iteration_0044_v11_full_taxonomy_seeds.sql</w:t>
      </w:r>
      <w:r>
        <w:t xml:space="preserve">), grouped into</w:t>
      </w:r>
      <w:r>
        <w:t xml:space="preserve"> </w:t>
      </w:r>
      <w:r>
        <w:rPr>
          <w:b/>
          <w:bCs/>
        </w:rPr>
        <w:t xml:space="preserve">5 mega-menu columns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apps/web/lib/taxonomy.ts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Capture</w:t>
      </w:r>
      <w:r>
        <w:t xml:space="preserve"> </w:t>
      </w:r>
      <w:r>
        <w:t xml:space="preserve">(Visual) — photographers, videographers, drones, SDE, pre-nup locations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Music &amp; Entertainment</w:t>
      </w:r>
      <w:r>
        <w:t xml:space="preserve"> </w:t>
      </w:r>
      <w:r>
        <w:t xml:space="preserve">— bands, DJs, choirs, choreographers, hosts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Food &amp; Beverage</w:t>
      </w:r>
      <w:r>
        <w:t xml:space="preserve"> </w:t>
      </w:r>
      <w:r>
        <w:t xml:space="preserve">— catering, cake, bar, stations &amp; booths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Look</w:t>
      </w:r>
      <w:r>
        <w:t xml:space="preserve"> </w:t>
      </w:r>
      <w:r>
        <w:t xml:space="preserve">— bridal wear, groom wear, beauty, jewelry, decor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Ceremony · Coordination · Logistics · Stationery · Travel</w:t>
      </w:r>
      <w:r>
        <w:t xml:space="preserve"> </w:t>
      </w:r>
      <w:r>
        <w:t xml:space="preserve">— officiants, planners, transport, invitations, honeymoon</w:t>
      </w:r>
    </w:p>
    <w:p>
      <w:pPr>
        <w:pStyle w:val="FirstParagraph"/>
      </w:pPr>
      <w:r>
        <w:t xml:space="preserve">Authoritative spec:</w:t>
      </w:r>
      <w:r>
        <w:t xml:space="preserve"> </w:t>
      </w:r>
      <w:hyperlink r:id="rId24">
        <w:r>
          <w:rPr>
            <w:rStyle w:val="VerbatimChar"/>
          </w:rPr>
          <w:t xml:space="preserve">02_Specifications/Vendor_Taxonomy_V1_Master.md</w:t>
        </w:r>
      </w:hyperlink>
      <w:r>
        <w:t xml:space="preserve">. 192-entry per-category attribute schemas:</w:t>
      </w:r>
      <w:r>
        <w:t xml:space="preserve"> </w:t>
      </w:r>
      <w:hyperlink r:id="rId25">
        <w:r>
          <w:rPr>
            <w:rStyle w:val="VerbatimChar"/>
          </w:rPr>
          <w:t xml:space="preserve">0044_per_category_schemas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Pro/Max tier caps</w:t>
      </w:r>
      <w:r>
        <w:t xml:space="preserve"> </w:t>
      </w:r>
      <w:r>
        <w:t xml:space="preserve">(per CLAUDE.md decision-log entry 2026-05-20</w:t>
      </w:r>
      <w:r>
        <w:t xml:space="preserve"> </w:t>
      </w:r>
      <w:r>
        <w:t xml:space="preserve">“Free/Pro/Max 3-tier vendor pricing”</w:t>
      </w:r>
      <w:r>
        <w:t xml:space="preserve">) operate at the</w:t>
      </w:r>
      <w:r>
        <w:t xml:space="preserve"> </w:t>
      </w:r>
      <w:r>
        <w:rPr>
          <w:b/>
          <w:bCs/>
        </w:rPr>
        <w:t xml:space="preserve">mega-menu column level</w:t>
      </w:r>
      <w:r>
        <w:t xml:space="preserve"> </w:t>
      </w:r>
      <w:r>
        <w:t xml:space="preserve">(Free = 1 column · Pro = 2–3 columns · Max = all 5), NOT at the 28-enum or 192-row level. A photographer covering 9 Capture-column sub-categories still counts as</w:t>
      </w:r>
      <w:r>
        <w:t xml:space="preserve"> </w:t>
      </w:r>
      <w:r>
        <w:rPr>
          <w:b/>
          <w:bCs/>
        </w:rPr>
        <w:t xml:space="preserve">1 column</w:t>
      </w:r>
      <w:r>
        <w:t xml:space="preserve"> </w:t>
      </w:r>
      <w:r>
        <w:t xml:space="preserve">under tier-cap accounting.</w:t>
      </w:r>
    </w:p>
    <w:p>
      <w:pPr>
        <w:pStyle w:val="BodyText"/>
      </w:pPr>
      <w:r>
        <w:t xml:space="preserve">The 28-value enum here remains in use for</w:t>
      </w:r>
      <w:r>
        <w:t xml:space="preserve"> </w:t>
      </w:r>
      <w:r>
        <w:rPr>
          <w:rStyle w:val="VerbatimChar"/>
        </w:rPr>
        <w:t xml:space="preserve">event_vendors.category</w:t>
      </w:r>
      <w:r>
        <w:t xml:space="preserve"> </w:t>
      </w:r>
      <w:r>
        <w:t xml:space="preserve">(the couple’s per-event vendor list), as a pragmatic categorization that doesn’t need to mirror every marketplace facet.</w:t>
      </w:r>
    </w:p>
    <w:bookmarkEnd w:id="26"/>
    <w:bookmarkStart w:id="27" w:name="event_vendor_relationships-table"/>
    <w:p>
      <w:pPr>
        <w:pStyle w:val="Heading3"/>
      </w:pP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table</w:t>
      </w:r>
    </w:p>
    <w:p>
      <w:pPr>
        <w:pStyle w:val="BlockText"/>
      </w:pPr>
      <w:r>
        <w:rPr>
          <w:b/>
          <w:bCs/>
        </w:rPr>
        <w:t xml:space="preserve">Note (locked 2026-05-12):</w:t>
      </w:r>
      <w:r>
        <w:t xml:space="preserve"> </w:t>
      </w:r>
      <w:r>
        <w:t xml:space="preserve">This table tracks the COUPLE’s per-event list of vendors they’re working with. It is distinct from the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(declared in 0022) which holds the canonical platform vendor entities. When a couple selects a marketplace vendor, this table’s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FK links them; for couple-entered custom vendors (off-platform),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stays NULL. The previous name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was renamed to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to remove the collision with the marketplace table; the primary key column is</w:t>
      </w:r>
      <w:r>
        <w:t xml:space="preserve"> </w:t>
      </w:r>
      <w:r>
        <w:rPr>
          <w:rStyle w:val="VerbatimChar"/>
        </w:rPr>
        <w:t xml:space="preserve">relationship_id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) to make joins explicit.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event_vendor_relationships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marketplace_vendor_id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nullable; links to canonical marketplace vendor (declared in 0022)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contact_name        TEXT,</w:t>
      </w:r>
      <w:r>
        <w:br/>
      </w:r>
      <w:r>
        <w:rPr>
          <w:rStyle w:val="NormalTok"/>
        </w:rPr>
        <w:t xml:space="preserve">  phone               TEXT,</w:t>
      </w:r>
      <w:r>
        <w:br/>
      </w:r>
      <w:r>
        <w:rPr>
          <w:rStyle w:val="NormalTok"/>
        </w:rPr>
        <w:t xml:space="preserve">  email               TEXT,</w:t>
      </w:r>
      <w:r>
        <w:br/>
      </w:r>
      <w:r>
        <w:rPr>
          <w:rStyle w:val="NormalTok"/>
        </w:rPr>
        <w:t xml:space="preserve">  website             TEXT,                       </w:t>
      </w:r>
      <w:r>
        <w:rPr>
          <w:rStyle w:val="CommentTok"/>
        </w:rPr>
        <w:t xml:space="preserve">-- URL or social handle</w:t>
      </w:r>
      <w:r>
        <w:br/>
      </w:r>
      <w:r>
        <w:rPr>
          <w:rStyle w:val="NormalTok"/>
        </w:rPr>
        <w:t xml:space="preserve">  notes               TEXT,                       </w:t>
      </w:r>
      <w:r>
        <w:rPr>
          <w:rStyle w:val="CommentTok"/>
        </w:rPr>
        <w:t xml:space="preserve">-- couple's free-form notes</w:t>
      </w:r>
      <w:r>
        <w:br/>
      </w:r>
      <w:r>
        <w:rPr>
          <w:rStyle w:val="NormalTok"/>
        </w:rPr>
        <w:t xml:space="preserve">  day_of_arrival_at   TIMESTAMPTZ,                </w:t>
      </w:r>
      <w:r>
        <w:rPr>
          <w:rStyle w:val="CommentTok"/>
        </w:rPr>
        <w:t xml:space="preserve">-- when vendor arrives at venue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'lead'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'booked'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package_name        TEXT,</w:t>
      </w:r>
      <w:r>
        <w:br/>
      </w:r>
      <w:r>
        <w:rPr>
          <w:rStyle w:val="NormalTok"/>
        </w:rPr>
        <w:t xml:space="preserve">  package_total_centavos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PHP centavos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(event_id);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event_vendor_relationships_marketplace_idx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(marketplace_vendor_id);</w:t>
      </w:r>
    </w:p>
    <w:bookmarkEnd w:id="27"/>
    <w:bookmarkStart w:id="28" w:name="X0a9aafec4322183066c0f91b4824d7765961b9d"/>
    <w:p>
      <w:pPr>
        <w:pStyle w:val="Heading3"/>
      </w:pPr>
      <w:r>
        <w:rPr>
          <w:rStyle w:val="VerbatimChar"/>
        </w:rPr>
        <w:t xml:space="preserve">vendor_services</w:t>
      </w:r>
      <w:r>
        <w:t xml:space="preserve"> </w:t>
      </w:r>
      <w:r>
        <w:t xml:space="preserve">— links a vendor to one or many services (canonical or custom)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service_kind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(service_kind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'canonical'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'custom'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canonical_key       TEXT,                       </w:t>
      </w:r>
      <w:r>
        <w:rPr>
          <w:rStyle w:val="CommentTok"/>
        </w:rPr>
        <w:t xml:space="preserve">-- present when service_kind='canonical'</w:t>
      </w:r>
      <w:r>
        <w:br/>
      </w:r>
      <w:r>
        <w:rPr>
          <w:rStyle w:val="NormalTok"/>
        </w:rPr>
        <w:t xml:space="preserve">  custom_service_id   UUID,                       </w:t>
      </w:r>
      <w:r>
        <w:rPr>
          <w:rStyle w:val="CommentTok"/>
        </w:rPr>
        <w:t xml:space="preserve">-- present when service_kind='custom'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(relationship_id, service_kind,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(canonical_key, custom_service_id: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Crew size extension (locked 2026-05-12):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crew_size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(crew_size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crew_meal_required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Each service specifies how many crew members will be physically present at the event for that service (a photographer + 2 assistants =</w:t>
      </w:r>
      <w:r>
        <w:t xml:space="preserve"> </w:t>
      </w:r>
      <w:r>
        <w:rPr>
          <w:rStyle w:val="VerbatimChar"/>
        </w:rPr>
        <w:t xml:space="preserve">crew_size = 3</w:t>
      </w:r>
      <w:r>
        <w:t xml:space="preserve">; a solo videographer =</w:t>
      </w:r>
      <w:r>
        <w:t xml:space="preserve"> </w:t>
      </w:r>
      <w:r>
        <w:rPr>
          <w:rStyle w:val="VerbatimChar"/>
        </w:rPr>
        <w:t xml:space="preserve">crew_size = 1</w:t>
      </w:r>
      <w:r>
        <w:t xml:space="preserve">; a 5-piece string quartet + 1 sound tech =</w:t>
      </w:r>
      <w:r>
        <w:t xml:space="preserve"> </w:t>
      </w:r>
      <w:r>
        <w:rPr>
          <w:rStyle w:val="VerbatimChar"/>
        </w:rPr>
        <w:t xml:space="preserve">crew_size = 6</w:t>
      </w:r>
      <w:r>
        <w:t xml:space="preserve">). This feeds into: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0007 Budget computed crew meal totals</w:t>
      </w:r>
      <w:r>
        <w:t xml:space="preserve"> </w:t>
      </w:r>
      <w:r>
        <w:t xml:space="preserve">— the catering vendor’s</w:t>
      </w:r>
      <w:r>
        <w:t xml:space="preserve"> </w:t>
      </w:r>
      <w:r>
        <w:t xml:space="preserve">“meal count”</w:t>
      </w:r>
      <w:r>
        <w:t xml:space="preserve"> </w:t>
      </w:r>
      <w:r>
        <w:t xml:space="preserve">auto-aggregates from all booked services’</w:t>
      </w:r>
      <w:r>
        <w:t xml:space="preserve"> </w:t>
      </w:r>
      <w:r>
        <w:rPr>
          <w:rStyle w:val="VerbatimChar"/>
        </w:rPr>
        <w:t xml:space="preserve">crew_size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crew_meal_required = TRUE</w:t>
      </w:r>
      <w:r>
        <w:t xml:space="preserve">, so couples don’t undershoot their catering quote.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 headcount totals</w:t>
      </w:r>
      <w:r>
        <w:t xml:space="preserve"> </w:t>
      </w:r>
      <w:r>
        <w:t xml:space="preserve">— Setnayan surfaces pax + crew combined headcount on the customer’s dashboard (</w:t>
      </w:r>
      <w:r>
        <w:t xml:space="preserve">“180 guests + 22 crew = 202 covers”</w:t>
      </w:r>
      <w:r>
        <w:t xml:space="preserve">) so the catering vendor receives the right quote.</w:t>
      </w:r>
    </w:p>
    <w:p>
      <w:pPr>
        <w:pStyle w:val="FirstParagraph"/>
      </w:pPr>
      <w:r>
        <w:rPr>
          <w:rStyle w:val="VerbatimChar"/>
        </w:rPr>
        <w:t xml:space="preserve">crew_meal_required</w:t>
      </w:r>
      <w:r>
        <w:t xml:space="preserve"> </w:t>
      </w:r>
      <w:r>
        <w:t xml:space="preserve">defaults TRUE; vendors can opt out of crew meal billing if they bring their own crew meals or the service has no on-site crew (e.g., invitation printing).</w:t>
      </w:r>
    </w:p>
    <w:bookmarkEnd w:id="28"/>
    <w:bookmarkStart w:id="29" w:name="Xd256b197d03ad49d93bf798306af9b0516fff77"/>
    <w:p>
      <w:pPr>
        <w:pStyle w:val="Heading3"/>
      </w:pP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— couple-defined service rows beyond the canonical list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event_custom_services (</w:t>
      </w:r>
      <w:r>
        <w:br/>
      </w:r>
      <w:r>
        <w:rPr>
          <w:rStyle w:val="NormalTok"/>
        </w:rPr>
        <w:t xml:space="preserve">  custom_service_id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29"/>
    <w:bookmarkStart w:id="30" w:name="X68fbc0784be445d3f65ae6d281ee1f2cd2084bb"/>
    <w:p>
      <w:pPr>
        <w:pStyle w:val="Heading3"/>
      </w:pPr>
      <w:r>
        <w:rPr>
          <w:rStyle w:val="VerbatimChar"/>
        </w:rPr>
        <w:t xml:space="preserve">event_service_coverage_status</w:t>
      </w:r>
      <w:r>
        <w:t xml:space="preserve"> </w:t>
      </w:r>
      <w:r>
        <w:t xml:space="preserve">— per-event flag for</w:t>
      </w:r>
      <w:r>
        <w:t xml:space="preserve"> </w:t>
      </w:r>
      <w:r>
        <w:t xml:space="preserve">“not needed”</w:t>
      </w:r>
    </w:p>
    <w:p>
      <w:pPr>
        <w:pStyle w:val="FirstParagraph"/>
      </w:pPr>
      <w:r>
        <w:t xml:space="preserve">Lets the couple mark a canonical service as not-needed so it stops showing up in the gap list. No row =</w:t>
      </w:r>
      <w:r>
        <w:t xml:space="preserve"> </w:t>
      </w:r>
      <w:r>
        <w:t xml:space="preserve">“needed but not yet booked.”</w:t>
      </w:r>
      <w:r>
        <w:t xml:space="preserve"> </w:t>
      </w:r>
      <w:r>
        <w:t xml:space="preserve">Vendor assigned via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overrides</w:t>
      </w:r>
      <w:r>
        <w:t xml:space="preserve"> </w:t>
      </w:r>
      <w:r>
        <w:t xml:space="preserve">“not needed.”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event_service_coverage_status (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canonical_key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'not_needed'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canonical_key)</w:t>
      </w:r>
      <w:r>
        <w:br/>
      </w:r>
      <w:r>
        <w:rPr>
          <w:rStyle w:val="NormalTok"/>
        </w:rPr>
        <w:t xml:space="preserve">);</w:t>
      </w:r>
    </w:p>
    <w:bookmarkEnd w:id="30"/>
    <w:bookmarkStart w:id="31" w:name="X5eda2d22a964245b07e01cd5c8bc995f120442c"/>
    <w:p>
      <w:pPr>
        <w:pStyle w:val="Heading3"/>
      </w:pPr>
      <w:r>
        <w:rPr>
          <w:rStyle w:val="VerbatimChar"/>
        </w:rPr>
        <w:t xml:space="preserve">vendor_inclusions</w:t>
      </w:r>
      <w:r>
        <w:t xml:space="preserve"> </w:t>
      </w:r>
      <w:r>
        <w:t xml:space="preserve">— free-form line items inside the package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vendor_inclusions (</w:t>
      </w:r>
      <w:r>
        <w:br/>
      </w:r>
      <w:r>
        <w:rPr>
          <w:rStyle w:val="NormalTok"/>
        </w:rPr>
        <w:t xml:space="preserve">  inclusion_id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"8-hr photo coverage", "2 photographers", "200 print prints", etc.</w:t>
      </w:r>
      <w:r>
        <w:br/>
      </w:r>
      <w:r>
        <w:rPr>
          <w:rStyle w:val="NormalTok"/>
        </w:rPr>
        <w:t xml:space="preserve">  quantity            TEXT,                       </w:t>
      </w:r>
      <w:r>
        <w:rPr>
          <w:rStyle w:val="CommentTok"/>
        </w:rPr>
        <w:t xml:space="preserve">-- free-form ("8 hours", "200 pcs", "unlimited")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</w:p>
    <w:bookmarkEnd w:id="31"/>
    <w:bookmarkStart w:id="32" w:name="X358fb2f82ca8b6ebc1b5fce6c31bec79b8655ab"/>
    <w:p>
      <w:pPr>
        <w:pStyle w:val="Heading3"/>
      </w:pPr>
      <w:r>
        <w:rPr>
          <w:rStyle w:val="VerbatimChar"/>
        </w:rPr>
        <w:t xml:space="preserve">vendor_payment_milestones</w:t>
      </w:r>
      <w:r>
        <w:t xml:space="preserve"> </w:t>
      </w:r>
      <w:r>
        <w:t xml:space="preserve">— flexible custom milestones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vendor_payment_milestones (</w:t>
      </w:r>
      <w:r>
        <w:br/>
      </w:r>
      <w:r>
        <w:rPr>
          <w:rStyle w:val="NormalTok"/>
        </w:rPr>
        <w:t xml:space="preserve">  milestone_id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"Reservation", "Down payment", "1st partial", "Balance", etc.</w:t>
      </w:r>
      <w:r>
        <w:br/>
      </w:r>
      <w:r>
        <w:rPr>
          <w:rStyle w:val="NormalTok"/>
        </w:rPr>
        <w:t xml:space="preserve">  due_date  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nullable for milestones with no fixed deadline</w:t>
      </w:r>
      <w:r>
        <w:br/>
      </w:r>
      <w:r>
        <w:rPr>
          <w:rStyle w:val="NormalTok"/>
        </w:rPr>
        <w:t xml:space="preserve">  amount_centavos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PHP centavos contracted for this milestone</w:t>
      </w:r>
      <w:r>
        <w:br/>
      </w:r>
      <w:r>
        <w:rPr>
          <w:rStyle w:val="NormalTok"/>
        </w:rPr>
        <w:t xml:space="preserve">  paid_at             TIMESTAMPTZ,                </w:t>
      </w:r>
      <w:r>
        <w:rPr>
          <w:rStyle w:val="CommentTok"/>
        </w:rPr>
        <w:t xml:space="preserve">-- NULL = unpaid</w:t>
      </w:r>
      <w:r>
        <w:br/>
      </w:r>
      <w:r>
        <w:rPr>
          <w:rStyle w:val="NormalTok"/>
        </w:rPr>
        <w:t xml:space="preserve">  paid_amount_centavos BIGINT,                    </w:t>
      </w:r>
      <w:r>
        <w:rPr>
          <w:rStyle w:val="CommentTok"/>
        </w:rPr>
        <w:t xml:space="preserve">-- actual amount paid (may differ from amount_centavos)</w:t>
      </w:r>
      <w:r>
        <w:br/>
      </w:r>
      <w:r>
        <w:rPr>
          <w:rStyle w:val="NormalTok"/>
        </w:rPr>
        <w:t xml:space="preserve">  payment_method     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(payment_method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'cash'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'bank_transfer'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'check'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payment_reference   TEXT,                       </w:t>
      </w:r>
      <w:r>
        <w:rPr>
          <w:rStyle w:val="CommentTok"/>
        </w:rPr>
        <w:t xml:space="preserve">-- ref no, transaction id, OR check no — couple-entered</w:t>
      </w:r>
      <w:r>
        <w:br/>
      </w:r>
      <w:r>
        <w:rPr>
          <w:rStyle w:val="NormalTok"/>
        </w:rPr>
        <w:t xml:space="preserve">  notes               TEXT,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vendor_payment_milestones_due_idx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vendor_payment_milestones (due_date)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paid_at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32"/>
    <w:bookmarkStart w:id="33" w:name="X7c2b17711a8a97b0e798731674674d188bd797e"/>
    <w:p>
      <w:pPr>
        <w:pStyle w:val="Heading3"/>
      </w:pPr>
      <w:r>
        <w:rPr>
          <w:rStyle w:val="VerbatimChar"/>
        </w:rPr>
        <w:t xml:space="preserve">vendor_crew</w:t>
      </w:r>
      <w:r>
        <w:t xml:space="preserve"> </w:t>
      </w:r>
      <w:r>
        <w:t xml:space="preserve">— crew count + meal cost computation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vendor_crew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crew_count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vendor_provides_meals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meal_cost_each_centavos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couple's expected cost per crew meal (defaults to event-level catering crew-meal 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when the catering vendor's package is configured; otherwise 0).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Crew meal total per vendor (computed view):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vendor_crew_meal_totals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c.relationship_id,</w:t>
      </w:r>
      <w:r>
        <w:br/>
      </w:r>
      <w:r>
        <w:rPr>
          <w:rStyle w:val="NormalTok"/>
        </w:rPr>
        <w:t xml:space="preserve">  v.event_id,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c.vendor_provides_meals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c.crew_count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c.meal_cost_each_centavos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crew_meal_total_centavos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vendor_crew c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event_vendor_relationships v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(relationship_id);</w:t>
      </w:r>
    </w:p>
    <w:bookmarkEnd w:id="33"/>
    <w:bookmarkStart w:id="34" w:name="Xe4667386c7c4dda45f8cd820cbe620e835cbbd0"/>
    <w:p>
      <w:pPr>
        <w:pStyle w:val="Heading3"/>
      </w:pPr>
      <w:r>
        <w:rPr>
          <w:rStyle w:val="VerbatimChar"/>
        </w:rPr>
        <w:t xml:space="preserve">vendor_meetings</w:t>
      </w:r>
      <w:r>
        <w:t xml:space="preserve"> </w:t>
      </w:r>
      <w:r>
        <w:t xml:space="preserve">— scheduled meetings between couple and vendor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vendor_meetings (</w:t>
      </w:r>
      <w:r>
        <w:br/>
      </w:r>
      <w:r>
        <w:rPr>
          <w:rStyle w:val="NormalTok"/>
        </w:rPr>
        <w:t xml:space="preserve">  meeting_id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"Menu tasting", "Floral mockup", "Final walkthrough"</w:t>
      </w:r>
      <w:r>
        <w:br/>
      </w:r>
      <w:r>
        <w:rPr>
          <w:rStyle w:val="NormalTok"/>
        </w:rPr>
        <w:t xml:space="preserve">  starts_at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meeting datetime (Asia/Manila)</w:t>
      </w:r>
      <w:r>
        <w:br/>
      </w:r>
      <w:r>
        <w:rPr>
          <w:rStyle w:val="NormalTok"/>
        </w:rPr>
        <w:t xml:space="preserve">  duration_minutes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nullable; informational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'in_person'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location            TEXT,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For in_person: venue / address. For video: meeting URL. For phone: dial-in or "vendor will call".</w:t>
      </w:r>
      <w:r>
        <w:br/>
      </w:r>
      <w:r>
        <w:rPr>
          <w:rStyle w:val="NormalTok"/>
        </w:rPr>
        <w:t xml:space="preserve">  agenda              TEXT,                       </w:t>
      </w:r>
      <w:r>
        <w:rPr>
          <w:rStyle w:val="CommentTok"/>
        </w:rPr>
        <w:t xml:space="preserve">-- free-form</w:t>
      </w:r>
      <w:r>
        <w:br/>
      </w:r>
      <w:r>
        <w:rPr>
          <w:rStyle w:val="NormalTok"/>
        </w:rPr>
        <w:t xml:space="preserve">  attendees           TEXT[],                     </w:t>
      </w:r>
      <w:r>
        <w:rPr>
          <w:rStyle w:val="CommentTok"/>
        </w:rPr>
        <w:t xml:space="preserve">-- couple-side attendee names ("Maris", "Anton", "Mom")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CommentTok"/>
        </w:rPr>
        <w:t xml:space="preserve">-- in V1; future: array of guest_id refs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'rescheduled'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post_notes          TEXT,                       </w:t>
      </w:r>
      <w:r>
        <w:rPr>
          <w:rStyle w:val="CommentTok"/>
        </w:rPr>
        <w:t xml:space="preserve">-- post-meeting notes; populated after status='completed'</w:t>
      </w:r>
      <w:r>
        <w:br/>
      </w:r>
      <w:r>
        <w:rPr>
          <w:rStyle w:val="NormalTok"/>
        </w:rPr>
        <w:t xml:space="preserve">  created_by_actor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(created_by_actor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'couple'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'vendor'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'setnayan_staff'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V1: always 'couple'. Phase 3 (Din): vendors write 'vendor'. Setnayan Staff support actions write 'setnayan_staff'.</w:t>
      </w:r>
      <w:r>
        <w:br/>
      </w:r>
      <w:r>
        <w:rPr>
          <w:rStyle w:val="NormalTok"/>
        </w:rPr>
        <w:t xml:space="preserve">  created_by_user_id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whoever entered it (couple-side user in V1)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vendor_meetings_vendor_starts_idx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vendor_meetings (relationship_id, starts_at)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created_by_actor</w:t>
      </w:r>
      <w:r>
        <w:t xml:space="preserve"> </w:t>
      </w:r>
      <w:r>
        <w:t xml:space="preserve">is forward-compatible: today everything is</w:t>
      </w:r>
      <w:r>
        <w:t xml:space="preserve"> </w:t>
      </w:r>
      <w:r>
        <w:rPr>
          <w:rStyle w:val="VerbatimChar"/>
        </w:rPr>
        <w:t xml:space="preserve">'couple'</w:t>
      </w:r>
      <w:r>
        <w:t xml:space="preserve">, but the column lets Din writes coexist with legacy couple-encoded rows once the vendor app ships. No data migration is required when Din launches.</w:t>
      </w:r>
    </w:p>
    <w:bookmarkEnd w:id="34"/>
    <w:bookmarkStart w:id="35" w:name="vendor_contracts-uploaded-contract-files"/>
    <w:p>
      <w:pPr>
        <w:pStyle w:val="Heading3"/>
      </w:pPr>
      <w:r>
        <w:rPr>
          <w:rStyle w:val="VerbatimChar"/>
        </w:rPr>
        <w:t xml:space="preserve">vendor_contracts</w:t>
      </w:r>
      <w:r>
        <w:t xml:space="preserve"> </w:t>
      </w:r>
      <w:r>
        <w:t xml:space="preserve">— uploaded contract files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vendor_contracts (</w:t>
      </w:r>
      <w:r>
        <w:br/>
      </w:r>
      <w:r>
        <w:rPr>
          <w:rStyle w:val="NormalTok"/>
        </w:rPr>
        <w:t xml:space="preserve">  contract_id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filename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r2_object_key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/vendor-contracts/{event_id}/{relationship_id}/{contract_id}.{ext}</w:t>
      </w:r>
      <w:r>
        <w:br/>
      </w:r>
      <w:r>
        <w:rPr>
          <w:rStyle w:val="NormalTok"/>
        </w:rPr>
        <w:t xml:space="preserve">  byte_size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mime_type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uploaded_at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uploaded_by_user_id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couple member who uploaded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R2 retention: 5 years post-event, mirroring photographer industry norm and Personal Reels storage policy.</w:t>
      </w:r>
    </w:p>
    <w:bookmarkEnd w:id="35"/>
    <w:bookmarkStart w:id="36" w:name="X420113ef103b31314b14a877bb56e433f63f644"/>
    <w:p>
      <w:pPr>
        <w:pStyle w:val="Heading3"/>
      </w:pPr>
      <w:r>
        <w:rPr>
          <w:rStyle w:val="VerbatimChar"/>
        </w:rPr>
        <w:t xml:space="preserve">vendor_invites</w:t>
      </w:r>
      <w:r>
        <w:t xml:space="preserve"> </w:t>
      </w:r>
      <w:r>
        <w:t xml:space="preserve">— couple-initiated invitations for off-platform vendors (locked 2026-05-19)</w:t>
      </w:r>
    </w:p>
    <w:p>
      <w:pPr>
        <w:pStyle w:val="FirstParagraph"/>
      </w:pPr>
      <w:r>
        <w:t xml:space="preserve">The couple may invite an off-platform vendor (any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row where</w:t>
      </w:r>
      <w:r>
        <w:t xml:space="preserve"> </w:t>
      </w:r>
      <w:r>
        <w:rPr>
          <w:rStyle w:val="VerbatimChar"/>
        </w:rPr>
        <w:t xml:space="preserve">marketplace_vendor_id IS NULL</w:t>
      </w:r>
      <w:r>
        <w:t xml:space="preserve">) to claim a free Setnayan profile. On successful claim, the new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 is auto-linked back to the originating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, which transitions the relationship from off-platform to on-platform and unlocks chat (0019) for that couple. UX rules live in</w:t>
      </w:r>
      <w:r>
        <w:t xml:space="preserve"> </w:t>
      </w:r>
      <w:r>
        <w:rPr>
          <w:rStyle w:val="VerbatimChar"/>
        </w:rPr>
        <w:t xml:space="preserve">## Invite-to-Setnayan flow — UX rules</w:t>
      </w:r>
      <w:r>
        <w:t xml:space="preserve"> </w:t>
      </w:r>
      <w:r>
        <w:t xml:space="preserve">below; the vendor-side claim landing page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vendor_invites (</w:t>
      </w:r>
      <w:r>
        <w:br/>
      </w:r>
      <w:r>
        <w:rPr>
          <w:rStyle w:val="NormalTok"/>
        </w:rPr>
        <w:t xml:space="preserve">  invite_id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invited_by_user_id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couple member who sent the invite</w:t>
      </w:r>
      <w:r>
        <w:br/>
      </w:r>
      <w:r>
        <w:rPr>
          <w:rStyle w:val="NormalTok"/>
        </w:rPr>
        <w:t xml:space="preserve">  email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email-only delivery (locked 2026-05-19)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snapshot from the relationship row at invite time</w:t>
      </w:r>
      <w:r>
        <w:br/>
      </w:r>
      <w:r>
        <w:rPr>
          <w:rStyle w:val="NormalTok"/>
        </w:rPr>
        <w:t xml:space="preserve">  service_category    TEXT,                                </w:t>
      </w:r>
      <w:r>
        <w:rPr>
          <w:rStyle w:val="CommentTok"/>
        </w:rPr>
        <w:t xml:space="preserve">-- canonical_key or custom service name (snapshot)</w:t>
      </w:r>
      <w:r>
        <w:br/>
      </w:r>
      <w:r>
        <w:rPr>
          <w:rStyle w:val="NormalTok"/>
        </w:rPr>
        <w:t xml:space="preserve">  claim_token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URL-safe ~32 char nonce; routes to /vendor/claim/{token}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'claimed'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'declined'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expires_at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created_at + 90 days</w:t>
      </w:r>
      <w:r>
        <w:br/>
      </w:r>
      <w:r>
        <w:rPr>
          <w:rStyle w:val="NormalTok"/>
        </w:rPr>
        <w:t xml:space="preserve">  sent_at 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claimed_by_user_id  UUID,                                </w:t>
      </w:r>
      <w:r>
        <w:rPr>
          <w:rStyle w:val="CommentTok"/>
        </w:rPr>
        <w:t xml:space="preserve">-- vendor user on claim</w:t>
      </w:r>
      <w:r>
        <w:br/>
      </w:r>
      <w:r>
        <w:rPr>
          <w:rStyle w:val="NormalTok"/>
        </w:rPr>
        <w:t xml:space="preserve">  claimed_vendor_id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new (or existing) marketplace vendor row on claim</w:t>
      </w:r>
      <w:r>
        <w:br/>
      </w:r>
      <w:r>
        <w:rPr>
          <w:rStyle w:val="NormalTok"/>
        </w:rPr>
        <w:t xml:space="preserve">  claimed_at          TIMESTAMPTZ,</w:t>
      </w:r>
      <w:r>
        <w:br/>
      </w:r>
      <w:r>
        <w:rPr>
          <w:rStyle w:val="NormalTok"/>
        </w:rPr>
        <w:t xml:space="preserve">  declined_at         TIMESTAMPTZ,</w:t>
      </w:r>
      <w:r>
        <w:br/>
      </w:r>
      <w:r>
        <w:rPr>
          <w:rStyle w:val="NormalTok"/>
        </w:rPr>
        <w:t xml:space="preserve">  revoked_at          TIMESTAMPTZ,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vendor_invites_relationship_idx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vendor_invites_token_idx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(claim_token);</w:t>
      </w:r>
      <w:r>
        <w:br/>
      </w:r>
      <w:r>
        <w:rPr>
          <w:rStyle w:val="CommentTok"/>
        </w:rPr>
        <w:t xml:space="preserve">-- One live (pending) invite per (relationship_id, normalized email) at a time: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vendor_invites_live_idx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(relationship_id, 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(email))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Server-enforced rules:</w:t>
      </w:r>
    </w:p>
    <w:p>
      <w:pPr>
        <w:pStyle w:val="Compact"/>
        <w:numPr>
          <w:ilvl w:val="0"/>
          <w:numId w:val="1008"/>
        </w:numPr>
      </w:pPr>
      <w:r>
        <w:t xml:space="preserve">Invite can only be created when the parent</w:t>
      </w:r>
      <w:r>
        <w:t xml:space="preserve"> </w:t>
      </w:r>
      <w:r>
        <w:rPr>
          <w:rStyle w:val="VerbatimChar"/>
        </w:rPr>
        <w:t xml:space="preserve">event_vendor_relationships.marketplace_vendor_id IS NULL</w:t>
      </w:r>
      <w:r>
        <w:t xml:space="preserve">. If a vendor has already been linked, the</w:t>
      </w:r>
      <w:r>
        <w:t xml:space="preserve"> </w:t>
      </w:r>
      <w:r>
        <w:t xml:space="preserve">“Invite to Setnayan”</w:t>
      </w:r>
      <w:r>
        <w:t xml:space="preserve"> </w:t>
      </w:r>
      <w:r>
        <w:t xml:space="preserve">action is hidden on the couple’s surface.</w:t>
      </w:r>
    </w:p>
    <w:p>
      <w:pPr>
        <w:pStyle w:val="Compact"/>
        <w:numPr>
          <w:ilvl w:val="0"/>
          <w:numId w:val="1008"/>
        </w:numPr>
      </w:pPr>
      <w:r>
        <w:t xml:space="preserve">One pending invite per</w:t>
      </w:r>
      <w:r>
        <w:t xml:space="preserve"> </w:t>
      </w:r>
      <w:r>
        <w:rPr>
          <w:rStyle w:val="VerbatimChar"/>
        </w:rPr>
        <w:t xml:space="preserve">(relationship_id, LOWER(email))</w:t>
      </w:r>
      <w:r>
        <w:t xml:space="preserve"> </w:t>
      </w:r>
      <w:r>
        <w:t xml:space="preserve">at a time. To re-send to the same address, the couple revokes the existing pending invite first (one-tap</w:t>
      </w:r>
      <w:r>
        <w:t xml:space="preserve"> </w:t>
      </w:r>
      <w:r>
        <w:t xml:space="preserve">“Resend”</w:t>
      </w:r>
      <w:r>
        <w:t xml:space="preserve"> </w:t>
      </w:r>
      <w:r>
        <w:t xml:space="preserve">affordance does revoke + create-new atomically).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cap on total pending invites per event</w:t>
      </w:r>
      <w:r>
        <w:t xml:space="preserve"> </w:t>
      </w:r>
      <w:r>
        <w:t xml:space="preserve">(locked 2026-05-19).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cooldown after decline / expire / revoke</w:t>
      </w:r>
      <w:r>
        <w:t xml:space="preserve"> </w:t>
      </w:r>
      <w:r>
        <w:t xml:space="preserve">(locked 2026-05-19) — couple may re-invite the same email immediately. Email-deliverability throttling is enforced at the transactional-email provider layer (standard de-dupe + bounce handling), not exposed as a UI rule.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Lazy expiration sweep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/vendor/claim/{token}</w:t>
      </w:r>
      <w:r>
        <w:t xml:space="preserve"> </w:t>
      </w:r>
      <w:r>
        <w:t xml:space="preserve">is opened (or when the couple’s vendor list is rendered), the server flips any</w:t>
      </w:r>
      <w:r>
        <w:t xml:space="preserve"> </w:t>
      </w:r>
      <w:r>
        <w:rPr>
          <w:rStyle w:val="VerbatimChar"/>
        </w:rPr>
        <w:t xml:space="preserve">status='pending'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expires_at &lt; now()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status='expired'</w:t>
      </w:r>
      <w:r>
        <w:t xml:space="preserve">. No cron job per [[reference_setnayan_cron_strategy]].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Claim resolution:</w:t>
      </w:r>
      <w:r>
        <w:t xml:space="preserve"> </w:t>
      </w:r>
      <w:r>
        <w:t xml:space="preserve">on successful signup-from-claim, the new marketplace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written to BOTH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vendor_invites.claimed_vendor_id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vendor_invites.status='claimed'</w:t>
      </w:r>
      <w:r>
        <w:t xml:space="preserve">. The same transaction also inserts a</w:t>
      </w:r>
      <w:r>
        <w:t xml:space="preserve"> </w:t>
      </w:r>
      <w:r>
        <w:rPr>
          <w:rStyle w:val="VerbatimChar"/>
        </w:rPr>
        <w:t xml:space="preserve">vendor_follows</w:t>
      </w:r>
      <w:r>
        <w:t xml:space="preserve"> </w:t>
      </w:r>
      <w:r>
        <w:t xml:space="preserve">row per</w:t>
      </w:r>
      <w:r>
        <w:t xml:space="preserve"> </w:t>
      </w:r>
      <w:r>
        <w:rPr>
          <w:b/>
          <w:bCs/>
        </w:rPr>
        <w:t xml:space="preserve">0019 § Booking-implies-follow auto-insert</w:t>
      </w:r>
      <w:r>
        <w:t xml:space="preserve"> </w:t>
      </w:r>
      <w:r>
        <w:t xml:space="preserve">so the couple’s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button enables immediately without a separate follow step. The couple’s 0019 chat surface unlocks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Already-on-Setnayan short-circuit:</w:t>
      </w:r>
      <w:r>
        <w:t xml:space="preserve"> </w:t>
      </w:r>
      <w:r>
        <w:t xml:space="preserve">when the couple submits the invite modal and the entered email 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row, the modal switches to a</w:t>
      </w:r>
      <w:r>
        <w:t xml:space="preserve"> </w:t>
      </w:r>
      <w:r>
        <w:t xml:space="preserve">“Connect to existing profile?”</w:t>
      </w:r>
      <w:r>
        <w:t xml:space="preserve"> </w:t>
      </w:r>
      <w:r>
        <w:t xml:space="preserve">path. On confirm,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created;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linked directly into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(same transaction also writes the</w:t>
      </w:r>
      <w:r>
        <w:t xml:space="preserve"> </w:t>
      </w:r>
      <w:r>
        <w:rPr>
          <w:rStyle w:val="VerbatimChar"/>
        </w:rPr>
        <w:t xml:space="preserve">vendor_follows</w:t>
      </w:r>
      <w:r>
        <w:t xml:space="preserve"> </w:t>
      </w:r>
      <w:r>
        <w:t xml:space="preserve">row per 0019). The existing vendor receives a 0019 system notification that the couple has connected.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computed-derived-values"/>
    <w:p>
      <w:pPr>
        <w:pStyle w:val="Heading2"/>
      </w:pPr>
      <w:r>
        <w:t xml:space="preserve">Computed / derived values</w:t>
      </w:r>
    </w:p>
    <w:bookmarkStart w:id="38" w:name="per-vendor"/>
    <w:p>
      <w:pPr>
        <w:pStyle w:val="Heading3"/>
      </w:pPr>
      <w:r>
        <w:t xml:space="preserve">Per-vendor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package_balance_centavos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package_total_centavos − SUM(paid_amount_centavos)</w:t>
      </w:r>
      <w:r>
        <w:t xml:space="preserve"> </w:t>
      </w:r>
      <w:r>
        <w:t xml:space="preserve">over the vendor’s milestones.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next_unpaid_milestone</w:t>
      </w:r>
      <w:r>
        <w:t xml:space="preserve"> </w:t>
      </w:r>
      <w:r>
        <w:t xml:space="preserve">= the milestone with the soonest non-null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paid_at IS NULL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payment_progress_pct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SUM(paid_amount_centavos) / package_total_centavos</w:t>
      </w:r>
      <w:r>
        <w:t xml:space="preserve">, capped at 100%.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crew_meal_total_centavos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view above.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next_meeting</w:t>
      </w:r>
      <w:r>
        <w:t xml:space="preserve"> </w:t>
      </w:r>
      <w:r>
        <w:t xml:space="preserve">= the meeting row with the soonest</w:t>
      </w:r>
      <w:r>
        <w:t xml:space="preserve"> </w:t>
      </w:r>
      <w:r>
        <w:rPr>
          <w:rStyle w:val="VerbatimChar"/>
        </w:rPr>
        <w:t xml:space="preserve">starts_at &gt;= now()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 = 'scheduled'</w:t>
      </w:r>
      <w:r>
        <w:t xml:space="preserve">. Surfaced as</w:t>
      </w:r>
      <w:r>
        <w:t xml:space="preserve"> </w:t>
      </w:r>
      <w:r>
        <w:t xml:space="preserve">“Next meeting”</w:t>
      </w:r>
      <w:r>
        <w:t xml:space="preserve"> </w:t>
      </w:r>
      <w:r>
        <w:t xml:space="preserve">on the vendor card and in the drawer header.</w:t>
      </w:r>
    </w:p>
    <w:bookmarkEnd w:id="38"/>
    <w:bookmarkStart w:id="39" w:name="per-event-aggregate-vendor-panel-header"/>
    <w:p>
      <w:pPr>
        <w:pStyle w:val="Heading3"/>
      </w:pPr>
      <w:r>
        <w:t xml:space="preserve">Per-event aggregate (Vendor Panel header)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Total contracted</w:t>
      </w:r>
      <w:r>
        <w:t xml:space="preserve"> </w:t>
      </w:r>
      <w:r>
        <w:t xml:space="preserve">across all vendors with</w:t>
      </w:r>
      <w:r>
        <w:t xml:space="preserve"> </w:t>
      </w:r>
      <w:r>
        <w:rPr>
          <w:rStyle w:val="VerbatimChar"/>
        </w:rPr>
        <w:t xml:space="preserve">status IN ('booked', 'completed')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Total paid</w:t>
      </w:r>
      <w:r>
        <w:t xml:space="preserve"> </w:t>
      </w:r>
      <w:r>
        <w:t xml:space="preserve">across all milestones with</w:t>
      </w:r>
      <w:r>
        <w:t xml:space="preserve"> </w:t>
      </w:r>
      <w:r>
        <w:rPr>
          <w:rStyle w:val="VerbatimChar"/>
        </w:rPr>
        <w:t xml:space="preserve">paid_at IS NOT NULL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Total outstanding</w:t>
      </w:r>
      <w:r>
        <w:t xml:space="preserve"> </w:t>
      </w:r>
      <w:r>
        <w:t xml:space="preserve">= contracted − paid.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Next deadline</w:t>
      </w:r>
      <w:r>
        <w:t xml:space="preserve"> </w:t>
      </w:r>
      <w:r>
        <w:t xml:space="preserve">= earliest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of any unpaid milestone across all booked vendors.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Crew meal estimate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SUM(crew_meal_total_centavos)</w:t>
      </w:r>
      <w:r>
        <w:t xml:space="preserve"> </w:t>
      </w:r>
      <w:r>
        <w:t xml:space="preserve">across all vendors.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Service coverage %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assigned_canonical_services / (canonical_services − not_needed_services)</w:t>
      </w:r>
      <w:r>
        <w:t xml:space="preserve">.</w:t>
      </w:r>
    </w:p>
    <w:p>
      <w:pPr>
        <w:pStyle w:val="FirstParagraph"/>
      </w:pPr>
      <w:r>
        <w:t xml:space="preserve">These power the stats strip at the top of the Vendors page and feed iteration</w:t>
      </w:r>
      <w:r>
        <w:t xml:space="preserve"> </w:t>
      </w:r>
      <w:r>
        <w:rPr>
          <w:b/>
          <w:bCs/>
        </w:rPr>
        <w:t xml:space="preserve">0007 (Budget &amp; Expenses)</w:t>
      </w:r>
      <w:r>
        <w:t xml:space="preserve"> </w:t>
      </w:r>
      <w:r>
        <w:t xml:space="preserve">when it pulls vendor rows.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hybrid-service-taxonomy-ux-rules"/>
    <w:p>
      <w:pPr>
        <w:pStyle w:val="Heading2"/>
      </w:pPr>
      <w:r>
        <w:t xml:space="preserve">Hybrid service taxonomy — UX rules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Default state when adding a vendor:</w:t>
      </w:r>
      <w:r>
        <w:t xml:space="preserve"> </w:t>
      </w:r>
      <w:r>
        <w:t xml:space="preserve">the canonical 28-item list is shown as a multi-select with type-ahead filter. Couple ticks one or more.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“Add custom service”</w:t>
      </w:r>
      <w:r>
        <w:rPr>
          <w:b/>
          <w:bCs/>
        </w:rPr>
        <w:t xml:space="preserve"> </w:t>
      </w:r>
      <w:r>
        <w:rPr>
          <w:b/>
          <w:bCs/>
        </w:rPr>
        <w:t xml:space="preserve">affordance</w:t>
      </w:r>
      <w:r>
        <w:t xml:space="preserve"> </w:t>
      </w:r>
      <w:r>
        <w:t xml:space="preserve">lives at the bottom of the multi-select. Opens a small inline input → creates a row in</w:t>
      </w:r>
      <w:r>
        <w:t xml:space="preserve"> </w:t>
      </w: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→ immediately selectable.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Custom services are scoped per event.</w:t>
      </w:r>
      <w:r>
        <w:t xml:space="preserve"> </w:t>
      </w:r>
      <w:r>
        <w:t xml:space="preserve">No global custom-service registry; couples typing</w:t>
      </w:r>
      <w:r>
        <w:t xml:space="preserve"> </w:t>
      </w:r>
      <w:r>
        <w:t xml:space="preserve">“Habagat reception band”</w:t>
      </w:r>
      <w:r>
        <w:t xml:space="preserve"> </w:t>
      </w:r>
      <w:r>
        <w:t xml:space="preserve">don’t pollute other couples’ lists.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Coverage gap view</w:t>
      </w:r>
      <w:r>
        <w:t xml:space="preserve"> </w:t>
      </w:r>
      <w:r>
        <w:t xml:space="preserve">only counts canonical services. Custom services are surfaced in a separate</w:t>
      </w:r>
      <w:r>
        <w:t xml:space="preserve"> </w:t>
      </w:r>
      <w:r>
        <w:t xml:space="preserve">“Custom services”</w:t>
      </w:r>
      <w:r>
        <w:t xml:space="preserve"> </w:t>
      </w:r>
      <w:r>
        <w:t xml:space="preserve">panel below the canonical grid.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“Not needed”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— if a couple isn’t doing a Pre-nup Shoot, they tap the canonical card →</w:t>
      </w:r>
      <w:r>
        <w:t xml:space="preserve"> </w:t>
      </w:r>
      <w:r>
        <w:t xml:space="preserve">“mark not needed.”</w:t>
      </w:r>
      <w:r>
        <w:t xml:space="preserve"> </w:t>
      </w:r>
      <w:r>
        <w:t xml:space="preserve">It’s removed from the gap count and visually muted in coverage view. Reversible.</w:t>
      </w:r>
    </w:p>
    <w:p>
      <w:r>
        <w:pict>
          <v:rect style="width:0;height:1.5pt" o:hralign="center" o:hrstd="t" o:hr="t"/>
        </w:pict>
      </w:r>
    </w:p>
    <w:bookmarkEnd w:id="41"/>
    <w:bookmarkStart w:id="42" w:name="payment-milestones-ux-rules"/>
    <w:p>
      <w:pPr>
        <w:pStyle w:val="Heading2"/>
      </w:pPr>
      <w:r>
        <w:t xml:space="preserve">Payment milestones — UX rules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fixed schedule.</w:t>
      </w:r>
      <w:r>
        <w:t xml:space="preserve"> </w:t>
      </w:r>
      <w:r>
        <w:t xml:space="preserve">Each vendor starts with zero milestones; the couple adds milestones as they appear in the contract.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Common shortcuts:</w:t>
      </w:r>
      <w:r>
        <w:t xml:space="preserve"> </w:t>
      </w:r>
      <w:r>
        <w:t xml:space="preserve">the milestone editor offers one-tap presets to scaffold typical schedules:</w:t>
      </w:r>
      <w:r>
        <w:t xml:space="preserve"> </w:t>
      </w:r>
      <w:r>
        <w:t xml:space="preserve">“Reservation + Down + Balance,”</w:t>
      </w:r>
      <w:r>
        <w:t xml:space="preserve"> </w:t>
      </w:r>
      <w:r>
        <w:t xml:space="preserve">“Reservation + 4 partials + Balance,”</w:t>
      </w:r>
      <w:r>
        <w:t xml:space="preserve"> </w:t>
      </w:r>
      <w:r>
        <w:t xml:space="preserve">“Lump sum on the day.”</w:t>
      </w:r>
      <w:r>
        <w:t xml:space="preserve"> </w:t>
      </w:r>
      <w:r>
        <w:t xml:space="preserve">The couple edits each milestone’s due date and amount after picking the preset.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Paid status is not financial verification.</w:t>
      </w:r>
      <w:r>
        <w:t xml:space="preserve"> </w:t>
      </w:r>
      <w:r>
        <w:t xml:space="preserve">When the couple marks a milestone paid, they’re recording what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did. Setnayan never validates the transaction.</w:t>
      </w:r>
      <w:r>
        <w:t xml:space="preserve"> </w:t>
      </w:r>
      <w:r>
        <w:rPr>
          <w:rStyle w:val="VerbatimChar"/>
        </w:rPr>
        <w:t xml:space="preserve">paid_amount_centavos</w:t>
      </w:r>
      <w:r>
        <w:t xml:space="preserve"> </w:t>
      </w:r>
      <w:r>
        <w:t xml:space="preserve">allows recording partial payments different from the contracted amount.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Overdue surfacing.</w:t>
      </w:r>
      <w:r>
        <w:t xml:space="preserve"> </w:t>
      </w:r>
      <w:r>
        <w:t xml:space="preserve">Any milestone with</w:t>
      </w:r>
      <w:r>
        <w:t xml:space="preserve"> </w:t>
      </w:r>
      <w:r>
        <w:rPr>
          <w:rStyle w:val="VerbatimChar"/>
        </w:rPr>
        <w:t xml:space="preserve">due_date &lt; today AND paid_at IS NULL</w:t>
      </w:r>
      <w:r>
        <w:t xml:space="preserve"> </w:t>
      </w:r>
      <w:r>
        <w:t xml:space="preserve">renders red. The vendor card in the list surfaces</w:t>
      </w:r>
      <w:r>
        <w:t xml:space="preserve"> </w:t>
      </w:r>
      <w:r>
        <w:t xml:space="preserve">“X day(s) overdue”</w:t>
      </w:r>
      <w:r>
        <w:t xml:space="preserve"> </w:t>
      </w:r>
      <w:r>
        <w:t xml:space="preserve">so the couple sees it without opening the detail.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Upcoming-deadline notification cadence:</w:t>
      </w:r>
      <w:r>
        <w:t xml:space="preserve"> </w:t>
      </w:r>
      <w:r>
        <w:t xml:space="preserve">out of scope for V1. We surface in-UI; we don’t email/push. (Notifications iteration is queued for V1.1.)</w:t>
      </w:r>
    </w:p>
    <w:p>
      <w:r>
        <w:pict>
          <v:rect style="width:0;height:1.5pt" o:hralign="center" o:hrstd="t" o:hr="t"/>
        </w:pict>
      </w:r>
    </w:p>
    <w:bookmarkEnd w:id="42"/>
    <w:bookmarkStart w:id="43" w:name="crew-meals-ux-rules"/>
    <w:p>
      <w:pPr>
        <w:pStyle w:val="Heading2"/>
      </w:pPr>
      <w:r>
        <w:t xml:space="preserve">Crew meals — UX rules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meal_cost_each_centavos</w:t>
      </w:r>
      <w:r>
        <w:rPr>
          <w:b/>
          <w:bCs/>
        </w:rPr>
        <w:t xml:space="preserve">:</w:t>
      </w:r>
      <w:r>
        <w:t xml:space="preserve"> </w:t>
      </w:r>
      <w:r>
        <w:t xml:space="preserve">when a vendor is added, this defaults to the event-level</w:t>
      </w:r>
      <w:r>
        <w:t xml:space="preserve"> </w:t>
      </w:r>
      <w:r>
        <w:t xml:space="preserve">“crew meal rate.”</w:t>
      </w:r>
      <w:r>
        <w:t xml:space="preserve"> </w:t>
      </w:r>
      <w:r>
        <w:t xml:space="preserve">Couples set the rate once on the catering vendor’s record (or via a thin event-settings field). Editable per-vendor in case some crew get plated meals and others get takeaway.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vendor_provides_meals = true</w:t>
      </w:r>
      <w:r>
        <w:t xml:space="preserve"> </w:t>
      </w:r>
      <w:r>
        <w:t xml:space="preserve">zeroes that vendor’s contribution to the crew meal aggregate without losing the crew count (still useful for headcount at venue, parking, etc.).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Couple sees both numbers</w:t>
      </w:r>
      <w:r>
        <w:t xml:space="preserve"> </w:t>
      </w:r>
      <w:r>
        <w:t xml:space="preserve">at the event level: total crew headcount across all vendors AND the crew meal cost subtotal.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Forward link to 0007 (Budget):</w:t>
      </w:r>
      <w:r>
        <w:t xml:space="preserve"> </w:t>
      </w:r>
      <w:r>
        <w:t xml:space="preserve">the crew meal aggregate is a budget row in iteration 0007. We don’t double-count — vendor packages are separate budget rows.</w:t>
      </w:r>
    </w:p>
    <w:p>
      <w:r>
        <w:pict>
          <v:rect style="width:0;height:1.5pt" o:hralign="center" o:hrstd="t" o:hr="t"/>
        </w:pict>
      </w:r>
    </w:p>
    <w:bookmarkEnd w:id="43"/>
    <w:bookmarkStart w:id="44" w:name="meetings-ux-rules"/>
    <w:p>
      <w:pPr>
        <w:pStyle w:val="Heading2"/>
      </w:pPr>
      <w:r>
        <w:t xml:space="preserve">Meetings — UX rules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Multiple meetings per vendor.</w:t>
      </w:r>
      <w:r>
        <w:t xml:space="preserve"> </w:t>
      </w:r>
      <w:r>
        <w:t xml:space="preserve">A photographer typically has 4–6 meetings before the wedding (initial consult, contract signing, prenup planning, prenup shoot day, final walkthrough, etc.). The drawer shows them as a chronological list with the next one pinned at the top.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“Next meeting”</w:t>
      </w:r>
      <w:r>
        <w:rPr>
          <w:b/>
          <w:bCs/>
        </w:rPr>
        <w:t xml:space="preserve"> </w:t>
      </w:r>
      <w:r>
        <w:rPr>
          <w:b/>
          <w:bCs/>
        </w:rPr>
        <w:t xml:space="preserve">surface.</w:t>
      </w:r>
      <w:r>
        <w:t xml:space="preserve"> </w:t>
      </w:r>
      <w:r>
        <w:t xml:space="preserve">The vendor card in the list shows a one-line preview of the soonest upcoming meeting (</w:t>
      </w:r>
      <w:r>
        <w:t xml:space="preserve">“Next: Menu tasting · Apr 22 · in-person”</w:t>
      </w:r>
      <w:r>
        <w:t xml:space="preserve">). When a meeting is missed (</w:t>
      </w:r>
      <w:r>
        <w:rPr>
          <w:rStyle w:val="VerbatimChar"/>
        </w:rPr>
        <w:t xml:space="preserve">starts_at &lt; now()</w:t>
      </w:r>
      <w:r>
        <w:t xml:space="preserve"> </w:t>
      </w:r>
      <w:r>
        <w:t xml:space="preserve">and still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), it renders amber as</w:t>
      </w:r>
      <w:r>
        <w:t xml:space="preserve"> </w:t>
      </w:r>
      <w:r>
        <w:t xml:space="preserve">“Past — confirm outcome”</w:t>
      </w:r>
      <w:r>
        <w:t xml:space="preserve"> </w:t>
      </w:r>
      <w:r>
        <w:t xml:space="preserve">and prompts the couple to mark it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rescheduled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Mode-specific UX: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in_person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free-form address or venue name. No map embed in V1.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video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meeting URL. The detail surface shows a</w:t>
      </w:r>
      <w:r>
        <w:t xml:space="preserve"> </w:t>
      </w:r>
      <w:r>
        <w:t xml:space="preserve">“Open meeting link”</w:t>
      </w:r>
      <w:r>
        <w:t xml:space="preserve"> </w:t>
      </w:r>
      <w:r>
        <w:t xml:space="preserve">button when the start is within ±15 min; outside that window it’s just a copyable URL.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phone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phone number or</w:t>
      </w:r>
      <w:r>
        <w:t xml:space="preserve"> </w:t>
      </w:r>
      <w:r>
        <w:t xml:space="preserve">“vendor will call.”</w:t>
      </w:r>
      <w:r>
        <w:t xml:space="preserve"> </w:t>
      </w:r>
      <w:r>
        <w:t xml:space="preserve">No dialer integration in V1.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Manual encoding only.</w:t>
      </w:r>
      <w:r>
        <w:t xml:space="preserve"> </w:t>
      </w:r>
      <w:r>
        <w:t xml:space="preserve">V1 is couple-only writes (</w:t>
      </w:r>
      <w:r>
        <w:rPr>
          <w:rStyle w:val="VerbatimChar"/>
        </w:rPr>
        <w:t xml:space="preserve">created_by_actor='couple'</w:t>
      </w:r>
      <w:r>
        <w:t xml:space="preserve">). The vendor cannot edit, propose, or confirm — they communicate offline (email, message, call) and the couple records the meeting. The schema is shaped to accept Din writes later without a migration.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Post-meeting notes.</w:t>
      </w:r>
      <w:r>
        <w:t xml:space="preserve"> </w:t>
      </w:r>
      <w:r>
        <w:t xml:space="preserve">When the couple marks a meeting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the UI prompts for free-form notes (</w:t>
      </w:r>
      <w:r>
        <w:t xml:space="preserve">“Picked the seafood option, no allergies, vendor will send invoice by Mon”</w:t>
      </w:r>
      <w:r>
        <w:t xml:space="preserve">). Notes stay attached to the meeting row for future reference.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reminders / push in V1.</w:t>
      </w:r>
      <w:r>
        <w:t xml:space="preserve"> </w:t>
      </w:r>
      <w:r>
        <w:t xml:space="preserve">In-UI surfacing only. The notifications iteration (V1.1) will own email + push for upcoming meetings the same way it owns payment-deadline reminders.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.ics</w:t>
      </w:r>
      <w:r>
        <w:rPr>
          <w:b/>
          <w:bCs/>
        </w:rPr>
        <w:t xml:space="preserve"> </w:t>
      </w:r>
      <w:r>
        <w:rPr>
          <w:b/>
          <w:bCs/>
        </w:rPr>
        <w:t xml:space="preserve">export in V1.</w:t>
      </w:r>
      <w:r>
        <w:t xml:space="preserve"> </w:t>
      </w:r>
      <w:r>
        <w:t xml:space="preserve">Calendar export ships as part of iteration</w:t>
      </w:r>
      <w:r>
        <w:t xml:space="preserve"> </w:t>
      </w:r>
      <w:r>
        <w:rPr>
          <w:b/>
          <w:bCs/>
        </w:rPr>
        <w:t xml:space="preserve">0007 Budget &amp; Expenses</w:t>
      </w:r>
      <w:r>
        <w:t xml:space="preserve"> </w:t>
      </w:r>
      <w:r>
        <w:t xml:space="preserve">(which already owns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pattern for payment deadlines). Once 0007 lands, meetings will join payments in the same combined calendar feed.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Din migration path.</w:t>
      </w:r>
      <w:r>
        <w:t xml:space="preserve"> </w:t>
      </w:r>
      <w:r>
        <w:t xml:space="preserve">When the supplier app ships in Phase 3, vendors will create / propose / reschedule meetings via Din writing to the same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Couples will see vendor-proposed meetings as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 </w:t>
      </w:r>
      <w:r>
        <w:t xml:space="preserve">rows that originated outside their hands; UI affordances to confirm or counter-propose come with the Phase 3 surfaces. Tonight’s V1 schema needs no changes for that future.</w:t>
      </w:r>
    </w:p>
    <w:p>
      <w:r>
        <w:pict>
          <v:rect style="width:0;height:1.5pt" o:hralign="center" o:hrstd="t" o:hr="t"/>
        </w:pict>
      </w:r>
    </w:p>
    <w:bookmarkEnd w:id="44"/>
    <w:bookmarkStart w:id="51" w:name="Xd83924166f2bf3788f2b7ec10fde7ff5d563c84"/>
    <w:p>
      <w:pPr>
        <w:pStyle w:val="Heading2"/>
      </w:pPr>
      <w:r>
        <w:t xml:space="preserve">Invite-to-Setnayan flow — UX rules (locked 2026-05-19)</w:t>
      </w:r>
    </w:p>
    <w:p>
      <w:pPr>
        <w:pStyle w:val="FirstParagraph"/>
      </w:pPr>
      <w:r>
        <w:t xml:space="preserve">For every off-platform vendor row (</w:t>
      </w:r>
      <w:r>
        <w:rPr>
          <w:rStyle w:val="VerbatimChar"/>
        </w:rPr>
        <w:t xml:space="preserve">event_vendor_relationships.marketplace_vendor_id IS NULL</w:t>
      </w:r>
      <w:r>
        <w:t xml:space="preserve">), the vendor detail drawer / mobile sheet exposes a secondary action:</w:t>
      </w:r>
      <w:r>
        <w:t xml:space="preserve"> </w:t>
      </w:r>
      <w:r>
        <w:rPr>
          <w:b/>
          <w:bCs/>
        </w:rPr>
        <w:t xml:space="preserve">“Invite to Setnayan.”</w:t>
      </w:r>
      <w:r>
        <w:t xml:space="preserve"> </w:t>
      </w:r>
      <w:r>
        <w:t xml:space="preserve">The action is hidden the moment the relationship is linked to a marketplace vendor (whether via claim, Connect, or marketplace-vendor selection in the original add-vendor flow).</w:t>
      </w:r>
    </w:p>
    <w:bookmarkStart w:id="45" w:name="Xe8a4c70b8143a91ce4efa8cfd8e75153002f19e"/>
    <w:p>
      <w:pPr>
        <w:pStyle w:val="Heading3"/>
      </w:pPr>
      <w:r>
        <w:t xml:space="preserve">Invite modal —</w:t>
      </w:r>
      <w:r>
        <w:t xml:space="preserve"> </w:t>
      </w:r>
      <w:r>
        <w:rPr>
          <w:rStyle w:val="VerbatimChar"/>
        </w:rPr>
        <w:t xml:space="preserve">Invite {Business Name} to claim their profile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field:</w:t>
      </w:r>
      <w:r>
        <w:t xml:space="preserve"> </w:t>
      </w:r>
      <w:r>
        <w:t xml:space="preserve">pre-filled from</w:t>
      </w:r>
      <w:r>
        <w:t xml:space="preserve"> </w:t>
      </w:r>
      <w:r>
        <w:rPr>
          <w:rStyle w:val="VerbatimChar"/>
        </w:rPr>
        <w:t xml:space="preserve">event_vendor_relationships.email</w:t>
      </w:r>
      <w:r>
        <w:t xml:space="preserve"> </w:t>
      </w:r>
      <w:r>
        <w:t xml:space="preserve">(couple can correct). Required.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Copy:</w:t>
      </w:r>
      <w:r>
        <w:t xml:space="preserve"> </w:t>
      </w:r>
      <w:r>
        <w:rPr>
          <w:i/>
          <w:iCs/>
        </w:rPr>
        <w:t xml:space="preserve">“We’ll email them an invitation to claim a free Setnayan profile. If they sign up, you can message them in-app and your records here will connect to their profile automatically.”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CTA:</w:t>
      </w:r>
      <w:r>
        <w:t xml:space="preserve"> </w:t>
      </w:r>
      <w:r>
        <w:rPr>
          <w:b/>
          <w:bCs/>
        </w:rPr>
        <w:t xml:space="preserve">Send invite</w:t>
      </w:r>
      <w:r>
        <w:t xml:space="preserve"> </w:t>
      </w:r>
      <w:r>
        <w:t xml:space="preserve">→ creates the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(status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 = now() + 90 days</w:t>
      </w:r>
      <w:r>
        <w:t xml:space="preserve">), triggers the transactional email, closes modal, status pill on the relationship row flips to</w:t>
      </w:r>
      <w:r>
        <w:t xml:space="preserve"> </w:t>
      </w:r>
      <w:r>
        <w:rPr>
          <w:b/>
          <w:bCs/>
        </w:rPr>
        <w:t xml:space="preserve">Invite sent</w:t>
      </w:r>
      <w:r>
        <w:t xml:space="preserve">.</w:t>
      </w:r>
    </w:p>
    <w:bookmarkEnd w:id="45"/>
    <w:bookmarkStart w:id="46" w:name="Xcba79d462305dab238a56a31aacc50a2c190206"/>
    <w:p>
      <w:pPr>
        <w:pStyle w:val="Heading3"/>
      </w:pPr>
      <w:r>
        <w:t xml:space="preserve">Already-on-Setnayan detection (in the modal)</w:t>
      </w:r>
    </w:p>
    <w:p>
      <w:pPr>
        <w:pStyle w:val="FirstParagraph"/>
      </w:pPr>
      <w:r>
        <w:t xml:space="preserve">On submit, the server checks whether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row. If yes, the modal swaps copy to:</w:t>
      </w:r>
    </w:p>
    <w:p>
      <w:pPr>
        <w:pStyle w:val="BlockText"/>
      </w:pPr>
      <w:r>
        <w:rPr>
          <w:i/>
          <w:iCs/>
        </w:rPr>
        <w:t xml:space="preserve">“This vendor is already on Setnayan as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{Existing Business Name}</w:t>
      </w:r>
      <w:r>
        <w:rPr>
          <w:i/>
          <w:iCs/>
        </w:rPr>
        <w:t xml:space="preserve">. Connect this engagement to their existing profile?”</w:t>
      </w:r>
    </w:p>
    <w:p>
      <w:pPr>
        <w:pStyle w:val="FirstParagraph"/>
      </w:pPr>
      <w:r>
        <w:t xml:space="preserve">with a single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CTA. On confirm: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set to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.</w:t>
      </w:r>
      <w:r>
        <w:t xml:space="preserve"> </w:t>
      </w:r>
      <w:r>
        <w:t xml:space="preserve">- The existing vendor receives a 0019 system notification + Threads entry:</w:t>
      </w:r>
      <w:r>
        <w:t xml:space="preserve"> </w:t>
      </w:r>
      <w:r>
        <w:rPr>
          <w:i/>
          <w:iCs/>
        </w:rPr>
        <w:t xml:space="preserve">“{Couple display name} added you as their {service_category} for {event_date}.”</w:t>
      </w:r>
      <w:r>
        <w:t xml:space="preserve"> </w:t>
      </w:r>
      <w:r>
        <w:t xml:space="preserve">- Chat unlocks for the couple immediately; the toast confirms</w:t>
      </w:r>
      <w:r>
        <w:t xml:space="preserve"> </w:t>
      </w:r>
      <w:r>
        <w:rPr>
          <w:i/>
          <w:iCs/>
        </w:rPr>
        <w:t xml:space="preserve">“Connected to {Existing Business Name} — chat is now unlocked.”</w:t>
      </w:r>
    </w:p>
    <w:bookmarkEnd w:id="46"/>
    <w:bookmarkStart w:id="47" w:name="status-pill-on-the-relationship-row"/>
    <w:p>
      <w:pPr>
        <w:pStyle w:val="Heading3"/>
      </w:pPr>
      <w:r>
        <w:t xml:space="preserve">Status pill on the relationship row</w:t>
      </w:r>
    </w:p>
    <w:p>
      <w:pPr>
        <w:pStyle w:val="FirstParagraph"/>
      </w:pPr>
      <w:r>
        <w:t xml:space="preserve">Replaces the off-platform muted</w:t>
      </w:r>
      <w:r>
        <w:t xml:space="preserve"> </w:t>
      </w:r>
      <w:r>
        <w:t xml:space="preserve">“Manual entry”</w:t>
      </w:r>
      <w:r>
        <w:t xml:space="preserve"> </w:t>
      </w:r>
      <w:r>
        <w:t xml:space="preserve">pill whenever an invite (or Connect) has happened. Pill state derives from the most recent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for that relationship, or from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directly: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sent · {N days left}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'pending'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Joined Setnayan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marketplace_vendor_id IS NOT NULL</w:t>
            </w:r>
            <w:r>
              <w:t xml:space="preserve"> </w:t>
            </w:r>
            <w:r>
              <w:t xml:space="preserve">(whether via claim or Connect) — also fires a one-time toast on the couple’s session:</w:t>
            </w:r>
            <w:r>
              <w:t xml:space="preserve"> </w:t>
            </w:r>
            <w:r>
              <w:rPr>
                <w:i/>
                <w:iCs/>
              </w:rPr>
              <w:t xml:space="preserve">“{Business Name} joined Setnayan — chat is now unlocked”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Declined the invite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'declined'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set)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expired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'expired'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revoked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'revoked'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 pill)</w:t>
            </w:r>
          </w:p>
        </w:tc>
        <w:tc>
          <w:tcPr/>
          <w:p>
            <w:pPr>
              <w:pStyle w:val="Compact"/>
            </w:pPr>
            <w:r>
              <w:t xml:space="preserve">no invite has ever been sent — fall back to the existing off-platform muted indicator</w:t>
            </w:r>
          </w:p>
        </w:tc>
      </w:tr>
    </w:tbl>
    <w:p>
      <w:pPr>
        <w:pStyle w:val="BodyText"/>
      </w:pPr>
      <w:r>
        <w:t xml:space="preserve">The pill has a tap target that opens a small inline menu with contextually relevant actions:</w:t>
      </w:r>
      <w:r>
        <w:t xml:space="preserve"> </w:t>
      </w:r>
      <w:r>
        <w:rPr>
          <w:b/>
          <w:bCs/>
        </w:rPr>
        <w:t xml:space="preserve">Resend invite</w:t>
      </w:r>
      <w:r>
        <w:t xml:space="preserve"> </w:t>
      </w:r>
      <w:r>
        <w:t xml:space="preserve">(for declined / expired / revoked / no-pill states),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(for pending), or</w:t>
      </w:r>
      <w:r>
        <w:t xml:space="preserve"> </w:t>
      </w:r>
      <w:r>
        <w:rPr>
          <w:b/>
          <w:bCs/>
        </w:rPr>
        <w:t xml:space="preserve">View Setnayan profile</w:t>
      </w:r>
      <w:r>
        <w:t xml:space="preserve"> </w:t>
      </w:r>
      <w:r>
        <w:t xml:space="preserve">(for Joined).</w:t>
      </w:r>
    </w:p>
    <w:bookmarkEnd w:id="47"/>
    <w:bookmarkStart w:id="48" w:name="couple-controls-no-cap-no-cooldown"/>
    <w:p>
      <w:pPr>
        <w:pStyle w:val="Heading3"/>
      </w:pPr>
      <w:r>
        <w:t xml:space="preserve">Couple controls — no cap, no cooldown</w:t>
      </w:r>
    </w:p>
    <w:p>
      <w:pPr>
        <w:pStyle w:val="FirstParagraph"/>
      </w:pPr>
      <w:r>
        <w:t xml:space="preserve">Both locked 2026-05-19. Couple may have an unlimited number of pending invites across their event, and may immediately re-invite the same email after a decline / expire / revoke. Deliverability hygiene (rate limits, bounce handling) is enforced at the transactional-email provider layer and never surfaced as a UI restriction.</w:t>
      </w:r>
    </w:p>
    <w:bookmarkEnd w:id="48"/>
    <w:bookmarkStart w:id="49" w:name="privacy-on-the-claim-page-identity-only"/>
    <w:p>
      <w:pPr>
        <w:pStyle w:val="Heading3"/>
      </w:pPr>
      <w:r>
        <w:t xml:space="preserve">Privacy on the claim page (identity-only)</w:t>
      </w:r>
    </w:p>
    <w:p>
      <w:pPr>
        <w:pStyle w:val="FirstParagraph"/>
      </w:pPr>
      <w:r>
        <w:t xml:space="preserve">The vendor’s claim landing page surfaces an identity-only snapshot of the relationship row — business name, contact info, service category, event date, couple display name. The following fields are</w:t>
      </w:r>
      <w:r>
        <w:t xml:space="preserve"> </w:t>
      </w:r>
      <w:r>
        <w:rPr>
          <w:b/>
          <w:bCs/>
        </w:rPr>
        <w:t xml:space="preserve">explicitly NOT shown pre-claim</w:t>
      </w:r>
      <w:r>
        <w:t xml:space="preserve"> </w:t>
      </w:r>
      <w:r>
        <w:t xml:space="preserve">(locked 2026-05-19):</w:t>
      </w:r>
      <w:r>
        <w:t xml:space="preserve"> </w:t>
      </w:r>
      <w:r>
        <w:rPr>
          <w:rStyle w:val="VerbatimChar"/>
        </w:rPr>
        <w:t xml:space="preserve">package_name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package_total_centavos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. The vendor sees those the moment they finish signup and land in their 0022 Clients pipeline. Full claim-page surface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bookmarkEnd w:id="49"/>
    <w:bookmarkStart w:id="50" w:name="failure-handling"/>
    <w:p>
      <w:pPr>
        <w:pStyle w:val="Heading3"/>
      </w:pPr>
      <w:r>
        <w:t xml:space="preserve">Failure handling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Vendor declines</w:t>
      </w:r>
      <w:r>
        <w:t xml:space="preserve"> </w:t>
      </w:r>
      <w:r>
        <w:t xml:space="preserve">→ couple sees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 </w:t>
      </w:r>
      <w:r>
        <w:t xml:space="preserve">pill. The off-platform row stays intact (no chat, full payment-tracking still works). Couple can re-invite the same email immediately.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Vendor ignores for 90 days</w:t>
      </w:r>
      <w:r>
        <w:t xml:space="preserve"> </w:t>
      </w:r>
      <w:r>
        <w:t xml:space="preserve">→ invite flips 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on next access. Pill switches to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 </w:t>
      </w:r>
      <w:r>
        <w:t xml:space="preserve">with a one-tap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affordance.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Couple changes their mind</w:t>
      </w:r>
      <w:r>
        <w:t xml:space="preserve"> </w:t>
      </w:r>
      <w:r>
        <w:t xml:space="preserve">→ tap pill →</w:t>
      </w:r>
      <w:r>
        <w:t xml:space="preserve"> </w:t>
      </w:r>
      <w:r>
        <w:rPr>
          <w:b/>
          <w:bCs/>
        </w:rPr>
        <w:t xml:space="preserve">Revoke</w:t>
      </w:r>
      <w:r>
        <w:t xml:space="preserve">. Pill flips to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. The vendor’s claim link returns</w:t>
      </w:r>
      <w:r>
        <w:t xml:space="preserve"> </w:t>
      </w:r>
      <w:r>
        <w:t xml:space="preserve">“This invite is no longer active”</w:t>
      </w:r>
      <w:r>
        <w:t xml:space="preserve"> </w:t>
      </w:r>
      <w:r>
        <w:t xml:space="preserve">if they later try to open it.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diy-mode-vendor-browse-filter-popup"/>
    <w:p>
      <w:pPr>
        <w:pStyle w:val="Heading2"/>
      </w:pPr>
      <w:r>
        <w:t xml:space="preserve">DIY-mode vendor browse — filter popup</w:t>
      </w:r>
    </w:p>
    <w:bookmarkStart w:id="52" w:name="diy-mode-filter-popup-locked-2026-05-12"/>
    <w:p>
      <w:pPr>
        <w:pStyle w:val="Heading3"/>
      </w:pPr>
      <w:r>
        <w:t xml:space="preserve">DIY-mode filter popup (locked 2026-05-12)</w:t>
      </w:r>
    </w:p>
    <w:p>
      <w:pPr>
        <w:pStyle w:val="FirstParagraph"/>
      </w:pPr>
      <w:r>
        <w:t xml:space="preserve">The DIY-mode vendor browse view (at</w:t>
      </w:r>
      <w:r>
        <w:t xml:space="preserve"> </w:t>
      </w:r>
      <w:r>
        <w:rPr>
          <w:rStyle w:val="VerbatimChar"/>
        </w:rPr>
        <w:t xml:space="preserve">/dashboard/{event-id}/vendors/browse</w:t>
      </w:r>
      <w:r>
        <w:t xml:space="preserve">) shows the vendor marketplace as a list/grid of vendor cards. Customers refine the list via a</w:t>
      </w:r>
      <w:r>
        <w:t xml:space="preserve"> </w:t>
      </w:r>
      <w:r>
        <w:rPr>
          <w:b/>
          <w:bCs/>
        </w:rPr>
        <w:t xml:space="preserve">filter popup</w:t>
      </w:r>
      <w:r>
        <w:t xml:space="preserve"> </w:t>
      </w:r>
      <w:r>
        <w:t xml:space="preserve">— a modal triggered by a</w:t>
      </w:r>
      <w:r>
        <w:t xml:space="preserve"> </w:t>
      </w:r>
      <w:r>
        <w:t xml:space="preserve">“Filter &amp; sort”</w:t>
      </w:r>
      <w:r>
        <w:t xml:space="preserve"> </w:t>
      </w:r>
      <w:r>
        <w:t xml:space="preserve">button in the top toolbar.</w:t>
      </w:r>
    </w:p>
    <w:p>
      <w:pPr>
        <w:pStyle w:val="BodyText"/>
      </w:pPr>
      <w:r>
        <w:rPr>
          <w:b/>
          <w:bCs/>
        </w:rPr>
        <w:t xml:space="preserve">Filter popup contents: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City</w:t>
      </w:r>
      <w:r>
        <w:t xml:space="preserve"> </w:t>
      </w:r>
      <w:r>
        <w:t xml:space="preserve">(multi-select chip list, populated from cities of all active vendors)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Service category</w:t>
      </w:r>
      <w:r>
        <w:t xml:space="preserve"> </w:t>
      </w:r>
      <w:r>
        <w:t xml:space="preserve">(multi-select, the 28 canonical + custom categories)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Price band</w:t>
      </w:r>
      <w:r>
        <w:t xml:space="preserve"> </w:t>
      </w:r>
      <w:r>
        <w:t xml:space="preserve">(range slider in ₱ with histogram backdrop showing distribution of vendor packages)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Available on date</w:t>
      </w:r>
      <w:r>
        <w:t xml:space="preserve"> </w:t>
      </w:r>
      <w:r>
        <w:t xml:space="preserve">(date picker; defaults to event date)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Tier filter</w:t>
      </w:r>
      <w:r>
        <w:t xml:space="preserve"> </w:t>
      </w:r>
      <w:r>
        <w:t xml:space="preserve">(any / Standard Verified / Certified / Boosted)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Distance radius from venue</w:t>
      </w:r>
      <w:r>
        <w:t xml:space="preserve"> </w:t>
      </w:r>
      <w:r>
        <w:t xml:space="preserve">(10 / 20 / 30 / 50 km; default 30 km — uses event venue lat/lon as origin)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Years operating</w:t>
      </w:r>
      <w:r>
        <w:t xml:space="preserve"> </w:t>
      </w:r>
      <w:r>
        <w:t xml:space="preserve">(any / 1+ / 3+ / 5+ years)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Has Setnayan-exclusive offer</w:t>
      </w:r>
      <w:r>
        <w:t xml:space="preserve"> </w:t>
      </w:r>
      <w:r>
        <w:t xml:space="preserve">(toggle)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Has reviews</w:t>
      </w:r>
      <w:r>
        <w:t xml:space="preserve"> </w:t>
      </w:r>
      <w:r>
        <w:t xml:space="preserve">(toggle)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Rating</w:t>
      </w:r>
      <w:r>
        <w:t xml:space="preserve"> </w:t>
      </w:r>
      <w:r>
        <w:t xml:space="preserve">(min stars · 3+ / 4+ / 4.5+)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Verified only</w:t>
      </w:r>
      <w:r>
        <w:t xml:space="preserve"> </w:t>
      </w:r>
      <w:r>
        <w:t xml:space="preserve">(toggle, OFF by default — locked 2026-05-15) — when OFF (default), browse shows BOTH</w:t>
      </w:r>
      <w:r>
        <w:t xml:space="preserve"> </w:t>
      </w:r>
      <w:r>
        <w:rPr>
          <w:rStyle w:val="VerbatimChar"/>
        </w:rPr>
        <w:t xml:space="preserve">public_visibility='verified'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public_visibility='coming_soon'</w:t>
      </w:r>
      <w:r>
        <w:t xml:space="preserve"> </w:t>
      </w:r>
      <w:r>
        <w:t xml:space="preserve">vendors. Coming-soon cards render with a muted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badge, no booking CTA, profile is read-only preview. When ON, only verified vendors appear. Default OFF so couples see the platform’s growing vendor pool even before verification completes — per 2026-05-15 decision. See iteration 0022 § 2.1c for the</w:t>
      </w:r>
      <w:r>
        <w:t xml:space="preserve"> </w:t>
      </w:r>
      <w:r>
        <w:rPr>
          <w:rStyle w:val="VerbatimChar"/>
        </w:rPr>
        <w:t xml:space="preserve">public_visibility</w:t>
      </w:r>
      <w:r>
        <w:t xml:space="preserve"> </w:t>
      </w:r>
      <w:r>
        <w:t xml:space="preserve">state machine.</w:t>
      </w:r>
    </w:p>
    <w:p>
      <w:pPr>
        <w:pStyle w:val="FirstParagraph"/>
      </w:pPr>
      <w:r>
        <w:rPr>
          <w:b/>
          <w:bCs/>
        </w:rPr>
        <w:t xml:space="preserve">Sort options (radio):</w:t>
      </w:r>
      <w:r>
        <w:t xml:space="preserve"> </w:t>
      </w:r>
      <w:r>
        <w:t xml:space="preserve">- Recommended (Setnayan default: tier-strict + relevance score)</w:t>
      </w:r>
      <w:r>
        <w:t xml:space="preserve"> </w:t>
      </w:r>
      <w:r>
        <w:t xml:space="preserve">- Most reviews</w:t>
      </w:r>
      <w:r>
        <w:t xml:space="preserve"> </w:t>
      </w:r>
      <w:r>
        <w:t xml:space="preserve">- Highest rated</w:t>
      </w:r>
      <w:r>
        <w:t xml:space="preserve"> </w:t>
      </w:r>
      <w:r>
        <w:t xml:space="preserve">- Closest to venue</w:t>
      </w:r>
      <w:r>
        <w:t xml:space="preserve"> </w:t>
      </w:r>
      <w:r>
        <w:t xml:space="preserve">- Newest on Setnayan</w:t>
      </w:r>
      <w:r>
        <w:t xml:space="preserve"> </w:t>
      </w:r>
      <w:r>
        <w:t xml:space="preserve">- Price: low to high</w:t>
      </w:r>
      <w:r>
        <w:t xml:space="preserve"> </w:t>
      </w:r>
      <w:r>
        <w:t xml:space="preserve">- Price: high to low</w:t>
      </w:r>
    </w:p>
    <w:p>
      <w:pPr>
        <w:pStyle w:val="BodyText"/>
      </w:pPr>
      <w:r>
        <w:rPr>
          <w:b/>
          <w:bCs/>
        </w:rPr>
        <w:t xml:space="preserve">Apply / Reset buttons.</w:t>
      </w:r>
      <w:r>
        <w:t xml:space="preserve"> </w:t>
      </w:r>
      <w:r>
        <w:t xml:space="preserve">Active filters appear as chips at the top of the browse view; tapping × on any chip removes that filter. URL is updated with query params so filtered state is shareable.</w:t>
      </w:r>
    </w:p>
    <w:p>
      <w:pPr>
        <w:pStyle w:val="BodyText"/>
      </w:pPr>
      <w:r>
        <w:rPr>
          <w:b/>
          <w:bCs/>
        </w:rPr>
        <w:t xml:space="preserve">Guided-mode contrast:</w:t>
      </w:r>
      <w:r>
        <w:t xml:space="preserve"> </w:t>
      </w:r>
      <w:r>
        <w:t xml:space="preserve">Guided customers don’t see this popup. Guided uses the recommender (per the 7 locked Guided UX patterns in memory) that picks vendors based on event constraints. DIY is opt-in for customers who want to browse the marketplace themselves.</w:t>
      </w:r>
    </w:p>
    <w:p>
      <w:pPr>
        <w:pStyle w:val="BodyText"/>
      </w:pPr>
      <w:r>
        <w:t xml:space="preserve">Schema additions if needed: none — all filters operate on existing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columns (joined to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for marketplace browsing).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eviews-schema-locked-2026-05-12"/>
    <w:p>
      <w:pPr>
        <w:pStyle w:val="Heading2"/>
      </w:pPr>
      <w:r>
        <w:t xml:space="preserve">Reviews schema (locked 2026-05-12)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(</w:t>
      </w:r>
      <w:r>
        <w:br/>
      </w:r>
      <w:r>
        <w:rPr>
          <w:rStyle w:val="NormalTok"/>
        </w:rPr>
        <w:t xml:space="preserve">  review_id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vendor_id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reviewer_user_id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event_id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(event_id),</w:t>
      </w:r>
      <w:r>
        <w:br/>
      </w:r>
      <w:r>
        <w:rPr>
          <w:rStyle w:val="NormalTok"/>
        </w:rPr>
        <w:t xml:space="preserve">  booking_id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the booking this review is for</w:t>
      </w:r>
      <w:r>
        <w:br/>
      </w:r>
      <w:r>
        <w:rPr>
          <w:rStyle w:val="NormalTok"/>
        </w:rPr>
        <w:t xml:space="preserve">  rating_overall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(rating_overall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rating_communication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(rating_communication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rating_quality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(rating_quality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rating_value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(rating_value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rating_punctuality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(rating_punctuality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body_text        TEXT,</w:t>
      </w:r>
      <w:r>
        <w:br/>
      </w:r>
      <w:r>
        <w:rPr>
          <w:rStyle w:val="NormalTok"/>
        </w:rPr>
        <w:t xml:space="preserve">  photo_keys       TEXT[],  </w:t>
      </w:r>
      <w:r>
        <w:rPr>
          <w:rStyle w:val="CommentTok"/>
        </w:rPr>
        <w:t xml:space="preserve">-- R2 keys for review photos</w:t>
      </w:r>
      <w:r>
        <w:br/>
      </w:r>
      <w:r>
        <w:rPr>
          <w:rStyle w:val="NormalTok"/>
        </w:rPr>
        <w:t xml:space="preserve">  vendor_response  TEXT,  </w:t>
      </w:r>
      <w:r>
        <w:rPr>
          <w:rStyle w:val="CommentTok"/>
        </w:rPr>
        <w:t xml:space="preserve">-- vendor's public reply</w:t>
      </w:r>
      <w:r>
        <w:br/>
      </w:r>
      <w:r>
        <w:rPr>
          <w:rStyle w:val="NormalTok"/>
        </w:rPr>
        <w:t xml:space="preserve">  is_published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is_flagged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flagged_reason   TEXT,</w:t>
      </w:r>
      <w:r>
        <w:br/>
      </w:r>
      <w:r>
        <w:rPr>
          <w:rStyle w:val="NormalTok"/>
        </w:rPr>
        <w:t xml:space="preserve">  created_at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published_at    TIMESTAMPTZ,</w:t>
      </w:r>
      <w:r>
        <w:br/>
      </w:r>
      <w:r>
        <w:rPr>
          <w:rStyle w:val="NormalTok"/>
        </w:rPr>
        <w:t xml:space="preserve">  edited_at    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vendor_reviews_one_per_booking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vendor_reviews(booking_id);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idx_vendor_reviews_vendor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vendor_reviews(vendor_id, published_at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Aggregate view for marketplace display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vendor_review_stats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review_count,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(rating_overall):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avg_rating,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(rating_communication):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avg_communication,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(rating_quality):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avg_quality,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(rating_value):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(rating_punctuality):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avg_punctuality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vendor_id;</w:t>
      </w:r>
      <w:r>
        <w:br/>
      </w:r>
      <w:r>
        <w:br/>
      </w:r>
      <w:r>
        <w:rPr>
          <w:rStyle w:val="CommentTok"/>
        </w:rPr>
        <w:t xml:space="preserve">-- Refresh on review publish/edit (trigger or hourly cron, whichever is cheaper)</w:t>
      </w:r>
      <w:r>
        <w:br/>
      </w:r>
      <w:r>
        <w:br/>
      </w:r>
      <w:r>
        <w:rPr>
          <w:rStyle w:val="CommentTok"/>
        </w:rPr>
        <w:t xml:space="preserve">-- Self-review hard gate — schema CHECK + BEFORE INSERT trigger.</w:t>
      </w:r>
      <w:r>
        <w:br/>
      </w:r>
      <w:r>
        <w:rPr>
          <w:rStyle w:val="CommentTok"/>
        </w:rPr>
        <w:t xml:space="preserve">-- See CLAUDE.md decision log 2026-05-15.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no_self_review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(reviewer_user_id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vendor_reviews.vendor_id</w:t>
      </w:r>
      <w:r>
        <w:br/>
      </w:r>
      <w:r>
        <w:rPr>
          <w:rStyle w:val="NormalTok"/>
        </w:rPr>
        <w:t xml:space="preserve">  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LANGUAGE plpgsql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br/>
      </w:r>
      <w:r>
        <w:rPr>
          <w:rStyle w:val="NormalTok"/>
        </w:rPr>
        <w:t xml:space="preserve">  matched_signal TEXT;</w:t>
      </w:r>
      <w:r>
        <w:br/>
      </w:r>
      <w:r>
        <w:rPr>
          <w:rStyle w:val="NormalTok"/>
        </w:rPr>
        <w:t xml:space="preserve">  v_owner_id     UUID;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v_owner_id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-- 1. Team member of the vendor (owner_self is already caught by the CHECK above).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'team_member'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-- 2. Payment-method match — reviewer and vendor owner share any payer account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   reference across service_order_payments history.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service_order_payments p1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o1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o1.order_id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service_order_payments p2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p2.payer_account_number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p1.payer_account_number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p2.payer_account_number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o2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o2.order_id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p2.order_id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-- 3. Device fingerprint match (requires user_devices table — iteration 0034 § 3.1a).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user_devices d1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user_devices d2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d2.device_hash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d1.device_hash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'device_match'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-- 4. Household address match (requires users.address_normalized; null-safe).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u2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u2.address_normalized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u1.address_normalized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u1.address_normalized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(u1.address_normalized)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'household_match'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matched_signal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'SELF_REVIEW_BLOCKED: % (appeal via 0023 Help inbox)'</w:t>
      </w:r>
      <w:r>
        <w:rPr>
          <w:rStyle w:val="NormalTok"/>
        </w:rPr>
        <w:t xml:space="preserve">, matched_signal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'check_violation'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vendor_reviews_block_related_account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block_related_account_review();</w:t>
      </w:r>
    </w:p>
    <w:p>
      <w:pPr>
        <w:pStyle w:val="FirstParagraph"/>
      </w:pPr>
      <w:r>
        <w:rPr>
          <w:b/>
          <w:bCs/>
        </w:rPr>
        <w:t xml:space="preserve">Review flow:</w:t>
      </w:r>
      <w:r>
        <w:t xml:space="preserve"> </w:t>
      </w:r>
      <w:r>
        <w:t xml:space="preserve">1. Review prompts trigger via 0028 email 24 hours after event ends (</w:t>
      </w:r>
      <w:r>
        <w:t xml:space="preserve">“How was [Vendor Name] at your wedding?”</w:t>
      </w:r>
      <w:r>
        <w:t xml:space="preserve">)</w:t>
      </w:r>
      <w:r>
        <w:t xml:space="preserve"> </w:t>
      </w:r>
      <w:r>
        <w:t xml:space="preserve">2. Customer rates 1-5 stars overall + 4 sub-categories + optional text + up to 5 photos</w:t>
      </w:r>
      <w:r>
        <w:t xml:space="preserve"> </w:t>
      </w:r>
      <w:r>
        <w:t xml:space="preserve">3. Vendor has 7 days to publicly respond before review auto-publishes</w:t>
      </w:r>
      <w:r>
        <w:t xml:space="preserve"> </w:t>
      </w:r>
      <w:r>
        <w:t xml:space="preserve">4. Reviews are PERMANENT per Vendor Agreement §</w:t>
      </w:r>
      <w:r>
        <w:t xml:space="preserve"> </w:t>
      </w:r>
      <w:r>
        <w:t xml:space="preserve">“review permanence + mediation”</w:t>
      </w:r>
      <w:r>
        <w:t xml:space="preserve"> </w:t>
      </w:r>
      <w:r>
        <w:t xml:space="preserve">— never deleted, only flagged for admin mediation if content violates community standards</w:t>
      </w:r>
      <w:r>
        <w:t xml:space="preserve"> </w:t>
      </w:r>
      <w:r>
        <w:t xml:space="preserve">5. Reviews show on vendor cards (avg star + count), vendor landing page (full reviews list), vendor’s own dashboard (in 0022 Clients tab — read-only summary)</w:t>
      </w:r>
    </w:p>
    <w:p>
      <w:r>
        <w:pict>
          <v:rect style="width:0;height:1.5pt" o:hralign="center" o:hrstd="t" o:hr="t"/>
        </w:pict>
      </w:r>
    </w:p>
    <w:bookmarkEnd w:id="54"/>
    <w:bookmarkStart w:id="55" w:name="X0d1752632dffb436fa5d77436b6a863126aa7f1"/>
    <w:p>
      <w:pPr>
        <w:pStyle w:val="Heading2"/>
      </w:pPr>
      <w:r>
        <w:t xml:space="preserve">Dual-role customer ↔ vendor — review gate (locked 2026-05-15)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 may carry</w:t>
      </w:r>
      <w:r>
        <w:t xml:space="preserve"> </w:t>
      </w:r>
      <w:r>
        <w:rPr>
          <w:rStyle w:val="VerbatimChar"/>
        </w:rPr>
        <w:t xml:space="preserve">account_type='vendor'</w:t>
      </w:r>
      <w:r>
        <w:t xml:space="preserve"> </w:t>
      </w:r>
      <w:r>
        <w:t xml:space="preserve">AND own/host events as a customer. Setnayan’s</w:t>
      </w:r>
      <w:r>
        <w:t xml:space="preserve"> </w:t>
      </w:r>
      <w:r>
        <w:t xml:space="preserve">“one app, three role-routed entries”</w:t>
      </w:r>
      <w:r>
        <w:t xml:space="preserve"> </w:t>
      </w:r>
      <w:r>
        <w:t xml:space="preserve">rule (CLAUDE.md 2026-05-11) extends explicitly to the customer ↔ vendor surface: applying to become a vendor is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— it never closes the customer surface, and the Switch-view pill toggles between roles in chrome. The model mirrors the admin = customer-with-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pattern locked in § 10a (CLAUDE.md 2026-05-12): one identity, multiple roles, real customer codepath.</w:t>
      </w:r>
    </w:p>
    <w:p>
      <w:pPr>
        <w:pStyle w:val="BodyText"/>
      </w:pPr>
      <w:r>
        <w:rPr>
          <w:b/>
          <w:bCs/>
        </w:rPr>
        <w:t xml:space="preserve">Self-purchase is allowed.</w:t>
      </w:r>
      <w:r>
        <w:t xml:space="preserve"> </w:t>
      </w:r>
      <w:r>
        <w:t xml:space="preserve">A vendor who books a service from their own catalog hits the standard cart and checkout flow. At checkout, iteration 0034 § 3.1a surfaces a confirm modal with two CTAs —</w:t>
      </w:r>
      <w:r>
        <w:t xml:space="preserve"> </w:t>
      </w:r>
      <w:r>
        <w:rPr>
          <w:b/>
          <w:bCs/>
        </w:rPr>
        <w:t xml:space="preserve">“Pay full price”</w:t>
      </w:r>
      <w:r>
        <w:t xml:space="preserve"> </w:t>
      </w:r>
      <w:r>
        <w:t xml:space="preserve">(standard payment) or</w:t>
      </w:r>
      <w:r>
        <w:t xml:space="preserve"> </w:t>
      </w:r>
      <w:r>
        <w:rPr>
          <w:b/>
          <w:bCs/>
        </w:rPr>
        <w:t xml:space="preserve">“Comp for myself”</w:t>
      </w:r>
      <w:r>
        <w:t xml:space="preserve"> </w:t>
      </w:r>
      <w:r>
        <w:t xml:space="preserve">(audit-logged self-comp, rate-limited per quarter; see 0034 § 10c). Legitimate use cases include grand-opening dogfooding, internal booking-flow QA, and gifting a service to a friend’s event.</w:t>
      </w:r>
    </w:p>
    <w:p>
      <w:pPr>
        <w:pStyle w:val="BodyText"/>
      </w:pPr>
      <w:r>
        <w:rPr>
          <w:b/>
          <w:bCs/>
        </w:rPr>
        <w:t xml:space="preserve">Self-review is blocked at three layers: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no_self_review</w:t>
      </w:r>
      <w:r>
        <w:t xml:space="preserve"> </w:t>
      </w:r>
      <w:r>
        <w:t xml:space="preserve">CHECK constraint and the</w:t>
      </w:r>
      <w:r>
        <w:t xml:space="preserve"> </w:t>
      </w:r>
      <w:r>
        <w:rPr>
          <w:rStyle w:val="VerbatimChar"/>
        </w:rPr>
        <w:t xml:space="preserve">block_related_account_review()</w:t>
      </w:r>
      <w:r>
        <w:t xml:space="preserve"> </w:t>
      </w:r>
      <w:r>
        <w:t xml:space="preserve">BEFORE INSERT trigger (declared above in the Reviews schema block) refuse any row where reviewer + vendor owner share</w:t>
      </w:r>
      <w:r>
        <w:t xml:space="preserve"> </w:t>
      </w:r>
      <w:r>
        <w:rPr>
          <w:rStyle w:val="VerbatimChar"/>
        </w:rPr>
        <w:t xml:space="preserve">owner_user_id</w:t>
      </w:r>
      <w:r>
        <w:t xml:space="preserve"> </w:t>
      </w:r>
      <w:r>
        <w:t xml:space="preserve">(CHECK), team membership (</w:t>
      </w:r>
      <w:r>
        <w:rPr>
          <w:rStyle w:val="VerbatimChar"/>
        </w:rPr>
        <w:t xml:space="preserve">vendor_service_agents.member_id</w:t>
      </w:r>
      <w:r>
        <w:t xml:space="preserve">), payment method (matching</w:t>
      </w:r>
      <w:r>
        <w:t xml:space="preserve"> </w:t>
      </w:r>
      <w:r>
        <w:rPr>
          <w:rStyle w:val="VerbatimChar"/>
        </w:rPr>
        <w:t xml:space="preserve">service_order_payments.payer_account_number</w:t>
      </w:r>
      <w:r>
        <w:t xml:space="preserve">), device fingerprint (</w:t>
      </w:r>
      <w:r>
        <w:rPr>
          <w:rStyle w:val="VerbatimChar"/>
        </w:rPr>
        <w:t xml:space="preserve">user_devices.device_hash</w:t>
      </w:r>
      <w:r>
        <w:t xml:space="preserve">), or household address (</w:t>
      </w:r>
      <w:r>
        <w:rPr>
          <w:rStyle w:val="VerbatimChar"/>
        </w:rPr>
        <w:t xml:space="preserve">users.address_normalized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/api/v1/reviews</w:t>
      </w:r>
      <w:r>
        <w:t xml:space="preserve"> </w:t>
      </w:r>
      <w:r>
        <w:t xml:space="preserve">catches the trigger exception and returns</w:t>
      </w:r>
      <w:r>
        <w:t xml:space="preserve"> </w:t>
      </w:r>
      <w:r>
        <w:rPr>
          <w:rStyle w:val="VerbatimChar"/>
        </w:rPr>
        <w:t xml:space="preserve">403 SELF_REVIEW_BLOCKED</w:t>
      </w:r>
      <w:r>
        <w:t xml:space="preserve"> </w:t>
      </w:r>
      <w:r>
        <w:t xml:space="preserve">with the matched-signal name (</w:t>
      </w:r>
      <w:r>
        <w:rPr>
          <w:rStyle w:val="VerbatimChar"/>
        </w:rPr>
        <w:t xml:space="preserve">owner_self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team_member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payment_match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household_match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next_action: "contest_via_help"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UI</w:t>
      </w:r>
      <w:r>
        <w:t xml:space="preserve"> </w:t>
      </w:r>
      <w:r>
        <w:t xml:space="preserve">— the</w:t>
      </w:r>
      <w:r>
        <w:t xml:space="preserve"> </w:t>
      </w:r>
      <w:r>
        <w:t xml:space="preserve">“Leave a review”</w:t>
      </w:r>
      <w:r>
        <w:t xml:space="preserve"> </w:t>
      </w:r>
      <w:r>
        <w:t xml:space="preserve">CTA renders disabled on the booked-vendor card with the hint</w:t>
      </w:r>
      <w:r>
        <w:t xml:space="preserve"> </w:t>
      </w:r>
      <w:r>
        <w:rPr>
          <w:i/>
          <w:iCs/>
        </w:rPr>
        <w:t xml:space="preserve">“You can’t review your own services”</w:t>
      </w:r>
      <w:r>
        <w:t xml:space="preserve"> </w:t>
      </w:r>
      <w:r>
        <w:t xml:space="preserve">when the event flips to Wrap stage (0021 § 2.2d). Tap-on-disabled opens the appeal flow.</w:t>
      </w:r>
    </w:p>
    <w:p>
      <w:pPr>
        <w:pStyle w:val="FirstParagraph"/>
      </w:pPr>
      <w:r>
        <w:rPr>
          <w:b/>
          <w:bCs/>
        </w:rPr>
        <w:t xml:space="preserve">Appeal path.</w:t>
      </w:r>
      <w:r>
        <w:t xml:space="preserve"> </w:t>
      </w:r>
      <w:r>
        <w:t xml:space="preserve">Filipino households legitimately share GCash numbers, devices, and addresses, so the hard gate WILL produce false positives. The appeal routes to the 0023 Help inbox; admin investigates, and if the related-account match is coincidental (couple sharing a GCash with an unrelated vendor’s owner is the canonical false-positive), the admin can</w:t>
      </w:r>
      <w:r>
        <w:t xml:space="preserve"> </w:t>
      </w:r>
      <w:r>
        <w:rPr>
          <w:b/>
          <w:bCs/>
        </w:rPr>
        <w:t xml:space="preserve">override-publish</w:t>
      </w:r>
      <w:r>
        <w:t xml:space="preserve"> </w:t>
      </w:r>
      <w:r>
        <w:t xml:space="preserve">the review with reason logged in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. Single-admin authority (falls below the two-admin threshold per § 9.1).</w:t>
      </w:r>
    </w:p>
    <w:p>
      <w:pPr>
        <w:pStyle w:val="BodyText"/>
      </w:pPr>
      <w:r>
        <w:rPr>
          <w:b/>
          <w:bCs/>
        </w:rPr>
        <w:t xml:space="preserve">Admin parity.</w:t>
      </w:r>
      <w:r>
        <w:t xml:space="preserve"> </w:t>
      </w:r>
      <w:r>
        <w:t xml:space="preserve">Admins are already customers carrying</w:t>
      </w:r>
      <w:r>
        <w:t xml:space="preserve"> 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(§ 10a). The self-review gate applies symmetrically — an admin who books a vendor on the customer side cannot review that vendor if the admin sits on the vendor’s team.</w:t>
      </w:r>
    </w:p>
    <w:p>
      <w:r>
        <w:pict>
          <v:rect style="width:0;height:1.5pt" o:hralign="center" o:hrstd="t" o:hr="t"/>
        </w:pict>
      </w:r>
    </w:p>
    <w:bookmarkEnd w:id="55"/>
    <w:bookmarkStart w:id="56" w:name="Xc78334ae089ae27bdfde730c25d518c8d1c9b2d"/>
    <w:p>
      <w:pPr>
        <w:pStyle w:val="Heading2"/>
      </w:pPr>
      <w:r>
        <w:t xml:space="preserve">Public marketplace stats — completed-events count (locked 2026-05-15)</w:t>
      </w:r>
    </w:p>
    <w:p>
      <w:pPr>
        <w:pStyle w:val="FirstParagraph"/>
      </w:pPr>
      <w:r>
        <w:t xml:space="preserve">The marketplace vendor card and the public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 </w:t>
      </w:r>
      <w:r>
        <w:t xml:space="preserve">landing page display a</w:t>
      </w:r>
      <w:r>
        <w:t xml:space="preserve"> </w:t>
      </w:r>
      <w:r>
        <w:t xml:space="preserve">“completed events”</w:t>
      </w:r>
      <w:r>
        <w:t xml:space="preserve"> </w:t>
      </w:r>
      <w:r>
        <w:t xml:space="preserve">credibility number. Per the dual-role public-stats rule (CLAUDE.md decision log 2026-05-15, second row), this number EXCLUDES bookings made by the vendor’s own people. Encoded as a materialized view, the public sibling of</w:t>
      </w:r>
      <w:r>
        <w:t xml:space="preserve"> </w:t>
      </w:r>
      <w:r>
        <w:rPr>
          <w:rStyle w:val="VerbatimChar"/>
        </w:rPr>
        <w:t xml:space="preserve">vendor_review_stats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vendor_public_completed_events_stats — the count shown on</w:t>
      </w:r>
      <w:r>
        <w:br/>
      </w:r>
      <w:r>
        <w:rPr>
          <w:rStyle w:val="CommentTok"/>
        </w:rPr>
        <w:t xml:space="preserve">-- the marketplace card and the public /v/[slug] landing.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vendor_public_completed_events_stats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public_completed_count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so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so.event_id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so.vendor_id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comp_grants cg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cg.grant_id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so.comp_grant_id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Exclude any booking where the buying couple includes the vendor's owner...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v.owner_user_id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 vendor team member...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vsa.member_id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an internal account that owns or sits on this vendor's team.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u.is_internal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v.owner_user_id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vsa.member_id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Vendor self-comp orders never count regardless of buyer identity.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'vendor_self_comp'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vendor_public_completed_events_pk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vendor_public_completed_events_stats(vendor_id);</w:t>
      </w:r>
      <w:r>
        <w:br/>
      </w:r>
      <w:r>
        <w:br/>
      </w:r>
      <w:r>
        <w:rPr>
          <w:rStyle w:val="CommentTok"/>
        </w:rPr>
        <w:t xml:space="preserve">-- Refresh on relationship stage change or comp-grant insert</w:t>
      </w:r>
      <w:r>
        <w:br/>
      </w:r>
      <w:r>
        <w:rPr>
          <w:rStyle w:val="CommentTok"/>
        </w:rPr>
        <w:t xml:space="preserve">-- (trigger or hourly cron, whichever is cheaper).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vendor_full_completed_events_stats — the unfiltered count</w:t>
      </w:r>
      <w:r>
        <w:br/>
      </w:r>
      <w:r>
        <w:rPr>
          <w:rStyle w:val="CommentTok"/>
        </w:rPr>
        <w:t xml:space="preserve">-- the vendor's own backend card reads when their toggle is 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vendor_full_completed_events_stats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full_completed_count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vendors.show_team_bookings_in_backend_count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Per-vendor toggle. Default FALSE = vendor's backend card reads from</w:t>
      </w:r>
      <w:r>
        <w:br/>
      </w:r>
      <w:r>
        <w:rPr>
          <w:rStyle w:val="CommentTok"/>
        </w:rPr>
        <w:t xml:space="preserve">-- vendor_public_completed_events_stats (same number the public sees).</w:t>
      </w:r>
      <w:r>
        <w:br/>
      </w:r>
      <w:r>
        <w:rPr>
          <w:rStyle w:val="CommentTok"/>
        </w:rPr>
        <w:t xml:space="preserve">-- TRUE = backend card reads from vendor_full_completed_events_stats and</w:t>
      </w:r>
      <w:r>
        <w:br/>
      </w:r>
      <w:r>
        <w:rPr>
          <w:rStyle w:val="CommentTok"/>
        </w:rPr>
        <w:t xml:space="preserve">-- renders the delta inline. Public count is unaffected either way.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br/>
      </w:r>
      <w:r>
        <w:rPr>
          <w:rStyle w:val="NormalTok"/>
        </w:rPr>
        <w:t xml:space="preserve">  show_team_bookings_in_backend_count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Surface consumers: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View read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Marketplace browse vendor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tcPr/>
          <w:p>
            <w:pPr>
              <w:pStyle w:val="Compact"/>
            </w:pPr>
            <w:r>
              <w:t xml:space="preserve">The credibility number next to the avg-rating star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/v/[slug]</w:t>
            </w:r>
            <w:r>
              <w:t xml:space="preserve"> </w:t>
            </w: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tcPr/>
          <w:p>
            <w:pPr>
              <w:pStyle w:val="Compact"/>
            </w:pPr>
            <w:r>
              <w:t xml:space="preserve">Inside the credibility 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Vendor’s own dashboard</w:t>
            </w:r>
            <w:r>
              <w:t xml:space="preserve"> </w:t>
            </w:r>
            <w:r>
              <w:t xml:space="preserve">“Completed events”</w:t>
            </w:r>
            <w:r>
              <w:t xml:space="preserve"> </w:t>
            </w: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  <w:r>
              <w:t xml:space="preserve"> </w:t>
            </w:r>
            <w:r>
              <w:t xml:space="preserve">(default) OR</w:t>
            </w:r>
            <w:r>
              <w:t xml:space="preserve"> </w:t>
            </w:r>
            <w:r>
              <w:rPr>
                <w:rStyle w:val="VerbatimChar"/>
              </w:rPr>
              <w:t xml:space="preserve">vendor_full_completed_events_stats</w:t>
            </w:r>
            <w:r>
              <w:t xml:space="preserve"> </w:t>
            </w:r>
            <w:r>
              <w:t xml:space="preserve">(when toggle ON)</w:t>
            </w:r>
          </w:p>
        </w:tc>
        <w:tc>
          <w:tcPr/>
          <w:p>
            <w:pPr>
              <w:pStyle w:val="Compact"/>
            </w:pPr>
            <w:r>
              <w:t xml:space="preserve">See iteration 0022 § 2.4a for the toggle 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console vendor detail (0023 § 3.4)</w:t>
            </w:r>
          </w:p>
        </w:tc>
        <w:tc>
          <w:tcPr/>
          <w:p>
            <w:pPr>
              <w:pStyle w:val="Compact"/>
            </w:pPr>
            <w:r>
              <w:t xml:space="preserve">Both side-by-side</w:t>
            </w:r>
          </w:p>
        </w:tc>
        <w:tc>
          <w:tcPr/>
          <w:p>
            <w:pPr>
              <w:pStyle w:val="Compact"/>
            </w:pPr>
            <w:r>
              <w:t xml:space="preserve">Admin sees public and full counts together for moderation visibility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Personal/customer side unaffected.</w:t>
      </w:r>
      <w:r>
        <w:t xml:space="preserve"> </w:t>
      </w:r>
      <w:r>
        <w:t xml:space="preserve">A team member viewing their own customer-side dashboard sees the full history of THEIR events as a customer. The exclusion above is strictly about the vendor’s marketplace credibility number, not the user’s personal record.</w:t>
      </w:r>
    </w:p>
    <w:p>
      <w:r>
        <w:pict>
          <v:rect style="width:0;height:1.5pt" o:hralign="center" o:hrstd="t" o:hr="t"/>
        </w:pict>
      </w:r>
    </w:p>
    <w:bookmarkEnd w:id="56"/>
    <w:bookmarkStart w:id="57" w:name="Xc0f47d8f9e0127f3548f70baf68c87536625ac0"/>
    <w:p>
      <w:pPr>
        <w:pStyle w:val="Heading2"/>
      </w:pPr>
      <w:r>
        <w:t xml:space="preserve">Connection to other iterations (forward-sequenced)</w:t>
      </w:r>
    </w:p>
    <w:p>
      <w:pPr>
        <w:pStyle w:val="FirstParagraph"/>
      </w:pPr>
      <w:r>
        <w:t xml:space="preserve">This iteration depends only on iterations</w:t>
      </w:r>
      <w:r>
        <w:t xml:space="preserve"> </w:t>
      </w:r>
      <w:r>
        <w:rPr>
          <w:b/>
          <w:bCs/>
        </w:rPr>
        <w:t xml:space="preserve">&lt; 0006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0001 Guest List</w:t>
      </w:r>
      <w:r>
        <w:t xml:space="preserve"> </w:t>
      </w:r>
      <w:r>
        <w:t xml:space="preserve">— provides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 basic event scaffolding, dashboard shell, file upload primitives.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0002 QR Invitation</w:t>
      </w:r>
      <w:r>
        <w:t xml:space="preserve"> </w:t>
      </w:r>
      <w:r>
        <w:t xml:space="preserve">— independent; no shared state.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0003 Token Wallet</w:t>
      </w:r>
      <w:r>
        <w:t xml:space="preserve"> </w:t>
      </w:r>
      <w:r>
        <w:t xml:space="preserve">— explicitly</w:t>
      </w:r>
      <w:r>
        <w:t xml:space="preserve"> </w:t>
      </w:r>
      <w:r>
        <w:rPr>
          <w:b/>
          <w:bCs/>
        </w:rPr>
        <w:t xml:space="preserve">NOT used here.</w:t>
      </w:r>
      <w:r>
        <w:t xml:space="preserve"> </w:t>
      </w:r>
      <w:r>
        <w:t xml:space="preserve">Vendor payments are external; the wallet is reserved for Setnayan-charged services. This is a deliberate separation; see decision log.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0004 Invitation Widgets / 0005 LED Background Maker</w:t>
      </w:r>
      <w:r>
        <w:t xml:space="preserve"> </w:t>
      </w:r>
      <w:r>
        <w:t xml:space="preserve">— independent.</w:t>
      </w:r>
    </w:p>
    <w:p>
      <w:pPr>
        <w:pStyle w:val="FirstParagraph"/>
      </w:pPr>
      <w:r>
        <w:t xml:space="preserve">This iteration</w:t>
      </w:r>
      <w:r>
        <w:t xml:space="preserve"> </w:t>
      </w:r>
      <w:r>
        <w:rPr>
          <w:b/>
          <w:bCs/>
        </w:rPr>
        <w:t xml:space="preserve">provides</w:t>
      </w:r>
      <w:r>
        <w:t xml:space="preserve"> </w:t>
      </w:r>
      <w:r>
        <w:t xml:space="preserve">to downstream iterations (0007+):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0007 Budget &amp; Expenses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to populate budget rows automatically. Any vendor relationship in</w:t>
      </w:r>
      <w:r>
        <w:t xml:space="preserve"> </w:t>
      </w:r>
      <w:r>
        <w:t xml:space="preserve">‘booked’</w:t>
      </w:r>
      <w:r>
        <w:t xml:space="preserve"> </w:t>
      </w:r>
      <w:r>
        <w:t xml:space="preserve">status appears as an expense category; payments roll up into the cash-flow view.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calendar export in 0007 also pulls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rows, so couples get one combined feed of payment deadlines + meetings.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0010 Mood Board</w:t>
      </w:r>
      <w:r>
        <w:t xml:space="preserve"> </w:t>
      </w:r>
      <w:r>
        <w:t xml:space="preserve">can link styling-related vendors (florist, lights &amp; sound, stylist if added) to mood board segments (florals, stage, etc.).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Future Din (Phase 3 supplier app)</w:t>
      </w:r>
      <w:r>
        <w:t xml:space="preserve"> </w:t>
      </w:r>
      <w:r>
        <w:t xml:space="preserve">inherits the vendor records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— vendors take over meeting creation/proposals via the same schema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No migration required.</w:t>
      </w:r>
    </w:p>
    <w:p>
      <w:r>
        <w:pict>
          <v:rect style="width:0;height:1.5pt" o:hralign="center" o:hrstd="t" o:hr="t"/>
        </w:pict>
      </w:r>
    </w:p>
    <w:bookmarkEnd w:id="57"/>
    <w:bookmarkStart w:id="58" w:name="privacy-compliance"/>
    <w:p>
      <w:pPr>
        <w:pStyle w:val="Heading2"/>
      </w:pPr>
      <w:r>
        <w:t xml:space="preserve">Privacy &amp; compliance</w:t>
      </w:r>
    </w:p>
    <w:p>
      <w:pPr>
        <w:pStyle w:val="Compact"/>
        <w:numPr>
          <w:ilvl w:val="0"/>
          <w:numId w:val="1022"/>
        </w:numPr>
      </w:pPr>
      <w:r>
        <w:t xml:space="preserve">Contract files are couple-scoped. Only logged-in members of the couple’s event can fetch signed download URLs. Setnayan Staff have read access for support; access is logged.</w:t>
      </w:r>
    </w:p>
    <w:p>
      <w:pPr>
        <w:pStyle w:val="Compact"/>
        <w:numPr>
          <w:ilvl w:val="0"/>
          <w:numId w:val="1022"/>
        </w:numPr>
      </w:pPr>
      <w:r>
        <w:t xml:space="preserve">Vendor PII (phone, email, website) is treated as sensitive and never surfaced to other guests, never indexed, never embedded in QR payloads, never sent to analytics.</w:t>
      </w:r>
    </w:p>
    <w:p>
      <w:pPr>
        <w:pStyle w:val="Compact"/>
        <w:numPr>
          <w:ilvl w:val="0"/>
          <w:numId w:val="1022"/>
        </w:numPr>
      </w:pPr>
      <w:r>
        <w:t xml:space="preserve">5-year retention on contracts (R2 lifecycle rule). After 5 years, files are auto-purged; metadata rows are kept with</w:t>
      </w:r>
      <w:r>
        <w:t xml:space="preserve"> </w:t>
      </w:r>
      <w:r>
        <w:rPr>
          <w:rStyle w:val="VerbatimChar"/>
        </w:rPr>
        <w:t xml:space="preserve">r2_object_key = NULL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PH Data Privacy Act (RA 10173): couple consents to storing vendor contact data on their behalf. Vendors are external businesses; their contact info is publicly shared by them and not protected as personal data, but we treat it carefully anyway.</w:t>
      </w:r>
    </w:p>
    <w:p>
      <w:r>
        <w:pict>
          <v:rect style="width:0;height:1.5pt" o:hralign="center" o:hrstd="t" o:hr="t"/>
        </w:pict>
      </w:r>
    </w:p>
    <w:bookmarkEnd w:id="58"/>
    <w:bookmarkStart w:id="65" w:name="X714c90ff4f0da33bd8b56b52324a2ca0911b375"/>
    <w:p>
      <w:pPr>
        <w:pStyle w:val="Heading2"/>
      </w:pPr>
      <w:r>
        <w:t xml:space="preserve">Vendor Verification flow (locked 2026-05-16)</w:t>
      </w:r>
    </w:p>
    <w:p>
      <w:pPr>
        <w:pStyle w:val="FirstParagraph"/>
      </w:pPr>
      <w:r>
        <w:t xml:space="preserve">The verification flow gates which vendors can offer Setnayan Pay to couples, which can subscribe to Pro Weekly, and which can run paid marketing (Boosted Ads / Sponsored Boost). It is the trust spine of the marketplace.</w:t>
      </w:r>
    </w:p>
    <w:bookmarkStart w:id="59" w:name="pricing"/>
    <w:p>
      <w:pPr>
        <w:pStyle w:val="Heading3"/>
      </w:pPr>
      <w:r>
        <w:t xml:space="preserve">Pricing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Paid by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Setnayan absorbs ~₱535/vendor</w:t>
            </w:r>
          </w:p>
        </w:tc>
        <w:tc>
          <w:tcPr/>
          <w:p>
            <w:pPr>
              <w:pStyle w:val="Compact"/>
            </w:pPr>
            <w:r>
              <w:t xml:space="preserve">Treated as customer acquisition cost — keeps onboarding funnel frictionless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Re-verification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₱1,499/year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Light-touch yearly refresh — re-checks docs are current (charm-corrected 2026-05-17)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Re-verification after demotion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Higher gate to discourage demotion churn (vendor is paying to climb back up from coming_soon state · charm-corrected 2026-05-17)</w:t>
            </w:r>
          </w:p>
        </w:tc>
      </w:tr>
    </w:tbl>
    <w:bookmarkEnd w:id="59"/>
    <w:bookmarkStart w:id="60" w:name="required-documents-all-12-no-exceptions"/>
    <w:p>
      <w:pPr>
        <w:pStyle w:val="Heading3"/>
      </w:pPr>
      <w:r>
        <w:t xml:space="preserve">Required documents (all 12 — no exceptions)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DTI Business Name Certificate</w:t>
      </w:r>
      <w:r>
        <w:t xml:space="preserve"> </w:t>
      </w:r>
      <w:r>
        <w:t xml:space="preserve">— auto-validated via DTI Database lookup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BIR Form 2303</w:t>
      </w:r>
      <w:r>
        <w:t xml:space="preserve"> </w:t>
      </w:r>
      <w:r>
        <w:t xml:space="preserve">(Certificate of Registration)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Mayor’s Permit</w:t>
      </w:r>
      <w:r>
        <w:t xml:space="preserve"> </w:t>
      </w:r>
      <w:r>
        <w:t xml:space="preserve">(current year)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Valid government ID (owner)</w:t>
      </w:r>
      <w:r>
        <w:t xml:space="preserve"> </w:t>
      </w:r>
      <w:r>
        <w:t xml:space="preserve">— verified via Persona / Veriff / Onfido (~₱200 per check)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Bank account proof</w:t>
      </w:r>
      <w:r>
        <w:t xml:space="preserve"> </w:t>
      </w:r>
      <w:r>
        <w:t xml:space="preserve">— Maya / GCash micro-deposit verification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5-10 portfolio samples</w:t>
      </w:r>
      <w:r>
        <w:t xml:space="preserve"> </w:t>
      </w:r>
      <w:r>
        <w:t xml:space="preserve">— reverse image search check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3-5 past client references</w:t>
      </w:r>
      <w:r>
        <w:t xml:space="preserve"> </w:t>
      </w:r>
      <w:r>
        <w:t xml:space="preserve">— Setnayan calls 1-2 randomly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Live selfie + ID liveness check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15-min Google Meet with admin</w:t>
      </w:r>
      <w:r>
        <w:t xml:space="preserve"> </w:t>
      </w:r>
      <w:r>
        <w:t xml:space="preserve">(scheduled in verification queue)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Phone SMS OTP + email confirmation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Social media presence</w:t>
      </w:r>
      <w:r>
        <w:t xml:space="preserve"> </w:t>
      </w:r>
      <w:r>
        <w:t xml:space="preserve">— Instagram or Facebook business page link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Sanctions / PEP screening</w:t>
      </w:r>
      <w:r>
        <w:t xml:space="preserve"> </w:t>
      </w:r>
      <w:r>
        <w:t xml:space="preserve">— AMLC watchlist API</w:t>
      </w:r>
    </w:p>
    <w:bookmarkEnd w:id="60"/>
    <w:bookmarkStart w:id="61" w:name="category-specific-extras"/>
    <w:p>
      <w:pPr>
        <w:pStyle w:val="Heading3"/>
      </w:pPr>
      <w:r>
        <w:t xml:space="preserve">Category-specific extras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Wedding venues:</w:t>
      </w:r>
      <w:r>
        <w:t xml:space="preserve"> </w:t>
      </w:r>
      <w:r>
        <w:t xml:space="preserve">insurance documents ≥ ₱1M liability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Catering &gt; 100 guests:</w:t>
      </w:r>
      <w:r>
        <w:t xml:space="preserve"> </w:t>
      </w:r>
      <w:r>
        <w:t xml:space="preserve">Health Department certification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Wedding coordinators:</w:t>
      </w:r>
      <w:r>
        <w:t xml:space="preserve"> </w:t>
      </w:r>
      <w:r>
        <w:t xml:space="preserve">industry certification OR 5+ years experience proof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High-value vendors (₱500K+ avg booking):</w:t>
      </w:r>
      <w:r>
        <w:t xml:space="preserve"> </w:t>
      </w:r>
      <w:r>
        <w:t xml:space="preserve">background check on owner</w:t>
      </w:r>
    </w:p>
    <w:bookmarkEnd w:id="61"/>
    <w:bookmarkStart w:id="62" w:name="process"/>
    <w:p>
      <w:pPr>
        <w:pStyle w:val="Heading3"/>
      </w:pPr>
      <w:r>
        <w:t xml:space="preserve">Process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Vendor effort:</w:t>
      </w:r>
      <w:r>
        <w:t xml:space="preserve"> </w:t>
      </w:r>
      <w:r>
        <w:t xml:space="preserve">30-45 minutes (document upload + Google Meet)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Setnayan SLA:</w:t>
      </w:r>
      <w:r>
        <w:t xml:space="preserve"> </w:t>
      </w:r>
      <w:r>
        <w:t xml:space="preserve">3-5 business days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All-or-nothing:</w:t>
      </w:r>
      <w:r>
        <w:t xml:space="preserve"> </w:t>
      </w:r>
      <w:r>
        <w:t xml:space="preserve">no partial verified state — a vendor is either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coming_soon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storage:</w:t>
      </w:r>
      <w:r>
        <w:t xml:space="preserve"> </w:t>
      </w:r>
      <w:r>
        <w:t xml:space="preserve">R2 bucket</w:t>
      </w:r>
      <w:r>
        <w:t xml:space="preserve"> </w:t>
      </w:r>
      <w:r>
        <w:rPr>
          <w:rStyle w:val="VerbatimChar"/>
        </w:rPr>
        <w:t xml:space="preserve">setnayan-vendor-verification</w:t>
      </w:r>
      <w:r>
        <w:t xml:space="preserve"> </w:t>
      </w:r>
      <w:r>
        <w:t xml:space="preserve">(90-day rolling for raw uploads · 7-year retention for verification audit trail per BIR § 235)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Admin queue:</w:t>
      </w:r>
      <w:r>
        <w:t xml:space="preserve"> </w:t>
      </w:r>
      <w:r>
        <w:t xml:space="preserve">Setnayan admin reviews each application in 0023 Admin Console → Verification Queue surface</w:t>
      </w:r>
    </w:p>
    <w:bookmarkEnd w:id="62"/>
    <w:bookmarkStart w:id="63" w:name="tier-perkslimitations-locked"/>
    <w:p>
      <w:pPr>
        <w:pStyle w:val="Heading3"/>
      </w:pPr>
      <w:r>
        <w:t xml:space="preserve">Tier perks/limitations (locked)</w:t>
      </w:r>
    </w:p>
    <w:p>
      <w:pPr>
        <w:pStyle w:val="FirstParagraph"/>
      </w:pPr>
      <w:r>
        <w:rPr>
          <w:b/>
          <w:bCs/>
        </w:rPr>
        <w:t xml:space="preserve">Verified vendor perks:</w:t>
      </w:r>
    </w:p>
    <w:p>
      <w:pPr>
        <w:pStyle w:val="Compact"/>
        <w:numPr>
          <w:ilvl w:val="0"/>
          <w:numId w:val="1026"/>
        </w:numPr>
      </w:pPr>
      <w:r>
        <w:t xml:space="preserve">Verified badge in marketplace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Setnayan Pay unlocks for couples</w:t>
      </w:r>
      <w:r>
        <w:t xml:space="preserve"> </w:t>
      </w:r>
      <w:r>
        <w:t xml:space="preserve">(couples can ONLY use Setnayan Pay with verified vendors)</w:t>
      </w:r>
    </w:p>
    <w:p>
      <w:pPr>
        <w:pStyle w:val="Compact"/>
        <w:numPr>
          <w:ilvl w:val="0"/>
          <w:numId w:val="1026"/>
        </w:numPr>
      </w:pPr>
      <w:r>
        <w:t xml:space="preserve">Custom partial payment plan configuration</w:t>
      </w:r>
    </w:p>
    <w:p>
      <w:pPr>
        <w:pStyle w:val="Compact"/>
        <w:numPr>
          <w:ilvl w:val="0"/>
          <w:numId w:val="1026"/>
        </w:numPr>
      </w:pPr>
      <w:r>
        <w:t xml:space="preserve">Pro Weekly subscription access (₱499/wk)</w:t>
      </w:r>
    </w:p>
    <w:p>
      <w:pPr>
        <w:pStyle w:val="Compact"/>
        <w:numPr>
          <w:ilvl w:val="0"/>
          <w:numId w:val="1026"/>
        </w:numPr>
      </w:pPr>
      <w:r>
        <w:t xml:space="preserve">Sponsored Boost eligibility (Quarterly ₱249,999 / Annual ₱799,999)</w:t>
      </w:r>
    </w:p>
    <w:p>
      <w:pPr>
        <w:pStyle w:val="Compact"/>
        <w:numPr>
          <w:ilvl w:val="0"/>
          <w:numId w:val="1026"/>
        </w:numPr>
      </w:pPr>
      <w:r>
        <w:t xml:space="preserve">Boosted Ads eligibility (5km ₱4,999 / 10km ₱7,999 / 20km ₱14,999 per week)</w:t>
      </w:r>
    </w:p>
    <w:p>
      <w:pPr>
        <w:pStyle w:val="Compact"/>
        <w:numPr>
          <w:ilvl w:val="0"/>
          <w:numId w:val="1026"/>
        </w:numPr>
      </w:pPr>
      <w:r>
        <w:t xml:space="preserve">All Tools Unlock bundle access (₱9,999/year)</w:t>
      </w:r>
    </w:p>
    <w:p>
      <w:pPr>
        <w:pStyle w:val="Compact"/>
        <w:numPr>
          <w:ilvl w:val="0"/>
          <w:numId w:val="1026"/>
        </w:numPr>
      </w:pPr>
      <w:r>
        <w:t xml:space="preserve">Immediate full payout (no 3-stage hold)</w:t>
      </w:r>
    </w:p>
    <w:p>
      <w:pPr>
        <w:pStyle w:val="Compact"/>
        <w:numPr>
          <w:ilvl w:val="0"/>
          <w:numId w:val="1026"/>
        </w:numPr>
      </w:pPr>
      <w:r>
        <w:t xml:space="preserve">Higher marketplace search ranking</w:t>
      </w:r>
    </w:p>
    <w:p>
      <w:pPr>
        <w:pStyle w:val="Compact"/>
        <w:numPr>
          <w:ilvl w:val="0"/>
          <w:numId w:val="1026"/>
        </w:numPr>
      </w:pPr>
      <w:r>
        <w:t xml:space="preserve">Featured Vendor program eligibility</w:t>
      </w:r>
    </w:p>
    <w:p>
      <w:pPr>
        <w:pStyle w:val="Compact"/>
        <w:numPr>
          <w:ilvl w:val="0"/>
          <w:numId w:val="1026"/>
        </w:numPr>
      </w:pPr>
      <w:r>
        <w:t xml:space="preserve">Coordinator-join permission in couple threads</w:t>
      </w:r>
    </w:p>
    <w:p>
      <w:pPr>
        <w:pStyle w:val="FirstParagraph"/>
      </w:pPr>
      <w:r>
        <w:rPr>
          <w:b/>
          <w:bCs/>
        </w:rPr>
        <w:t xml:space="preserve">Coming_soon vendor limitations:</w:t>
      </w:r>
    </w:p>
    <w:p>
      <w:pPr>
        <w:pStyle w:val="Compact"/>
        <w:numPr>
          <w:ilvl w:val="0"/>
          <w:numId w:val="1027"/>
        </w:numPr>
      </w:pPr>
      <w:r>
        <w:t xml:space="preserve">Setnayan Pay LOCKED (couples pay direct off-platform — vendor’s own BDO / GCash)</w:t>
      </w:r>
    </w:p>
    <w:p>
      <w:pPr>
        <w:pStyle w:val="Compact"/>
        <w:numPr>
          <w:ilvl w:val="0"/>
          <w:numId w:val="1027"/>
        </w:numPr>
      </w:pPr>
      <w:r>
        <w:t xml:space="preserve">Fixed Setnayan-managed 3-stage payout (see § Payout below)</w:t>
      </w:r>
    </w:p>
    <w:p>
      <w:pPr>
        <w:pStyle w:val="Compact"/>
        <w:numPr>
          <w:ilvl w:val="0"/>
          <w:numId w:val="1027"/>
        </w:numPr>
      </w:pPr>
      <w:r>
        <w:t xml:space="preserve">“Coming Soon”</w:t>
      </w:r>
      <w:r>
        <w:t xml:space="preserve"> </w:t>
      </w:r>
      <w:r>
        <w:t xml:space="preserve">badge in marketplace</w:t>
      </w:r>
    </w:p>
    <w:p>
      <w:pPr>
        <w:pStyle w:val="Compact"/>
        <w:numPr>
          <w:ilvl w:val="0"/>
          <w:numId w:val="1027"/>
        </w:numPr>
      </w:pPr>
      <w:r>
        <w:t xml:space="preserve">No Pro Weekly subscription</w:t>
      </w:r>
    </w:p>
    <w:p>
      <w:pPr>
        <w:pStyle w:val="Compact"/>
        <w:numPr>
          <w:ilvl w:val="0"/>
          <w:numId w:val="1027"/>
        </w:numPr>
      </w:pPr>
      <w:r>
        <w:t xml:space="preserve">No Boosted Ads or Sponsored Boost</w:t>
      </w:r>
    </w:p>
    <w:p>
      <w:pPr>
        <w:pStyle w:val="Compact"/>
        <w:numPr>
          <w:ilvl w:val="0"/>
          <w:numId w:val="1027"/>
        </w:numPr>
      </w:pPr>
      <w:r>
        <w:t xml:space="preserve">Lower marketplace search ranking</w:t>
      </w:r>
    </w:p>
    <w:p>
      <w:pPr>
        <w:pStyle w:val="Compact"/>
        <w:numPr>
          <w:ilvl w:val="0"/>
          <w:numId w:val="1027"/>
        </w:numPr>
      </w:pPr>
      <w:r>
        <w:t xml:space="preserve">No tool access (All Tools Unlock locked at coming_soon — wait, exception: All Tools Unlock is open to ALL paying vendors including coming_soon per 2026-05-16 lock; the other marketing/payment perks remain locked)</w:t>
      </w:r>
    </w:p>
    <w:bookmarkEnd w:id="63"/>
    <w:bookmarkStart w:id="64" w:name="schema"/>
    <w:p>
      <w:pPr>
        <w:pStyle w:val="Heading3"/>
      </w:pPr>
      <w:r>
        <w:t xml:space="preserve">Schema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verification_state TEXT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(verification_state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'verified'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'demoted'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last_verified_at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next_renewal_due_at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demotion_count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last_demoted_at TIMESTAMPTZ;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vendor_verification_applications (</w:t>
      </w:r>
      <w:r>
        <w:br/>
      </w:r>
      <w:r>
        <w:rPr>
          <w:rStyle w:val="NormalTok"/>
        </w:rPr>
        <w:t xml:space="preserve">  application_id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application_type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(application_type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'initial'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'annual_renewal'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'post_demotion'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fee_php_centavos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-- 0 / 150000 / 250000</w:t>
      </w:r>
      <w:r>
        <w:br/>
      </w:r>
      <w:r>
        <w:rPr>
          <w:rStyle w:val="NormalTok"/>
        </w:rPr>
        <w:t xml:space="preserve">  submitted_at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doc_uploads JSONB,                 </w:t>
      </w:r>
      <w:r>
        <w:rPr>
          <w:rStyle w:val="CommentTok"/>
        </w:rPr>
        <w:t xml:space="preserve">-- 12-doc checklist + R2 keys</w:t>
      </w:r>
      <w:r>
        <w:br/>
      </w:r>
      <w:r>
        <w:rPr>
          <w:rStyle w:val="NormalTok"/>
        </w:rPr>
        <w:t xml:space="preserve">  persona_check_result JSONB,</w:t>
      </w:r>
      <w:r>
        <w:br/>
      </w:r>
      <w:r>
        <w:rPr>
          <w:rStyle w:val="NormalTok"/>
        </w:rPr>
        <w:t xml:space="preserve">  amlc_screening_result JSONB,</w:t>
      </w:r>
      <w:r>
        <w:br/>
      </w:r>
      <w:r>
        <w:rPr>
          <w:rStyle w:val="NormalTok"/>
        </w:rPr>
        <w:t xml:space="preserve">  google_meet_scheduled_at TIMESTAMPTZ,</w:t>
      </w:r>
      <w:r>
        <w:br/>
      </w:r>
      <w:r>
        <w:rPr>
          <w:rStyle w:val="NormalTok"/>
        </w:rPr>
        <w:t xml:space="preserve">  reviewer_admin_id UUID,</w:t>
      </w:r>
      <w:r>
        <w:br/>
      </w:r>
      <w:r>
        <w:rPr>
          <w:rStyle w:val="NormalTok"/>
        </w:rPr>
        <w:t xml:space="preserve">  approved_at TIMESTAMPTZ,</w:t>
      </w:r>
      <w:r>
        <w:br/>
      </w:r>
      <w:r>
        <w:rPr>
          <w:rStyle w:val="NormalTok"/>
        </w:rPr>
        <w:t xml:space="preserve">  rejected_at TIMESTAMPTZ,</w:t>
      </w:r>
      <w:r>
        <w:br/>
      </w:r>
      <w:r>
        <w:rPr>
          <w:rStyle w:val="NormalTok"/>
        </w:rPr>
        <w:t xml:space="preserve">  rejection_reason TEXT,</w:t>
      </w:r>
      <w:r>
        <w:br/>
      </w:r>
      <w:r>
        <w:rPr>
          <w:rStyle w:val="NormalTok"/>
        </w:rPr>
        <w:t xml:space="preserve">  notes TEXT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vendor-payout-model-locked-2026-05-16"/>
    <w:p>
      <w:pPr>
        <w:pStyle w:val="Heading2"/>
      </w:pPr>
      <w:r>
        <w:t xml:space="preserve">Vendor Payout model (locked 2026-05-16)</w:t>
      </w:r>
    </w:p>
    <w:bookmarkStart w:id="66" w:name="verified-vendors-immediate-full-payout"/>
    <w:p>
      <w:pPr>
        <w:pStyle w:val="Heading3"/>
      </w:pPr>
      <w:r>
        <w:t xml:space="preserve">Verified vendors — immediate full payout</w:t>
      </w:r>
    </w:p>
    <w:p>
      <w:pPr>
        <w:pStyle w:val="Compact"/>
        <w:numPr>
          <w:ilvl w:val="0"/>
          <w:numId w:val="1028"/>
        </w:numPr>
      </w:pPr>
      <w:r>
        <w:t xml:space="preserve">Released</w:t>
      </w:r>
      <w:r>
        <w:t xml:space="preserve"> </w:t>
      </w:r>
      <w:r>
        <w:rPr>
          <w:b/>
          <w:bCs/>
        </w:rPr>
        <w:t xml:space="preserve">T+1</w:t>
      </w:r>
      <w:r>
        <w:t xml:space="preserve"> </w:t>
      </w:r>
      <w:r>
        <w:t xml:space="preserve">to vendor’s chosen disbursement method (Maya / GCash / bank transfer)</w:t>
      </w:r>
    </w:p>
    <w:p>
      <w:pPr>
        <w:pStyle w:val="Compact"/>
        <w:numPr>
          <w:ilvl w:val="0"/>
          <w:numId w:val="1028"/>
        </w:numPr>
      </w:pPr>
      <w:r>
        <w:t xml:space="preserve">Net amount = vendor list price − gateway/terminal fee − BIR Marketplace Withholding 0.5%</w:t>
      </w:r>
    </w:p>
    <w:p>
      <w:pPr>
        <w:pStyle w:val="Compact"/>
        <w:numPr>
          <w:ilvl w:val="0"/>
          <w:numId w:val="1028"/>
        </w:numPr>
      </w:pPr>
      <w:r>
        <w:t xml:space="preserve">Setnayan absorbs the ₱15-25 outbound disbursement fee (vendor sees nominal net, no additional deduction)</w:t>
      </w:r>
    </w:p>
    <w:p>
      <w:pPr>
        <w:pStyle w:val="Compact"/>
        <w:numPr>
          <w:ilvl w:val="0"/>
          <w:numId w:val="1028"/>
        </w:numPr>
      </w:pPr>
      <w:r>
        <w:t xml:space="preserve">BIR Form 2307 issued quarterly to vendor (creditable against vendor’s own income tax)</w:t>
      </w:r>
    </w:p>
    <w:bookmarkEnd w:id="66"/>
    <w:bookmarkStart w:id="67" w:name="X2ee8468690b1cd80269e46aa12ea0f5806ea7d5"/>
    <w:p>
      <w:pPr>
        <w:pStyle w:val="Heading3"/>
      </w:pPr>
      <w:r>
        <w:t xml:space="preserve">Coming_soon vendors — 3-stage milestone 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Release %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Dispute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Reservation deposit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Booking confirmation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Pre-event check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T-14 days · couple confirms vendor’s prep on track</w:t>
            </w:r>
          </w:p>
        </w:tc>
        <w:tc>
          <w:tcPr/>
          <w:p>
            <w:pPr>
              <w:pStyle w:val="Compact"/>
            </w:pPr>
            <w:r>
              <w:t xml:space="preserve">7-day couple response · auto-release on silence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Post-event balance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T+7 days · couple confirms delivery, no dispute</w:t>
            </w:r>
          </w:p>
        </w:tc>
        <w:tc>
          <w:tcPr/>
          <w:p>
            <w:pPr>
              <w:pStyle w:val="Compact"/>
            </w:pPr>
            <w:r>
              <w:t xml:space="preserve">7-day couple response · auto-release on silence</w:t>
            </w:r>
          </w:p>
        </w:tc>
      </w:tr>
    </w:tbl>
    <w:bookmarkEnd w:id="67"/>
    <w:bookmarkStart w:id="68" w:name="demote-to-coming_soon-trigger"/>
    <w:p>
      <w:pPr>
        <w:pStyle w:val="Heading3"/>
      </w:pPr>
      <w:r>
        <w:t xml:space="preserve">Demote-to-coming_soon trigger</w:t>
      </w:r>
    </w:p>
    <w:p>
      <w:pPr>
        <w:pStyle w:val="FirstParagraph"/>
      </w:pPr>
      <w:r>
        <w:t xml:space="preserve">A verified vendor is auto-demoted if they accumulate</w:t>
      </w:r>
      <w:r>
        <w:t xml:space="preserve"> </w:t>
      </w:r>
      <w:r>
        <w:rPr>
          <w:b/>
          <w:bCs/>
        </w:rPr>
        <w:t xml:space="preserve">3+ disputes within 30 days</w:t>
      </w:r>
      <w:r>
        <w:t xml:space="preserve">. Demotion:</w:t>
      </w:r>
    </w:p>
    <w:p>
      <w:pPr>
        <w:pStyle w:val="Compact"/>
        <w:numPr>
          <w:ilvl w:val="0"/>
          <w:numId w:val="1029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verification_state = 'demoted'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last_demoted_at = NOW()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demotion_count = demotion_count + 1</w:t>
      </w:r>
    </w:p>
    <w:p>
      <w:pPr>
        <w:pStyle w:val="Compact"/>
        <w:numPr>
          <w:ilvl w:val="0"/>
          <w:numId w:val="1029"/>
        </w:numPr>
      </w:pPr>
      <w:r>
        <w:t xml:space="preserve">Locks Setnayan Pay (couples pay direct off-platform)</w:t>
      </w:r>
    </w:p>
    <w:p>
      <w:pPr>
        <w:pStyle w:val="Compact"/>
        <w:numPr>
          <w:ilvl w:val="0"/>
          <w:numId w:val="1029"/>
        </w:numPr>
      </w:pPr>
      <w:r>
        <w:t xml:space="preserve">Switches payout model to the 3-stage milestone release for in-flight bookings</w:t>
      </w:r>
    </w:p>
    <w:p>
      <w:pPr>
        <w:pStyle w:val="Compact"/>
        <w:numPr>
          <w:ilvl w:val="0"/>
          <w:numId w:val="1029"/>
        </w:numPr>
      </w:pPr>
      <w:r>
        <w:t xml:space="preserve">Removes Boosted Ads / Sponsored Boost eligibility</w:t>
      </w:r>
    </w:p>
    <w:p>
      <w:pPr>
        <w:pStyle w:val="Compact"/>
        <w:numPr>
          <w:ilvl w:val="0"/>
          <w:numId w:val="1029"/>
        </w:numPr>
      </w:pPr>
      <w:r>
        <w:t xml:space="preserve">Email + in-app notification to vendor with re-verification fee (₱2,500) and link to apply</w:t>
      </w:r>
    </w:p>
    <w:bookmarkEnd w:id="68"/>
    <w:bookmarkStart w:id="69" w:name="X5e515f9771d12e12e422ad4a98fb14826905e18"/>
    <w:p>
      <w:pPr>
        <w:pStyle w:val="Heading3"/>
      </w:pPr>
      <w:r>
        <w:t xml:space="preserve">Disbursement rail tiers (V1.5+ Maya Bulk Fund Transfer, locked 2026-05-17)</w:t>
      </w:r>
    </w:p>
    <w:p>
      <w:pPr>
        <w:pStyle w:val="FirstParagraph"/>
      </w:pPr>
      <w:r>
        <w:t xml:space="preserve">Once Maya Business goes live as the V1.5+ primary gateway, all vendor payouts batch through</w:t>
      </w:r>
      <w:r>
        <w:t xml:space="preserve"> </w:t>
      </w:r>
      <w:r>
        <w:rPr>
          <w:b/>
          <w:bCs/>
        </w:rPr>
        <w:t xml:space="preserve">Maya Business Bulk Fund Transfer</w:t>
      </w:r>
      <w:r>
        <w:t xml:space="preserve"> </w:t>
      </w:r>
      <w:r>
        <w:t xml:space="preserve">(one CSV upload per day). Three rails are available; the rail chosen determines settlement time + Setnayan’s absorbed disbursement cost. Full routing logic + schema lives in</w:t>
      </w:r>
      <w:r>
        <w:t xml:space="preserve"> </w:t>
      </w:r>
      <w:r>
        <w:rPr>
          <w:b/>
          <w:bCs/>
        </w:rPr>
        <w:t xml:space="preserve">0034 § 6.7 Outbound — Setnayan pays vendor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§ 6.9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disbursement_batches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Rail</w:t>
            </w:r>
          </w:p>
        </w:tc>
        <w:tc>
          <w:tcPr/>
          <w:p>
            <w:pPr>
              <w:pStyle w:val="Compact"/>
            </w:pPr>
            <w:r>
              <w:t xml:space="preserve">Vendor sees money</w:t>
            </w:r>
          </w:p>
        </w:tc>
        <w:tc>
          <w:tcPr/>
          <w:p>
            <w:pPr>
              <w:pStyle w:val="Compact"/>
            </w:pPr>
            <w:r>
              <w:t xml:space="preserve">Setnayan absorbs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Intra-Maya</w:t>
            </w:r>
            <w:r>
              <w:t xml:space="preserve"> </w:t>
            </w:r>
            <w:r>
              <w:t xml:space="preserve">(vendor has Maya Bank account)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Instant · 24/7 · 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All payout types when vendor’s disbursement bank is Maya Bank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InstaPay</w:t>
            </w:r>
            <w:r>
              <w:t xml:space="preserve"> </w:t>
            </w:r>
            <w:r>
              <w:t xml:space="preserve">(Maya → any PH bank)</w:t>
            </w:r>
          </w:p>
        </w:tc>
        <w:tc>
          <w:tcPr/>
          <w:p>
            <w:pPr>
              <w:pStyle w:val="Compact"/>
            </w:pPr>
            <w:r>
              <w:t xml:space="preserve">&lt; 1 minute · 24/7 incl. weekends</w:t>
            </w:r>
          </w:p>
        </w:tc>
        <w:tc>
          <w:tcPr/>
          <w:p>
            <w:pPr>
              <w:pStyle w:val="Compact"/>
            </w:pPr>
            <w:r>
              <w:t xml:space="preserve">~₱10 per payout (bulk rate)</w:t>
            </w:r>
          </w:p>
        </w:tc>
        <w:tc>
          <w:tcPr/>
          <w:p>
            <w:pPr>
              <w:pStyle w:val="Compact"/>
            </w:pPr>
            <w:r>
              <w:t xml:space="preserve">Verified vendor immediate payout to non-Maya destinations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PESONet</w:t>
            </w:r>
            <w:r>
              <w:t xml:space="preserve"> </w:t>
            </w:r>
            <w:r>
              <w:t xml:space="preserve">(Maya → any PH bank)</w:t>
            </w:r>
          </w:p>
        </w:tc>
        <w:tc>
          <w:tcPr/>
          <w:p>
            <w:pPr>
              <w:pStyle w:val="Compact"/>
            </w:pPr>
            <w:r>
              <w:t xml:space="preserve">EOD same banking day · T+1 weekends/holidays</w:t>
            </w:r>
          </w:p>
        </w:tc>
        <w:tc>
          <w:tcPr/>
          <w:p>
            <w:pPr>
              <w:pStyle w:val="Compact"/>
            </w:pPr>
            <w:r>
              <w:t xml:space="preserve">~₱15 per payout (bulk rate)</w:t>
            </w:r>
          </w:p>
        </w:tc>
        <w:tc>
          <w:tcPr/>
          <w:p>
            <w:pPr>
              <w:pStyle w:val="Compact"/>
            </w:pPr>
            <w:r>
              <w:t xml:space="preserve">Coming_soon vendor 3-stage milestone releases · payouts &lt; ₱500 or &gt; ₱500K</w:t>
            </w:r>
          </w:p>
        </w:tc>
      </w:tr>
    </w:tbl>
    <w:p>
      <w:pPr>
        <w:pStyle w:val="BodyText"/>
      </w:pPr>
      <w:r>
        <w:rPr>
          <w:b/>
          <w:bCs/>
        </w:rPr>
        <w:t xml:space="preserve">Maya Bank vendor-recruiting copy</w:t>
      </w:r>
      <w:r>
        <w:t xml:space="preserve"> </w:t>
      </w:r>
      <w:r>
        <w:t xml:space="preserve">(verification flow + onboarding surfaces):</w:t>
      </w:r>
    </w:p>
    <w:p>
      <w:pPr>
        <w:pStyle w:val="BlockText"/>
      </w:pPr>
      <w:r>
        <w:rPr>
          <w:b/>
          <w:bCs/>
        </w:rPr>
        <w:t xml:space="preserve">Get paid instantly, free, 24/7 — open a Maya Bank business account.</w:t>
      </w:r>
      <w:r>
        <w:t xml:space="preserve"> </w:t>
      </w:r>
      <w:r>
        <w:t xml:space="preserve">Or get paid in under a minute to any PH bank, including weekends (InstaPay).</w:t>
      </w:r>
      <w:r>
        <w:t xml:space="preserve"> </w:t>
      </w:r>
      <w:r>
        <w:t xml:space="preserve">Standard payout settles end of business day (PESONet) — default for milestone releases.</w:t>
      </w:r>
    </w:p>
    <w:p>
      <w:pPr>
        <w:pStyle w:val="FirstParagraph"/>
      </w:pPr>
      <w:r>
        <w:t xml:space="preserve">The verification approval email + the 0022 Vendor Dashboard onboarding tour both surface the Maya Bank option as the</w:t>
      </w:r>
      <w:r>
        <w:t xml:space="preserve"> </w:t>
      </w:r>
      <w:r>
        <w:rPr>
          <w:b/>
          <w:bCs/>
        </w:rPr>
        <w:t xml:space="preserve">strongest single payout-experience win</w:t>
      </w:r>
      <w:r>
        <w:t xml:space="preserve"> </w:t>
      </w:r>
      <w:r>
        <w:t xml:space="preserve">vendors can take — instant + free is a real upgrade vs the EOD/PESONet default. Setnayan benefits too: every Maya Bank vendor onboarded is a zero-fee payout for life.</w:t>
      </w:r>
    </w:p>
    <w:p>
      <w:pPr>
        <w:pStyle w:val="BodyText"/>
      </w:pPr>
      <w:r>
        <w:rPr>
          <w:b/>
          <w:bCs/>
        </w:rPr>
        <w:t xml:space="preserve">Vendor override</w:t>
      </w:r>
      <w:r>
        <w:t xml:space="preserve"> </w:t>
      </w:r>
      <w:r>
        <w:t xml:space="preserve">(in 0022 Vendor Dashboard payout preferences):</w:t>
      </w:r>
    </w:p>
    <w:p>
      <w:pPr>
        <w:pStyle w:val="Compact"/>
        <w:numPr>
          <w:ilvl w:val="0"/>
          <w:numId w:val="1030"/>
        </w:numPr>
      </w:pPr>
      <w:r>
        <w:t xml:space="preserve">Verified vendors may downgrade their default to PESONet — earns a ₱5/payout rebate credit (Setnayan saves ~₱5/payout in exchange)</w:t>
      </w:r>
    </w:p>
    <w:p>
      <w:pPr>
        <w:pStyle w:val="Compact"/>
        <w:numPr>
          <w:ilvl w:val="0"/>
          <w:numId w:val="1030"/>
        </w:numPr>
      </w:pPr>
      <w:r>
        <w:t xml:space="preserve">Coming_soon vendors may upgrade individual milestone payouts to InstaPay — vendor absorbs the ₱5 difference deducted from that milestone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whats-not-in-v1-dont-backdoor-in"/>
    <w:p>
      <w:pPr>
        <w:pStyle w:val="Heading2"/>
      </w:pPr>
      <w:r>
        <w:t xml:space="preserve">What’s NOT in V1 (don’t backdoor in)</w:t>
      </w:r>
    </w:p>
    <w:p>
      <w:pPr>
        <w:pStyle w:val="Compact"/>
        <w:numPr>
          <w:ilvl w:val="0"/>
          <w:numId w:val="1031"/>
        </w:numPr>
      </w:pPr>
      <w:r>
        <w:t xml:space="preserve">Vendor self-input app or login (Phase 3 — Din).</w:t>
      </w:r>
    </w:p>
    <w:p>
      <w:pPr>
        <w:pStyle w:val="Compact"/>
        <w:numPr>
          <w:ilvl w:val="0"/>
          <w:numId w:val="1031"/>
        </w:numPr>
      </w:pPr>
      <w:r>
        <w:t xml:space="preserve">Automated reminder emails / push to the couple about upcoming deadlines (V1.1).</w:t>
      </w:r>
    </w:p>
    <w:p>
      <w:pPr>
        <w:pStyle w:val="Compact"/>
        <w:numPr>
          <w:ilvl w:val="0"/>
          <w:numId w:val="1031"/>
        </w:numPr>
      </w:pPr>
      <w:r>
        <w:t xml:space="preserve">Vendor-side proof of payment (V1.1+).</w:t>
      </w:r>
    </w:p>
    <w:p>
      <w:pPr>
        <w:pStyle w:val="Compact"/>
        <w:numPr>
          <w:ilvl w:val="0"/>
          <w:numId w:val="1031"/>
        </w:numPr>
      </w:pPr>
      <w:r>
        <w:t xml:space="preserve">Vendor reviews / star ratings (Phase 4).</w:t>
      </w:r>
    </w:p>
    <w:p>
      <w:pPr>
        <w:pStyle w:val="Compact"/>
        <w:numPr>
          <w:ilvl w:val="0"/>
          <w:numId w:val="1031"/>
        </w:numPr>
      </w:pPr>
      <w:r>
        <w:t xml:space="preserve">Importing vendors from a Setnayan-curated marketplace (Phase 4).</w:t>
      </w:r>
    </w:p>
    <w:p>
      <w:pPr>
        <w:pStyle w:val="Compact"/>
        <w:numPr>
          <w:ilvl w:val="0"/>
          <w:numId w:val="1031"/>
        </w:numPr>
      </w:pPr>
      <w:r>
        <w:t xml:space="preserve">E-signatures on contracts in Setnayan (V2+).</w:t>
      </w:r>
    </w:p>
    <w:p>
      <w:pPr>
        <w:pStyle w:val="Compact"/>
        <w:numPr>
          <w:ilvl w:val="0"/>
          <w:numId w:val="1031"/>
        </w:numPr>
      </w:pPr>
      <w:r>
        <w:t xml:space="preserve">Currency other than PHP (V2+).</w:t>
      </w:r>
    </w:p>
    <w:p>
      <w:pPr>
        <w:pStyle w:val="Compact"/>
        <w:numPr>
          <w:ilvl w:val="0"/>
          <w:numId w:val="1031"/>
        </w:numPr>
      </w:pPr>
      <w:r>
        <w:t xml:space="preserve">Multi-event vendor copy (</w:t>
      </w:r>
      <w:r>
        <w:t xml:space="preserve">“use my photographer from cousin’s wedding”</w:t>
      </w:r>
      <w:r>
        <w:t xml:space="preserve">) — copy-vendor flow lives in V1.1.</w:t>
      </w:r>
    </w:p>
    <w:p>
      <w:r>
        <w:pict>
          <v:rect style="width:0;height:1.5pt" o:hralign="center" o:hrstd="t" o:hr="t"/>
        </w:pict>
      </w:r>
    </w:p>
    <w:bookmarkEnd w:id="71"/>
    <w:bookmarkStart w:id="76" w:name="X6aa2a909d6007e1741b46c65a3fc459a0f9ed90"/>
    <w:p>
      <w:pPr>
        <w:pStyle w:val="Heading2"/>
      </w:pPr>
      <w:r>
        <w:t xml:space="preserve">Convenience-fee absorption opt-in (locked 2026-05-16 PM)</w:t>
      </w:r>
    </w:p>
    <w:p>
      <w:pPr>
        <w:pStyle w:val="FirstParagraph"/>
      </w:pPr>
      <w:r>
        <w:t xml:space="preserve">Vendors may opt in to</w:t>
      </w:r>
      <w:r>
        <w:t xml:space="preserve"> </w:t>
      </w:r>
      <w:r>
        <w:rPr>
          <w:b/>
          <w:bCs/>
        </w:rPr>
        <w:t xml:space="preserve">absorb the 5.0% Setnayan Pay convenience fee</w:t>
      </w:r>
      <w:r>
        <w:t xml:space="preserve"> </w:t>
      </w:r>
      <w:r>
        <w:t xml:space="preserve">out of their own listed price rather than have it added on top of the customer’s bill at checkout. Vendors who opt in earn a public-facing</w:t>
      </w:r>
      <w:r>
        <w:t xml:space="preserve"> </w:t>
      </w:r>
      <w:r>
        <w:rPr>
          <w:b/>
          <w:bCs/>
        </w:rPr>
        <w:t xml:space="preserve">“No Convenience Fee”</w:t>
      </w:r>
      <w:r>
        <w:rPr>
          <w:b/>
          <w:bCs/>
        </w:rP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on their marketplace profile, search results, and detail page. Setnayan’s revenue from each booking is unchanged either way — only the visibility of the fee at the cart shifts. The full cart math, customer-side cart treatment, and the worked payout example live in</w:t>
      </w:r>
      <w:r>
        <w:t xml:space="preserve"> </w:t>
      </w:r>
      <w:r>
        <w:rPr>
          <w:b/>
          <w:bCs/>
        </w:rPr>
        <w:t xml:space="preserve">0034 § 6.8 Vendor opt-in: cover the convenience fee for customers</w:t>
      </w:r>
      <w:r>
        <w:t xml:space="preserve">.</w:t>
      </w:r>
    </w:p>
    <w:bookmarkStart w:id="72" w:name="schema-1"/>
    <w:p>
      <w:pPr>
        <w:pStyle w:val="Heading3"/>
      </w:pPr>
      <w:r>
        <w:t xml:space="preserve">Schema</w:t>
      </w:r>
    </w:p>
    <w:p>
      <w:pPr>
        <w:pStyle w:val="FirstParagraph"/>
      </w:pPr>
      <w:r>
        <w:t xml:space="preserve">A single boolean on the canonical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(defined formally alongside the marketplace vendor profile in 0022):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absorbs_convenience_fee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flag is read by the cart math in 0034 at the moment a</w:t>
      </w:r>
      <w:r>
        <w:t xml:space="preserve"> </w:t>
      </w:r>
      <w:r>
        <w:rPr>
          <w:rStyle w:val="VerbatimChar"/>
        </w:rPr>
        <w:t xml:space="preserve">cart_items</w:t>
      </w:r>
      <w:r>
        <w:t xml:space="preserve"> </w:t>
      </w:r>
      <w:r>
        <w:t xml:space="preserve">row is created against a vendor booking, and snapshotted onto</w:t>
      </w:r>
      <w:r>
        <w:t xml:space="preserve"> </w:t>
      </w:r>
      <w:r>
        <w:rPr>
          <w:rStyle w:val="VerbatimChar"/>
        </w:rPr>
        <w:t xml:space="preserve">service_orders.vendor_absorbed_fee</w:t>
      </w:r>
      <w:r>
        <w:t xml:space="preserve"> </w:t>
      </w:r>
      <w:r>
        <w:t xml:space="preserve">so a vendor flipping the toggle later doesn’t retroactively change in-progress orders (consistent with the 2026-05-12</w:t>
      </w:r>
      <w:r>
        <w:t xml:space="preserve"> </w:t>
      </w:r>
      <w:r>
        <w:t xml:space="preserve">“price snapshot at add-to-cart time”</w:t>
      </w:r>
      <w:r>
        <w:t xml:space="preserve"> </w:t>
      </w:r>
      <w:r>
        <w:t xml:space="preserve">decision in 0034).</w:t>
      </w:r>
    </w:p>
    <w:bookmarkEnd w:id="72"/>
    <w:bookmarkStart w:id="73" w:name="X797559cae5093f210eeb3393f5ad8452a7424fc"/>
    <w:p>
      <w:pPr>
        <w:pStyle w:val="Heading3"/>
      </w:pPr>
      <w:r>
        <w:t xml:space="preserve">Vendor-side surface (per 0022 dashboard settings)</w:t>
      </w:r>
    </w:p>
    <w:p>
      <w:pPr>
        <w:pStyle w:val="FirstParagraph"/>
      </w:pPr>
      <w:r>
        <w:t xml:space="preserve">A toggle in the Settings panel of the 0022 Vendor Dashboard:</w:t>
      </w:r>
    </w:p>
    <w:p>
      <w:pPr>
        <w:pStyle w:val="BlockText"/>
      </w:pPr>
      <w:r>
        <w:rPr>
          <w:b/>
          <w:bCs/>
        </w:rPr>
        <w:t xml:space="preserve">Cover the Setnayan Pay convenience fee for customers</w:t>
      </w:r>
      <w:r>
        <w:t xml:space="preserve"> </w:t>
      </w:r>
      <w:r>
        <w:t xml:space="preserve">Show your customers the price they pay — no extra 5% line at checkout. Earn the</w:t>
      </w:r>
      <w:r>
        <w:t xml:space="preserve"> </w:t>
      </w:r>
      <w:r>
        <w:rPr>
          <w:b/>
          <w:bCs/>
        </w:rPr>
        <w:t xml:space="preserve">“No Convenience Fee”</w:t>
      </w:r>
      <w:r>
        <w:t xml:space="preserve"> </w:t>
      </w:r>
      <w:r>
        <w:t xml:space="preserve">badge on your profile.</w:t>
      </w:r>
    </w:p>
    <w:p>
      <w:pPr>
        <w:pStyle w:val="BlockText"/>
      </w:pPr>
      <w:r>
        <w:t xml:space="preserve">[ Toggle: OFF / ON ]</w:t>
      </w:r>
    </w:p>
    <w:p>
      <w:pPr>
        <w:pStyle w:val="BlockText"/>
      </w:pPr>
      <w:r>
        <w:rPr>
          <w:b/>
          <w:bCs/>
        </w:rPr>
        <w:t xml:space="preserve">Your net on a sample ₱100,000 booking: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 you cover the fee (badge ON):</w:t>
      </w:r>
      <w:r>
        <w:t xml:space="preserve"> </w:t>
      </w:r>
      <w:r>
        <w:t xml:space="preserve">Maya QR Ph → ₱93,100 · Cards (max 2.5%) → ₱92,150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 customer pays (default):</w:t>
      </w:r>
      <w:r>
        <w:t xml:space="preserve"> </w:t>
      </w:r>
      <w:r>
        <w:t xml:space="preserve">Maya QR Ph → ₱98,000 · Cards (max 2.5%) → ₱97,000</w:t>
      </w:r>
    </w:p>
    <w:p>
      <w:pPr>
        <w:pStyle w:val="FirstParagraph"/>
      </w:pPr>
      <w:r>
        <w:t xml:space="preserve">Toggle changes are single-admin authority for the vendor (their own account), logged in</w:t>
      </w:r>
      <w:r>
        <w:t xml:space="preserve"> </w:t>
      </w:r>
      <w:r>
        <w:rPr>
          <w:rStyle w:val="VerbatimChar"/>
        </w:rPr>
        <w:t xml:space="preserve">vendor_audit_log</w:t>
      </w:r>
      <w:r>
        <w:t xml:space="preserve">, and apply only to NEW cart_items snapshotted after the change.</w:t>
      </w:r>
    </w:p>
    <w:bookmarkEnd w:id="73"/>
    <w:bookmarkStart w:id="74" w:name="customer-side-surface"/>
    <w:p>
      <w:pPr>
        <w:pStyle w:val="Heading3"/>
      </w:pPr>
      <w:r>
        <w:t xml:space="preserve">Customer-side surface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Marketplace listing / search results:</w:t>
      </w:r>
      <w:r>
        <w:t xml:space="preserve"> </w:t>
      </w:r>
      <w:r>
        <w:t xml:space="preserve">vendors with</w:t>
      </w:r>
      <w:r>
        <w:t xml:space="preserve"> </w:t>
      </w:r>
      <w:r>
        <w:rPr>
          <w:rStyle w:val="VerbatimChar"/>
        </w:rPr>
        <w:t xml:space="preserve">absorbs_convenience_fee = TRUE</w:t>
      </w:r>
      <w:r>
        <w:t xml:space="preserve"> </w:t>
      </w:r>
      <w:r>
        <w:t xml:space="preserve">render a</w:t>
      </w:r>
      <w:r>
        <w:t xml:space="preserve"> </w:t>
      </w:r>
      <w:r>
        <w:rPr>
          <w:b/>
          <w:bCs/>
        </w:rPr>
        <w:t xml:space="preserve">“No Convenience Fee”</w:t>
      </w:r>
      <w:r>
        <w:t xml:space="preserve"> </w:t>
      </w:r>
      <w:r>
        <w:t xml:space="preserve">chip next to their name. A search filter chip</w:t>
      </w:r>
      <w:r>
        <w:t xml:space="preserve"> </w:t>
      </w:r>
      <w:r>
        <w:t xml:space="preserve">“No convenience fee”</w:t>
      </w:r>
      <w:r>
        <w:t xml:space="preserve"> </w:t>
      </w:r>
      <w:r>
        <w:t xml:space="preserve">lets couples narrow to vendors who absorb.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Vendor profile page:</w:t>
      </w:r>
      <w:r>
        <w:t xml:space="preserve"> </w:t>
      </w:r>
      <w:r>
        <w:t xml:space="preserve">badge appears in the trust-signals strip alongside the verification badge. Tap reveals:</w:t>
      </w:r>
      <w:r>
        <w:t xml:space="preserve"> </w:t>
      </w:r>
      <w:r>
        <w:t xml:space="preserve">“This vendor covers the platform convenience fee. The price you see is the price you pay.”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Cart drawer (per 0034 § 3.2):</w:t>
      </w:r>
      <w:r>
        <w:t xml:space="preserve"> </w:t>
      </w:r>
      <w:r>
        <w:t xml:space="preserve">when a vendor booking with</w:t>
      </w:r>
      <w:r>
        <w:t xml:space="preserve"> </w:t>
      </w:r>
      <w:r>
        <w:rPr>
          <w:rStyle w:val="VerbatimChar"/>
        </w:rPr>
        <w:t xml:space="preserve">vendor_absorbed_fee = TRUE</w:t>
      </w:r>
      <w:r>
        <w:t xml:space="preserve"> </w:t>
      </w:r>
      <w:r>
        <w:t xml:space="preserve">is in the cart, the convenience-fee row renders as</w:t>
      </w:r>
      <w:r>
        <w:t xml:space="preserve"> </w:t>
      </w:r>
      <w:r>
        <w:rPr>
          <w:rStyle w:val="VerbatimChar"/>
        </w:rPr>
        <w:t xml:space="preserve">"Convenience fee  ✓ covered by vendor  ₱0.00"</w:t>
      </w:r>
      <w:r>
        <w:t xml:space="preserve"> </w:t>
      </w:r>
      <w:r>
        <w:t xml:space="preserve">in muted text. Customer still sees a clear line item but understands the math.</w:t>
      </w:r>
    </w:p>
    <w:bookmarkEnd w:id="74"/>
    <w:bookmarkStart w:id="75" w:name="Xb5e239aeadeaa6bab08d3327529bd085891f4ab"/>
    <w:p>
      <w:pPr>
        <w:pStyle w:val="Heading3"/>
      </w:pPr>
      <w:r>
        <w:t xml:space="preserve">Marketing positioning (per 0015 main website § 8.5)</w:t>
      </w:r>
    </w:p>
    <w:p>
      <w:pPr>
        <w:pStyle w:val="FirstParagraph"/>
      </w:pPr>
      <w:r>
        <w:t xml:space="preserve">A second worked example block sits next to the default 5.0% example showing</w:t>
      </w:r>
      <w:r>
        <w:t xml:space="preserve"> </w:t>
      </w:r>
      <w:r>
        <w:t xml:space="preserve">“Some vendors cover the convenience fee — look for the badge. With these vendors, the listed price is the all-in price.”</w:t>
      </w:r>
      <w:r>
        <w:t xml:space="preserve"> </w:t>
      </w:r>
      <w:r>
        <w:t xml:space="preserve">Engineering hooks into</w:t>
      </w:r>
      <w:r>
        <w:t xml:space="preserve"> </w:t>
      </w:r>
      <w:r>
        <w:rPr>
          <w:rStyle w:val="VerbatimChar"/>
        </w:rPr>
        <w:t xml:space="preserve">apps/web/app/(marketing)/page.tsx</w:t>
      </w:r>
      <w:r>
        <w:t xml:space="preserve"> </w:t>
      </w:r>
      <w:r>
        <w:t xml:space="preserve">and the eventual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page.</w:t>
      </w:r>
    </w:p>
    <w:bookmarkEnd w:id="75"/>
    <w:bookmarkEnd w:id="76"/>
    <w:bookmarkStart w:id="77" w:name="acceptance-criteria"/>
    <w:p>
      <w:pPr>
        <w:pStyle w:val="Heading2"/>
      </w:pPr>
      <w:r>
        <w:t xml:space="preserve">Acceptance criteria</w:t>
      </w:r>
    </w:p>
    <w:p>
      <w:pPr>
        <w:pStyle w:val="Compact"/>
        <w:numPr>
          <w:ilvl w:val="0"/>
          <w:numId w:val="1033"/>
        </w:numPr>
      </w:pPr>
      <w:r>
        <w:t xml:space="preserve">Couple can add a vendor with manually entered business name, contact, phone, email, website, notes, day-of arrival.</w:t>
      </w:r>
    </w:p>
    <w:p>
      <w:pPr>
        <w:pStyle w:val="Compact"/>
        <w:numPr>
          <w:ilvl w:val="0"/>
          <w:numId w:val="1033"/>
        </w:numPr>
      </w:pPr>
      <w:r>
        <w:t xml:space="preserve">Hybrid service assignment works: multi-select from 28 canonical services + add custom service inline.</w:t>
      </w:r>
    </w:p>
    <w:p>
      <w:pPr>
        <w:pStyle w:val="Compact"/>
        <w:numPr>
          <w:ilvl w:val="0"/>
          <w:numId w:val="1033"/>
        </w:numPr>
      </w:pPr>
      <w:r>
        <w:t xml:space="preserve">Couple can mark a canonical service as</w:t>
      </w:r>
      <w:r>
        <w:t xml:space="preserve"> </w:t>
      </w:r>
      <w:r>
        <w:t xml:space="preserve">“not needed”</w:t>
      </w:r>
      <w:r>
        <w:t xml:space="preserve">; it disappears from gap count.</w:t>
      </w:r>
    </w:p>
    <w:p>
      <w:pPr>
        <w:pStyle w:val="Compact"/>
        <w:numPr>
          <w:ilvl w:val="0"/>
          <w:numId w:val="1033"/>
        </w:numPr>
      </w:pPr>
      <w:r>
        <w:t xml:space="preserve">Vendor package: package name + total amount in PHP; inclusions list with add/remove/reorder.</w:t>
      </w:r>
    </w:p>
    <w:p>
      <w:pPr>
        <w:pStyle w:val="Compact"/>
        <w:numPr>
          <w:ilvl w:val="0"/>
          <w:numId w:val="1033"/>
        </w:numPr>
      </w:pPr>
      <w:r>
        <w:t xml:space="preserve">Payment milestones: any number per vendor, with label / due date / amount / paid status / payment method / reference. Presets scaffold common schedules.</w:t>
      </w:r>
    </w:p>
    <w:p>
      <w:pPr>
        <w:pStyle w:val="Compact"/>
        <w:numPr>
          <w:ilvl w:val="0"/>
          <w:numId w:val="1033"/>
        </w:numPr>
      </w:pPr>
      <w:r>
        <w:t xml:space="preserve">Balance, payment progress %, next-unpaid-milestone, and overdue flag are all computed and displayed correctly.</w:t>
      </w:r>
    </w:p>
    <w:p>
      <w:pPr>
        <w:pStyle w:val="Compact"/>
        <w:numPr>
          <w:ilvl w:val="0"/>
          <w:numId w:val="1033"/>
        </w:numPr>
      </w:pPr>
      <w:r>
        <w:t xml:space="preserve">Crew block: count + per-meal cost +</w:t>
      </w:r>
      <w:r>
        <w:t xml:space="preserve"> </w:t>
      </w:r>
      <w:r>
        <w:t xml:space="preserve">“vendor provides meals”</w:t>
      </w:r>
      <w:r>
        <w:t xml:space="preserve"> </w:t>
      </w:r>
      <w:r>
        <w:t xml:space="preserve">toggle. Crew meal total is computed and rolled up.</w:t>
      </w:r>
    </w:p>
    <w:p>
      <w:pPr>
        <w:pStyle w:val="Compact"/>
        <w:numPr>
          <w:ilvl w:val="0"/>
          <w:numId w:val="1033"/>
        </w:numPr>
      </w:pPr>
      <w:r>
        <w:t xml:space="preserve">Contract upload: PDF / JPG / PNG up to 25 MB per file, stored in R2; download via signed URL works.</w:t>
      </w:r>
    </w:p>
    <w:p>
      <w:pPr>
        <w:pStyle w:val="Compact"/>
        <w:numPr>
          <w:ilvl w:val="0"/>
          <w:numId w:val="1033"/>
        </w:numPr>
      </w:pPr>
      <w:r>
        <w:t xml:space="preserve">Service coverage view shows status of every canonical service (Booked / Gap / Not needed) with vendor name when booked.</w:t>
      </w:r>
    </w:p>
    <w:p>
      <w:pPr>
        <w:pStyle w:val="Compact"/>
        <w:numPr>
          <w:ilvl w:val="0"/>
          <w:numId w:val="1033"/>
        </w:numPr>
      </w:pPr>
      <w:r>
        <w:t xml:space="preserve">Aggregate stats strip (total contracted, total paid, outstanding, next deadline, crew meal estimate, coverage %) reflects current data.</w:t>
      </w:r>
    </w:p>
    <w:p>
      <w:pPr>
        <w:pStyle w:val="Compact"/>
        <w:numPr>
          <w:ilvl w:val="0"/>
          <w:numId w:val="1033"/>
        </w:numPr>
      </w:pPr>
      <w:r>
        <w:t xml:space="preserve">All currency rendered PHP-primary (</w:t>
      </w:r>
      <w:r>
        <w:rPr>
          <w:rStyle w:val="VerbatimChar"/>
        </w:rPr>
        <w:t xml:space="preserve">₱1,500.00</w:t>
      </w:r>
      <w:r>
        <w:t xml:space="preserve"> </w:t>
      </w:r>
      <w:r>
        <w:t xml:space="preserve">format). No token rendering anywhere in this iteration.</w:t>
      </w:r>
    </w:p>
    <w:p>
      <w:pPr>
        <w:pStyle w:val="Compact"/>
        <w:numPr>
          <w:ilvl w:val="0"/>
          <w:numId w:val="1033"/>
        </w:numPr>
      </w:pPr>
      <w:r>
        <w:t xml:space="preserve">Mobile view: thumb-friendly, single-column, ≥44pt tap targets, FAB for add-vendor.</w:t>
      </w:r>
    </w:p>
    <w:p>
      <w:pPr>
        <w:pStyle w:val="Compact"/>
        <w:numPr>
          <w:ilvl w:val="0"/>
          <w:numId w:val="1033"/>
        </w:numPr>
      </w:pPr>
      <w:r>
        <w:t xml:space="preserve">Empty states: list view with no vendors shows</w:t>
      </w:r>
      <w:r>
        <w:t xml:space="preserve"> </w:t>
      </w:r>
      <w:r>
        <w:t xml:space="preserve">“Add your first vendor”</w:t>
      </w:r>
      <w:r>
        <w:t xml:space="preserve"> </w:t>
      </w:r>
      <w:r>
        <w:t xml:space="preserve">with quick-start cards for top 5 canonical services.</w:t>
      </w:r>
    </w:p>
    <w:p>
      <w:pPr>
        <w:pStyle w:val="Compact"/>
        <w:numPr>
          <w:ilvl w:val="0"/>
          <w:numId w:val="1033"/>
        </w:numPr>
      </w:pPr>
      <w:r>
        <w:t xml:space="preserve">Vendor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lead → booked → completed → cancelled (any direction; couple-controlled).</w:t>
      </w:r>
    </w:p>
    <w:p>
      <w:pPr>
        <w:pStyle w:val="Compact"/>
        <w:numPr>
          <w:ilvl w:val="0"/>
          <w:numId w:val="1033"/>
        </w:numPr>
      </w:pPr>
      <w:r>
        <w:t xml:space="preserve">Meetings: couple can add any number of meetings per vendor with title, datetime, mode (in-person/video/phone), location/link, agenda, attendees, notes.</w:t>
      </w:r>
    </w:p>
    <w:p>
      <w:pPr>
        <w:pStyle w:val="Compact"/>
        <w:numPr>
          <w:ilvl w:val="0"/>
          <w:numId w:val="1033"/>
        </w:numPr>
      </w:pPr>
      <w:r>
        <w:t xml:space="preserve">“Next meeting”</w:t>
      </w:r>
      <w:r>
        <w:t xml:space="preserve"> </w:t>
      </w:r>
      <w:r>
        <w:t xml:space="preserve">surfaces the soonest upcoming meeting on each vendor card; past-but-still-scheduled meetings render amber and prompt confirmation.</w:t>
      </w:r>
    </w:p>
    <w:p>
      <w:pPr>
        <w:pStyle w:val="Compact"/>
        <w:numPr>
          <w:ilvl w:val="0"/>
          <w:numId w:val="1033"/>
        </w:numPr>
      </w:pPr>
      <w:r>
        <w:t xml:space="preserve">Meeting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scheduled → completed (with notes) | cancelled | rescheduled.</w:t>
      </w:r>
    </w:p>
    <w:p>
      <w:pPr>
        <w:pStyle w:val="Compact"/>
        <w:numPr>
          <w:ilvl w:val="0"/>
          <w:numId w:val="1033"/>
        </w:numPr>
      </w:pPr>
      <w:r>
        <w:t xml:space="preserve">Meeting writes in V1 are always</w:t>
      </w:r>
      <w:r>
        <w:t xml:space="preserve"> </w:t>
      </w:r>
      <w:r>
        <w:rPr>
          <w:rStyle w:val="VerbatimChar"/>
        </w:rPr>
        <w:t xml:space="preserve">created_by_actor='couple'</w:t>
      </w:r>
      <w:r>
        <w:t xml:space="preserve">; schema accepts</w:t>
      </w:r>
      <w:r>
        <w:t xml:space="preserve"> </w:t>
      </w:r>
      <w:r>
        <w:rPr>
          <w:rStyle w:val="VerbatimChar"/>
        </w:rPr>
        <w:t xml:space="preserve">'vendor'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'setnayan_staff'</w:t>
      </w:r>
      <w:r>
        <w:t xml:space="preserve"> </w:t>
      </w:r>
      <w:r>
        <w:t xml:space="preserve">for forward compatibility with Din.</w:t>
      </w:r>
    </w:p>
    <w:p>
      <w:pPr>
        <w:pStyle w:val="Compact"/>
        <w:numPr>
          <w:ilvl w:val="0"/>
          <w:numId w:val="1033"/>
        </w:numPr>
      </w:pPr>
      <w:r>
        <w:t xml:space="preserve">“Invite to Setnayan”</w:t>
      </w:r>
      <w:r>
        <w:t xml:space="preserve"> </w:t>
      </w:r>
      <w:r>
        <w:t xml:space="preserve">action is visible on every off-platform vendor row (</w:t>
      </w:r>
      <w:r>
        <w:rPr>
          <w:rStyle w:val="VerbatimChar"/>
        </w:rPr>
        <w:t xml:space="preserve">marketplace_vendor_id IS NULL</w:t>
      </w:r>
      <w:r>
        <w:t xml:space="preserve">) and hidden once the row is linked. Sending an invite creates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row, fires a transactional email, and flips the row’s status pill to</w:t>
      </w:r>
      <w:r>
        <w:t xml:space="preserve"> </w:t>
      </w:r>
      <w:r>
        <w:rPr>
          <w:rStyle w:val="VerbatimChar"/>
        </w:rPr>
        <w:t xml:space="preserve">Invite sent · {N days left}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Already-on-Setnayan detection: submitting the invite modal with an email that matches an existing vendor owner offers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Send invite</w:t>
      </w:r>
      <w:r>
        <w:t xml:space="preserve">. Connect links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directly into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without creating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33"/>
        </w:numPr>
      </w:pPr>
      <w:r>
        <w:t xml:space="preserve">On vendor claim,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populated and the couple’s 0019 chat surface unlocks automatically — verified by a single one-time toast on the couple’s session.</w:t>
      </w:r>
    </w:p>
    <w:p>
      <w:pPr>
        <w:pStyle w:val="Compact"/>
        <w:numPr>
          <w:ilvl w:val="0"/>
          <w:numId w:val="1033"/>
        </w:numPr>
      </w:pPr>
      <w:r>
        <w:t xml:space="preserve">The relationship row’s status pill cycles correctly through</w:t>
      </w:r>
      <w:r>
        <w:t xml:space="preserve"> </w:t>
      </w:r>
      <w:r>
        <w:rPr>
          <w:rStyle w:val="VerbatimChar"/>
        </w:rPr>
        <w:t xml:space="preserve">Invite sent → Joined Setnayan</w:t>
      </w:r>
      <w:r>
        <w:t xml:space="preserve"> </w:t>
      </w:r>
      <w:r>
        <w:t xml:space="preserve">(claim or Connect path),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 </w:t>
      </w:r>
      <w:r>
        <w:t xml:space="preserve">based on the latest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plus the linked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Couple may have unlimited pending invites per event and re-invite the same email immediately after decline / expire / revoke (no UI cap, no cooldown).</w:t>
      </w:r>
    </w:p>
    <w:p>
      <w:pPr>
        <w:pStyle w:val="Compact"/>
        <w:numPr>
          <w:ilvl w:val="0"/>
          <w:numId w:val="1033"/>
        </w:numPr>
      </w:pPr>
      <w:r>
        <w:t xml:space="preserve">Claim landing page shows identity-only snapshot —</w:t>
      </w:r>
      <w:r>
        <w:t xml:space="preserve"> </w:t>
      </w:r>
      <w:r>
        <w:rPr>
          <w:rStyle w:val="VerbatimChar"/>
        </w:rPr>
        <w:t xml:space="preserve">package_*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are not surfaced pre-claim.</w:t>
      </w:r>
    </w:p>
    <w:p>
      <w:r>
        <w:pict>
          <v:rect style="width:0;height:1.5pt" o:hralign="center" o:hrstd="t" o:hr="t"/>
        </w:pict>
      </w:r>
    </w:p>
    <w:bookmarkEnd w:id="77"/>
    <w:bookmarkStart w:id="81" w:name="decision-log-this-iteration"/>
    <w:p>
      <w:pPr>
        <w:pStyle w:val="Heading2"/>
      </w:pPr>
      <w:r>
        <w:t xml:space="preserve">Decision log (this iteration)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Hybrid service taxonomy</w:t>
            </w:r>
            <w:r>
              <w:t xml:space="preserve"> </w:t>
            </w:r>
            <w:r>
              <w:t xml:space="preserve">— 28 canonical services + per-event custom rows</w:t>
            </w:r>
          </w:p>
        </w:tc>
        <w:tc>
          <w:tcPr/>
          <w:p>
            <w:pPr>
              <w:pStyle w:val="Compact"/>
            </w:pPr>
            <w:r>
              <w:t xml:space="preserve">Canonical list gives clean coverage reporting and consistent rollup into Budget (0007); custom rows handle the long tail of niche services without forcing couples through a</w:t>
            </w:r>
            <w:r>
              <w:t xml:space="preserve"> </w:t>
            </w:r>
            <w:r>
              <w:t xml:space="preserve">“request canonical addition”</w:t>
            </w:r>
            <w:r>
              <w:t xml:space="preserve"> </w:t>
            </w:r>
            <w:r>
              <w:t xml:space="preserve">dance.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Flexible custom payment milestones</w:t>
            </w:r>
            <w:r>
              <w:t xml:space="preserve"> </w:t>
            </w:r>
            <w:r>
              <w:t xml:space="preserve">(any number per vendor) over fixed 3-stage</w:t>
            </w:r>
          </w:p>
        </w:tc>
        <w:tc>
          <w:tcPr/>
          <w:p>
            <w:pPr>
              <w:pStyle w:val="Compact"/>
            </w:pPr>
            <w:r>
              <w:t xml:space="preserve">PH wedding vendors structure schedules differently — some take reservation + down + balance, others want monthly partials. Fixed 3-stage forces couples to lie about reality. Presets in the UI scaffold the common cases without locking the schema.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Crew meals: count × per-meal cost → computed total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vendor_provides_meals</w:t>
            </w:r>
            <w:r>
              <w:t xml:space="preserve"> </w:t>
            </w:r>
            <w:r>
              <w:t xml:space="preserve">opt-out</w:t>
            </w:r>
          </w:p>
        </w:tc>
        <w:tc>
          <w:tcPr/>
          <w:p>
            <w:pPr>
              <w:pStyle w:val="Compact"/>
            </w:pPr>
            <w:r>
              <w:t xml:space="preserve">Most vendors expect couple to feed crew. Couple needs the rolled-up number for catering headcount and the budget. The opt-out matters because some larger vendors (full-service caterers, big production crews) bring their 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token wallet integration — vendor payments are external, tracking-only</w:t>
            </w:r>
          </w:p>
        </w:tc>
        <w:tc>
          <w:tcPr/>
          <w:p>
            <w:pPr>
              <w:pStyle w:val="Compact"/>
            </w:pPr>
            <w:r>
              <w:t xml:space="preserve">Vendors are external businesses paid by cash / GCash / bank transfer outside Setnayan. The wallet (0003) is reserved for Setnayan-charged services. Mixing the two would blur the source-of-truth boundary; couples already understand the mental model of</w:t>
            </w:r>
            <w:r>
              <w:t xml:space="preserve"> </w:t>
            </w:r>
            <w:r>
              <w:t xml:space="preserve">“what I paid the vendor”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“what I paid Setnayan.”</w:t>
            </w:r>
            <w:r>
              <w:t xml:space="preserve"> </w:t>
            </w:r>
            <w:r>
              <w:t xml:space="preserve">Combined views can be assembled at the Budget (0007) layer if useful, without coupling the wallet to vendor records.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Manual encoding only in V1</w:t>
            </w:r>
            <w:r>
              <w:t xml:space="preserve"> </w:t>
            </w:r>
            <w:r>
              <w:t xml:space="preserve">— no vendor self-input</w:t>
            </w:r>
          </w:p>
        </w:tc>
        <w:tc>
          <w:tcPr/>
          <w:p>
            <w:pPr>
              <w:pStyle w:val="Compact"/>
            </w:pPr>
            <w:r>
              <w:t xml:space="preserve">Din (vendor-facing app) is Phase 3. Building a half-baked vendor login surface in V1 would block the V1 launch and create a migration we’d then have to throw away. Manual encoding is sufficient for the planning workflow.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Contracts in R2 with 5-year retention</w:t>
            </w:r>
          </w:p>
        </w:tc>
        <w:tc>
          <w:tcPr/>
          <w:p>
            <w:pPr>
              <w:pStyle w:val="Compact"/>
            </w:pPr>
            <w:r>
              <w:t xml:space="preserve">Mirrors photographer industry norm and Setnayan’s existing photo retention policy. Aligns the storage lifecycle across the platform.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PHP-primary, no token display anywhere</w:t>
            </w:r>
            <w:r>
              <w:t xml:space="preserve"> </w:t>
            </w:r>
            <w:r>
              <w:t xml:space="preserve">in this iteration</w:t>
            </w:r>
          </w:p>
        </w:tc>
        <w:tc>
          <w:tcPr/>
          <w:p>
            <w:pPr>
              <w:pStyle w:val="Compact"/>
            </w:pPr>
            <w:r>
              <w:t xml:space="preserve">Vendor money never touches Setnayan’s books, so no reason to render in tokens. Tokens are for Setnayan SKUs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Meetings live in vendor profiles in V1; vendor-managed in Din.</w:t>
            </w:r>
            <w:r>
              <w:t xml:space="preserve"> </w:t>
            </w:r>
            <w:r>
              <w:t xml:space="preserve">Couple records meetings (title, datetime, mode, location/link, agenda, attendees, notes) on each vendor’s detail page. The soonest upcoming meeting per vendor is surfaced as</w:t>
            </w:r>
            <w:r>
              <w:t xml:space="preserve"> </w:t>
            </w:r>
            <w:r>
              <w:t xml:space="preserve">“Next meeting”</w:t>
            </w:r>
            <w:r>
              <w:t xml:space="preserve"> </w:t>
            </w:r>
            <w:r>
              <w:t xml:space="preserve">on the card. The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table includes a</w:t>
            </w:r>
            <w:r>
              <w:t xml:space="preserve"> </w:t>
            </w:r>
            <w:r>
              <w:rPr>
                <w:rStyle w:val="VerbatimChar"/>
              </w:rPr>
              <w:t xml:space="preserve">created_by_actor</w:t>
            </w:r>
            <w:r>
              <w:t xml:space="preserve"> </w:t>
            </w:r>
            <w:r>
              <w:t xml:space="preserve">column (</w:t>
            </w:r>
            <w:r>
              <w:rPr>
                <w:rStyle w:val="VerbatimChar"/>
              </w:rPr>
              <w:t xml:space="preserve">'couple'</w:t>
            </w:r>
            <w:r>
              <w:t xml:space="preserve"> </w:t>
            </w:r>
            <w:r>
              <w:t xml:space="preserve">in V1) so Din can later write</w:t>
            </w:r>
            <w:r>
              <w:t xml:space="preserve"> </w:t>
            </w:r>
            <w:r>
              <w:rPr>
                <w:rStyle w:val="VerbatimChar"/>
              </w:rPr>
              <w:t xml:space="preserve">'vendor'</w:t>
            </w:r>
            <w:r>
              <w:t xml:space="preserve"> </w:t>
            </w:r>
            <w:r>
              <w:t xml:space="preserve">rows into the same table without migration.</w:t>
            </w:r>
          </w:p>
        </w:tc>
        <w:tc>
          <w:tcPr/>
          <w:p>
            <w:pPr>
              <w:pStyle w:val="Compact"/>
            </w:pPr>
            <w:r>
              <w:t xml:space="preserve">Couples already track meetings in scattered notes, message threads, or memory. Centralizing them on the vendor profile mirrors how planners actually work, and the schema’s forward-compatibility column means Phase 3 (Din) can take over without reshaping data. No</w:t>
            </w:r>
            <w:r>
              <w:t xml:space="preserve"> </w:t>
            </w:r>
            <w:r>
              <w:rPr>
                <w:rStyle w:val="VerbatimChar"/>
              </w:rPr>
              <w:t xml:space="preserve">.ics</w:t>
            </w:r>
            <w:r>
              <w:t xml:space="preserve"> </w:t>
            </w:r>
            <w:r>
              <w:t xml:space="preserve">export here — that lives in 0007 Budget, which already owns the calendar pattern; once 0007 ships, meetings join payment deadlines in one feed.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Verification flow locked — FREE initial / ₱1,499 annual renewal / ₱2,499 re-verification after demotion (charm-corrected 2026-05-17 from ₱1,500 / ₱2,500) · 12-document checklist · all-or-nothing (no partial verified state) · 3-5 business day SLA · documents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setnayan-vendor-verification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R2 bucket.</w:t>
            </w:r>
            <w:r>
              <w:t xml:space="preserve"> </w:t>
            </w:r>
            <w:r>
              <w:t xml:space="preserve">Verified tier unlocks Setnayan Pay for couples, Pro Weekly access, Boosted Ads, Sponsored Boost, All Tools Unlock, immediate payout, and Featured Vendor eligibility. Coming_soon tier is restricted to marketplace profile + listing only with Setnayan-managed 3-stage payout (20%/60%/20%).</w:t>
            </w:r>
          </w:p>
        </w:tc>
        <w:tc>
          <w:tcPr/>
          <w:p>
            <w:pPr>
              <w:pStyle w:val="Compact"/>
            </w:pPr>
            <w:r>
              <w:t xml:space="preserve">The FREE initial onboarding lowers vendor activation friction while the 12-doc bar filters out non-serious applicants at zero cost to Setnayan’s revenue model. The renewal fee (₱1,499/yr) covers Setnayan’s ongoing trust-maintenance cost; the post-demotion fee (₱2,499) discourages demotion churn. The Setnayan Pay gate is the spine of the marketplace’s trust signal — only verified vendors get the in-app convenience-fee rail (flat 5.0% on top of vendor price per 0034, locked 2026-05-16 evening · supersedes the morning’s 5.5%/6.5% dual-rate). Coming_soon vendors get a path to inclusion (marketplace listing + 3-stage payout) without compromising couple safety.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Payout model locked — verified = immediate full payout T+1; coming_soon = 3-stage milestone release 20/60/20 with T-14 + T+7 dispute windows.</w:t>
            </w:r>
            <w:r>
              <w:t xml:space="preserve"> </w:t>
            </w:r>
            <w:r>
              <w:t xml:space="preserve">Demote-to-coming_soon trigger: 3+ disputes within 30 days. Setnayan absorbs the ₱15-25 outbound disbursement fee per payout. BIR Form 2307 issued quarterly to all vendors.</w:t>
            </w:r>
          </w:p>
        </w:tc>
        <w:tc>
          <w:tcPr/>
          <w:p>
            <w:pPr>
              <w:pStyle w:val="Compact"/>
            </w:pPr>
            <w:r>
              <w:t xml:space="preserve">Coming_soon 3-stage release puts a real-money escrow safety net behind unverified vendors — couples don’t lose deposits to no-show low-trust providers. Verified vendors are trusted to deliver, so payout is immediate (T+1) less only gateway fee + BIR withholding — no Setnayan deduction. The auto-release-on-silence pattern (T+14 + T+7 7-day windows) keeps the workflow lightweight: couples confirm or stay silent; silence = approval.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Renamed the per-event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table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event_vendor_relationships</w:t>
            </w:r>
            <w:r>
              <w:t xml:space="preserve"> </w:t>
            </w:r>
            <w:r>
              <w:t xml:space="preserve">(PK column renamed from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); added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 UUID REFERENCES vendors(vendor_id)</w:t>
            </w:r>
            <w:r>
              <w:t xml:space="preserve"> </w:t>
            </w:r>
            <w:r>
              <w:t xml:space="preserve">FK to link the couple’s per-event vendor record to the canonical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entity declared in 0022. All seven dependent tables in 0006 (</w:t>
            </w:r>
            <w:r>
              <w:rPr>
                <w:rStyle w:val="VerbatimChar"/>
              </w:rPr>
              <w:t xml:space="preserve">vendor_services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vendor_crew_meal_totals</w:t>
            </w:r>
            <w:r>
              <w:t xml:space="preserve"> </w:t>
            </w:r>
            <w:r>
              <w:t xml:space="preserve">view,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vendor_contracts</w:t>
            </w:r>
            <w:r>
              <w:t xml:space="preserve">) updated to FK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The previous setup had two tables named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(one in 0006 for the couple’s per-event vendor list, one in 0022 for the canonical marketplace vendor entities) which would have caused namespace collision at the Postgres level. Rename clarifies the data model: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</w:t>
            </w:r>
            <w:r>
              <w:t xml:space="preserve"> </w:t>
            </w:r>
            <w:r>
              <w:t xml:space="preserve">is the join row that says</w:t>
            </w:r>
            <w:r>
              <w:t xml:space="preserve"> </w:t>
            </w:r>
            <w:r>
              <w:t xml:space="preserve">“this couple’s event is working with this vendor”</w:t>
            </w:r>
            <w:r>
              <w:t xml:space="preserve"> </w:t>
            </w:r>
            <w:r>
              <w:t xml:space="preserve">and carries the negotiated package details;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(in 0022) is the canonical marketplace vendor profile shared across all couples who book them. Nullable FK supports the off-platform vendor case (couple enters a custom vendor that isn’t on Setnayan’s marketplace).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disbursement rail tiers locked (V1.5+ Maya Bulk Fund Transfer) — Intra-Maya (instant + free) / InstaPay (&lt; 1 min + ₱10 Setnayan-absorbed) / PESONet (EOD same-day + ₱15 Setnayan-absorbed) · default per payout type per 0034 § 6.7 · vendor override available in 0022 with rebate/upgrade pricing · Maya Bank vendor-recruiting copy surfaces on verification approval email + onboarding tour.</w:t>
            </w:r>
            <w:r>
              <w:t xml:space="preserve"> </w:t>
            </w:r>
            <w:r>
              <w:t xml:space="preserve">Schema (0034 § 6.9):</w:t>
            </w:r>
            <w:r>
              <w:t xml:space="preserve"> </w:t>
            </w:r>
            <w:r>
              <w:rPr>
                <w:rStyle w:val="VerbatimChar"/>
              </w:rPr>
              <w:t xml:space="preserve">vendor_payouts.rail</w:t>
            </w:r>
            <w:r>
              <w:t xml:space="preserve"> </w:t>
            </w:r>
            <w:r>
              <w:t xml:space="preserve">enum (intra_maya/instapay/pesonet),</w:t>
            </w:r>
            <w:r>
              <w:t xml:space="preserve"> </w:t>
            </w:r>
            <w:r>
              <w:rPr>
                <w:rStyle w:val="VerbatimChar"/>
              </w:rPr>
              <w:t xml:space="preserve">rail_chosen_by</w:t>
            </w:r>
            <w:r>
              <w:t xml:space="preserve"> </w:t>
            </w:r>
            <w:r>
              <w:t xml:space="preserve">enum (default/vendor_preference/admin_override),</w:t>
            </w:r>
            <w:r>
              <w:t xml:space="preserve"> </w:t>
            </w:r>
            <w:r>
              <w:rPr>
                <w:rStyle w:val="VerbatimChar"/>
              </w:rPr>
              <w:t xml:space="preserve">batch_id</w:t>
            </w:r>
            <w:r>
              <w:t xml:space="preserve"> </w:t>
            </w:r>
            <w:r>
              <w:t xml:space="preserve">FK to new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table. Failure handling: rejected rows revert to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and rejoin next-day batch; 3 consecutive batch failures for same vendor trigger admin alert + manual-reconciliation fallback.</w:t>
            </w:r>
          </w:p>
        </w:tc>
        <w:tc>
          <w:tcPr/>
          <w:p>
            <w:pPr>
              <w:pStyle w:val="Compact"/>
            </w:pPr>
            <w:r>
              <w:t xml:space="preserve">Three drivers.</w:t>
            </w:r>
            <w:r>
              <w:t xml:space="preserve"> </w:t>
            </w:r>
            <w:r>
              <w:rPr>
                <w:b/>
                <w:bCs/>
              </w:rPr>
              <w:t xml:space="preserve">First, batched disbursement at scale collapses per-payout admin time from ~5 minutes (click-through) to ~5 seconds (CSV row) — the real value isn’t fee savings but operational efficiency.</w:t>
            </w:r>
            <w:r>
              <w:t xml:space="preserve"> </w:t>
            </w:r>
            <w:r>
              <w:t xml:space="preserve">Annual disbursement-cost absorption stays under 0.3% of platform revenue even at 5,000-couple scale.</w:t>
            </w:r>
            <w:r>
              <w:t xml:space="preserve"> </w:t>
            </w:r>
            <w:r>
              <w:rPr>
                <w:b/>
                <w:bCs/>
              </w:rPr>
              <w:t xml:space="preserve">Second, the three-tier rail structure maps directly to vendor segments:</w:t>
            </w:r>
            <w:r>
              <w:t xml:space="preserve"> </w:t>
            </w:r>
            <w:r>
              <w:t xml:space="preserve">verified vendors who want instant gratification get InstaPay free of charge (Setnayan absorbs); price-sensitive coming_soon vendors get reliable EOD via PESONet; Maya Bank vendors get the strictly-best outcome on both sides (instant + free).</w:t>
            </w:r>
            <w:r>
              <w:t xml:space="preserve"> </w:t>
            </w:r>
            <w:r>
              <w:rPr>
                <w:b/>
                <w:bCs/>
              </w:rPr>
              <w:t xml:space="preserve">Third, Maya Bank vendor-recruiting copy is the single highest-leverage vendor onboarding incentive Setnayan can offer</w:t>
            </w:r>
            <w:r>
              <w:t xml:space="preserve"> </w:t>
            </w:r>
            <w:r>
              <w:t xml:space="preserve">— every Maya Bank account opened means a vendor who gets instant + free payouts forever AND Setnayan saves the disbursement fee forever. Both sides win; the alignment is real, not promotional.</w:t>
            </w:r>
            <w:r>
              <w:t xml:space="preserve"> </w:t>
            </w:r>
            <w:r>
              <w:rPr>
                <w:b/>
                <w:bCs/>
              </w:rPr>
              <w:t xml:space="preserve">Vendor override pricing:</w:t>
            </w:r>
            <w:r>
              <w:t xml:space="preserve"> </w:t>
            </w:r>
            <w:r>
              <w:t xml:space="preserve">rebate-for-downgrade / pay-for-upgrade keeps Setnayan whole while letting individual vendors customize speed/cost trade-off.</w:t>
            </w:r>
            <w:r>
              <w:t xml:space="preserve"> </w:t>
            </w:r>
            <w:r>
              <w:rPr>
                <w:b/>
                <w:bCs/>
              </w:rPr>
              <w:t xml:space="preserve">Engineering pending:</w:t>
            </w:r>
            <w:r>
              <w:t xml:space="preserve"> </w:t>
            </w:r>
            <w:r>
              <w:t xml:space="preserve">Maya Business approval (2-4 week SLA per API Integration Checklist) gates the entire V1.5+ disbursement automation;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 + columns on</w:t>
            </w:r>
            <w:r>
              <w:t xml:space="preserve"> </w:t>
            </w:r>
            <w:r>
              <w:rPr>
                <w:rStyle w:val="VerbatimChar"/>
              </w:rPr>
              <w:t xml:space="preserve">vendor_payouts</w:t>
            </w:r>
            <w:r>
              <w:t xml:space="preserve"> </w:t>
            </w:r>
            <w:r>
              <w:t xml:space="preserve">ship with the V1.5+ migration; admin console</w:t>
            </w:r>
            <w:r>
              <w:t xml:space="preserve"> </w:t>
            </w:r>
            <w:r>
              <w:t xml:space="preserve">“Today’s payouts”</w:t>
            </w:r>
            <w:r>
              <w:t xml:space="preserve"> </w:t>
            </w:r>
            <w:r>
              <w:t xml:space="preserve">queue + Generate-batch-CSV button in 0023; vendor payout-preferences UI in 0022.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convenience-fee absorption opt-in locked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vendors.absorbs_convenience_fee BOOLEAN DEFAULT FALSE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 Convenience Fee”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badge on marketplace profile when TRUE · cart hides the fee row + customer sees vendor’s listed price flat · Setnayan revenue unchanged at 5% gross regardless · snapshot at order-creation time onto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service_orders.vendor_absorbed_fee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Full cart math + payout example + customer-side cart treatment lives in</w:t>
            </w:r>
            <w:r>
              <w:t xml:space="preserve"> </w:t>
            </w:r>
            <w:r>
              <w:rPr>
                <w:rStyle w:val="VerbatimChar"/>
              </w:rPr>
              <w:t xml:space="preserve">0034 § 6.8 Vendor opt-in: cover the convenience fee for customers</w:t>
            </w:r>
            <w:r>
              <w:t xml:space="preserve">. Vendor settings UI in 0022 with financial preview. Marketing badge surface in 0015 § 8.5.</w:t>
            </w:r>
          </w:p>
        </w:tc>
        <w:tc>
          <w:tcPr/>
          <w:p>
            <w:pPr>
              <w:pStyle w:val="Compact"/>
            </w:pPr>
            <w:r>
              <w:t xml:space="preserve">Two drivers.</w:t>
            </w:r>
            <w:r>
              <w:t xml:space="preserve"> </w:t>
            </w:r>
            <w:r>
              <w:rPr>
                <w:b/>
                <w:bCs/>
              </w:rPr>
              <w:t xml:space="preserve">First, Filipino couples strongly prefer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“all-in”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pricing — many wedding vendors already absorb platform fees informally to keep their headline price flush with the booking total customers expect.</w:t>
            </w:r>
            <w:r>
              <w:t xml:space="preserve"> </w:t>
            </w:r>
            <w:r>
              <w:t xml:space="preserve">Surfacing this as a first-class opt-in turns the informal practice into a structured platform feature with a visible badge, which (a) lets price-competitive vendors compete on transparency without negotiating with Setnayan, (b) gives Setnayan a search-filter chip that couples actually use (</w:t>
            </w:r>
            <w:r>
              <w:t xml:space="preserve">“No convenience fee”</w:t>
            </w:r>
            <w:r>
              <w:t xml:space="preserve"> </w:t>
            </w:r>
            <w:r>
              <w:t xml:space="preserve">as a filter), and (c) preserves the canonical 5.0% flat rate on Setnayan’s books regardless of vendor choice.</w:t>
            </w:r>
            <w:r>
              <w:t xml:space="preserve"> </w:t>
            </w:r>
            <w:r>
              <w:rPr>
                <w:b/>
                <w:bCs/>
              </w:rPr>
              <w:t xml:space="preserve">Second, Setnayan’s economics are protected by design</w:t>
            </w:r>
            <w:r>
              <w:t xml:space="preserve"> </w:t>
            </w:r>
            <w:r>
              <w:t xml:space="preserve">— the 5% is always Setnayan’s revenue regardless of who shows it on the receipt. Worked example at ₱100K booking: Option A (vendor covers) → vendor receives ₱93,100 (Maya QR Ph) / ₱92,150 (max 2.5% rail); Option B (default) → vendor receives ₱98,000 / ₱97,000. Vendor sacrifices ~5% of revenue for the badge → only opt in if conversion lift exceeds ~5%. The vendor toggle’s financial-preview UI in 0022 makes the math obvious so vendors don’t accidentally opt in without understanding the cost.</w:t>
            </w:r>
            <w:r>
              <w:t xml:space="preserve"> </w:t>
            </w:r>
            <w:r>
              <w:rPr>
                <w:b/>
                <w:bCs/>
              </w:rPr>
              <w:t xml:space="preserve">Snapshot discipline:</w:t>
            </w:r>
            <w:r>
              <w:t xml:space="preserve"> </w:t>
            </w:r>
            <w:r>
              <w:t xml:space="preserve">flag flip applies only to NEW cart_items, consistent with the 2026-05-12 price-snapshot decision in 0034 — vendors flipping mid-cart can’t retroactively change pricing for couples already deep in checkout.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Specialized Pro Tools architecture — vendor-side cross-reference to the 3-layer model locked in CLAUDE.md decision log (fifth 2026-05-22 row).</w:t>
            </w:r>
            <w:r>
              <w:t xml:space="preserve"> </w:t>
            </w:r>
            <w:r>
              <w:t xml:space="preserve">This iteration’s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marketplace records gain a new dimension: per-service Specialized Pro Tools subscription state. Stylists (</w:t>
            </w:r>
            <w:r>
              <w:rPr>
                <w:rStyle w:val="VerbatimChar"/>
              </w:rPr>
              <w:t xml:space="preserve">stylist_decorator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0044 § stylist_decorator</w:t>
              </w:r>
            </w:hyperlink>
            <w:r>
              <w:t xml:space="preserve">) can hold Professional Mood Board render-pack credits per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0010 § Professional Mood Board</w:t>
              </w:r>
            </w:hyperlink>
            <w:r>
              <w:t xml:space="preserve">; the stylist marketplace surface in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0047 § Stylist marketplace</w:t>
              </w:r>
            </w:hyperlink>
            <w:r>
              <w:t xml:space="preserve"> </w:t>
            </w:r>
            <w:r>
              <w:t xml:space="preserve">renders a</w:t>
            </w:r>
            <w:r>
              <w:t xml:space="preserve"> </w:t>
            </w:r>
            <w:r>
              <w:t xml:space="preserve">“Professional Mood Board enabled”</w:t>
            </w:r>
            <w:r>
              <w:t xml:space="preserve"> </w:t>
            </w:r>
            <w:r>
              <w:t xml:space="preserve">badge when this is true. Other Specialized Pro Tools (Professional Coordination · Professional Photo Tools · Professional Video Tools · Professional Catering · Professional Florist · Professional HMUA · Professional Music · Professional Live Band · Professional Stationery · Professional Attire · Professional Cake/Desserts · Professional Sound/Lighting · Professional Rings-Officiant-Transport-Booth) ship per their V1.x rollout sequence with similar per-service subscription state. The four Stylist treatment specializations (</w:t>
            </w:r>
            <w:r>
              <w:rPr>
                <w:rStyle w:val="VerbatimChar"/>
              </w:rPr>
              <w:t xml:space="preserve">ceiling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wall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surroundings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tunnel</w:t>
            </w:r>
            <w:r>
              <w:t xml:space="preserve">)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0044 § stylist_decorator</w:t>
              </w:r>
            </w:hyperlink>
            <w:r>
              <w:t xml:space="preserve"> </w:t>
            </w:r>
            <w:r>
              <w:t xml:space="preserve">serve as both vendor marketplace facets AND moodboard Composite Scene layer categories.</w:t>
            </w:r>
          </w:p>
        </w:tc>
        <w:tc>
          <w:tcPr/>
          <w:p>
            <w:pPr>
              <w:pStyle w:val="Compact"/>
            </w:pPr>
            <w:r>
              <w:t xml:space="preserve">The 3-layer vendor model (Universal Vendor Tier + Specialized Pro Tools + per-use packs) keeps this iteration’s existing Free / Pro / Max universal tier framework untouched while layering per-service AI capabilities on top. Each Specialized Pro Tool prices independently: Professional Mood Board uses pay-per-render packs (₱199 single · ₱8,999 / 50-pack · ₱24,999 / 150-pack · NO subscription); other 13 SKUs use ₱888/wk placeholder pricing pending finalization per owner directive. Vendor management UI surfaces for subscription state + render-pack purchase flow live in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0022 § Specialized Pro Tools subscription management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Couple-initiated invite for off-platform vendors locked — 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vendor_invites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table +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“Invite to Setnayan”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action on every off-platform vendor row (</w:t>
            </w:r>
            <w:r>
              <w:rPr>
                <w:rStyle w:val="VerbatimChar"/>
                <w:b/>
                <w:bCs/>
              </w:rPr>
              <w:t xml:space="preserve">marketplace_vendor_id IS NULL</w:t>
            </w:r>
            <w:r>
              <w:rPr>
                <w:b/>
                <w:bCs/>
              </w:rPr>
              <w:t xml:space="preserve">).</w:t>
            </w:r>
            <w:r>
              <w:t xml:space="preserve"> </w:t>
            </w:r>
            <w:r>
              <w:t xml:space="preserve">Locked sub-rules:</w:t>
            </w:r>
            <w:r>
              <w:t xml:space="preserve"> </w:t>
            </w:r>
            <w:r>
              <w:rPr>
                <w:b/>
                <w:bCs/>
              </w:rPr>
              <w:t xml:space="preserve">(a) email-only delivery</w:t>
            </w:r>
            <w:r>
              <w:t xml:space="preserve"> </w:t>
            </w:r>
            <w:r>
              <w:t xml:space="preserve">(no SMS in V1; couple can copy the claim link to send via their own Viber/Messenger if desired);</w:t>
            </w:r>
            <w:r>
              <w:t xml:space="preserve"> </w:t>
            </w:r>
            <w:r>
              <w:rPr>
                <w:b/>
                <w:bCs/>
              </w:rPr>
              <w:t xml:space="preserve">(b) identity-only claim page</w:t>
            </w:r>
            <w:r>
              <w:t xml:space="preserve"> </w:t>
            </w:r>
            <w:r>
              <w:t xml:space="preserve">— vendor sees business name / contact / service category / event date / couple display name, but NOT</w:t>
            </w:r>
            <w:r>
              <w:t xml:space="preserve"> </w:t>
            </w:r>
            <w:r>
              <w:rPr>
                <w:rStyle w:val="VerbatimChar"/>
              </w:rPr>
              <w:t xml:space="preserve">package_*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until after signup;</w:t>
            </w:r>
            <w:r>
              <w:t xml:space="preserve"> </w:t>
            </w:r>
            <w:r>
              <w:rPr>
                <w:b/>
                <w:bCs/>
              </w:rPr>
              <w:t xml:space="preserve">(c) no cooldown after decline</w:t>
            </w:r>
            <w:r>
              <w:t xml:space="preserve"> </w:t>
            </w:r>
            <w:r>
              <w:t xml:space="preserve">— couple may immediately re-invite the same email;</w:t>
            </w:r>
            <w:r>
              <w:t xml:space="preserve"> </w:t>
            </w:r>
            <w:r>
              <w:rPr>
                <w:b/>
                <w:bCs/>
              </w:rPr>
              <w:t xml:space="preserve">(d) no cap on pending invites per event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(e) 90-day TTL</w:t>
            </w:r>
            <w:r>
              <w:t xml:space="preserve"> </w:t>
            </w:r>
            <w:r>
              <w:t xml:space="preserve">with lazy expiration sweep at claim-page-render time (no cron, per [[reference_setnayan_cron_strategy]]);</w:t>
            </w:r>
            <w:r>
              <w:t xml:space="preserve"> </w:t>
            </w:r>
            <w:r>
              <w:rPr>
                <w:b/>
                <w:bCs/>
              </w:rPr>
              <w:t xml:space="preserve">(f) auto-link on claim</w:t>
            </w:r>
            <w:r>
              <w:t xml:space="preserve"> </w:t>
            </w:r>
            <w:r>
              <w:t xml:space="preserve">— the new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writes back to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event_vendor_relationships.marketplace_vendor_id</w:t>
            </w:r>
            <w:r>
              <w:t xml:space="preserve">, which unlocks 0019 chat for that couple;</w:t>
            </w:r>
            <w:r>
              <w:t xml:space="preserve"> </w:t>
            </w:r>
            <w:r>
              <w:rPr>
                <w:b/>
                <w:bCs/>
              </w:rPr>
              <w:t xml:space="preserve">(g) Already-on-Setnayan short-circuit</w:t>
            </w:r>
            <w:r>
              <w:t xml:space="preserve"> </w:t>
            </w:r>
            <w:r>
              <w:t xml:space="preserve">— if the invited email matches an existing vendor owner, the modal swaps to a Connect flow that links the existing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directly without creating a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row. Full UX in</w:t>
            </w:r>
            <w:r>
              <w:t xml:space="preserve"> </w:t>
            </w:r>
            <w:r>
              <w:rPr>
                <w:rStyle w:val="VerbatimChar"/>
              </w:rPr>
              <w:t xml:space="preserve">## Invite-to-Setnayan flow — UX rules</w:t>
            </w:r>
            <w:r>
              <w:t xml:space="preserve">; schema in</w:t>
            </w:r>
            <w:r>
              <w:t xml:space="preserve"> </w:t>
            </w:r>
            <w:r>
              <w:rPr>
                <w:rStyle w:val="VerbatimChar"/>
              </w:rPr>
              <w:t xml:space="preserve">### vendor_invites table</w:t>
            </w:r>
            <w:r>
              <w:t xml:space="preserve">; vendor-side claim landing in</w:t>
            </w:r>
            <w:r>
              <w:t xml:space="preserve"> </w:t>
            </w:r>
            <w:r>
              <w:rPr>
                <w:rStyle w:val="VerbatimChar"/>
              </w:rPr>
              <w:t xml:space="preserve">0022 § Couple-invite claim landing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Off-platform vendor encoding was already supported (nullable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per 2026-05-12 row in this log); this closes the growth loop by turning every couple-encoded off-platform vendor into a free, warm vendor-acquisition signal.</w:t>
            </w:r>
            <w:r>
              <w:t xml:space="preserve"> </w:t>
            </w:r>
            <w:r>
              <w:rPr>
                <w:b/>
                <w:bCs/>
              </w:rPr>
              <w:t xml:space="preserve">Email-only</w:t>
            </w:r>
            <w:r>
              <w:t xml:space="preserve"> </w:t>
            </w:r>
            <w:r>
              <w:t xml:space="preserve">avoids SMS-gateway infra and sender-ID provider cost in V1; couples retain full agency to text the link themselves.</w:t>
            </w:r>
            <w:r>
              <w:t xml:space="preserve"> </w:t>
            </w:r>
            <w:r>
              <w:rPr>
                <w:b/>
                <w:bCs/>
              </w:rPr>
              <w:t xml:space="preserve">Identity-only claim page</w:t>
            </w:r>
            <w:r>
              <w:t xml:space="preserve"> </w:t>
            </w:r>
            <w:r>
              <w:t xml:space="preserve">avoids leaking the couple’s private negotiation data (what they’re paying, what’s included) to a vendor who has not agreed to join yet — preserves trust on both sides; vendor sees the full state the moment they finish signup.</w:t>
            </w:r>
            <w:r>
              <w:t xml:space="preserve"> </w:t>
            </w:r>
            <w:r>
              <w:rPr>
                <w:b/>
                <w:bCs/>
              </w:rPr>
              <w:t xml:space="preserve">No cooldown / no cap</w:t>
            </w:r>
            <w:r>
              <w:t xml:space="preserve"> </w:t>
            </w:r>
            <w:r>
              <w:t xml:space="preserve">honors couple autonomy; deliverability hygiene is handled at the transactional-email provider layer (rate limits, de-dupe, bounce handling) so the UX stays permissive without turning Setnayan’s sending domain into a spam source.</w:t>
            </w:r>
            <w:r>
              <w:t xml:space="preserve"> </w:t>
            </w:r>
            <w:r>
              <w:rPr>
                <w:b/>
                <w:bCs/>
              </w:rPr>
              <w:t xml:space="preserve">90-day TTL</w:t>
            </w:r>
            <w:r>
              <w:t xml:space="preserve"> </w:t>
            </w:r>
            <w:r>
              <w:t xml:space="preserve">avoids indefinite open tokens lingering in the database.</w:t>
            </w:r>
            <w:r>
              <w:t xml:space="preserve"> </w:t>
            </w:r>
            <w:r>
              <w:rPr>
                <w:b/>
                <w:bCs/>
              </w:rPr>
              <w:t xml:space="preserve">Auto-link on claim</w:t>
            </w:r>
            <w:r>
              <w:t xml:space="preserve"> </w:t>
            </w:r>
            <w:r>
              <w:t xml:space="preserve">is the entire point — collapses</w:t>
            </w:r>
            <w:r>
              <w:t xml:space="preserve"> </w:t>
            </w:r>
            <w:r>
              <w:t xml:space="preserve">“off-platform → on-platform”</w:t>
            </w:r>
            <w:r>
              <w:t xml:space="preserve"> </w:t>
            </w:r>
            <w:r>
              <w:t xml:space="preserve">upgrade into a single signup without manual reconnection.</w:t>
            </w:r>
            <w:r>
              <w:t xml:space="preserve"> </w:t>
            </w:r>
            <w:r>
              <w:rPr>
                <w:b/>
                <w:bCs/>
              </w:rPr>
              <w:t xml:space="preserve">Connect short-circuit</w:t>
            </w:r>
            <w:r>
              <w:t xml:space="preserve"> </w:t>
            </w:r>
            <w:r>
              <w:t xml:space="preserve">prevents duplicate-vendor pollution when the invited vendor already runs a Setnayan account under a different (older) couple’s referral.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companion-documents"/>
    <w:p>
      <w:pPr>
        <w:pStyle w:val="Heading2"/>
      </w:pPr>
      <w:r>
        <w:t xml:space="preserve">Companion documents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0001_creating_guest_list/</w:t>
      </w:r>
      <w:r>
        <w:t xml:space="preserve"> </w:t>
      </w:r>
      <w:r>
        <w:t xml:space="preserve">— dashboard shell, event scaffolding, file upload primitive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0003_token_wallet_and_packs/</w:t>
      </w:r>
      <w:r>
        <w:t xml:space="preserve"> </w:t>
      </w:r>
      <w:r>
        <w:t xml:space="preserve">— explains why this iteration deliberately does not use the wallet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0007_budget_expenses/</w:t>
      </w:r>
      <w:r>
        <w:t xml:space="preserve"> </w:t>
      </w:r>
      <w:r>
        <w:t xml:space="preserve">(downstream) — consumes this iteration’s vendor + milestone data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13_Engineering_Brief.docx</w:t>
      </w:r>
      <w:r>
        <w:t xml:space="preserve"> </w:t>
      </w:r>
      <w:r>
        <w:t xml:space="preserve">— overall Setnayan engineering brief</w:t>
      </w:r>
    </w:p>
    <w:p>
      <w:r>
        <w:pict>
          <v:rect style="width:0;height:1.5pt" o:hralign="center" o:hrstd="t" o:hr="t"/>
        </w:pict>
      </w:r>
    </w:p>
    <w:bookmarkEnd w:id="82"/>
    <w:bookmarkStart w:id="83" w:name="offline-behavior"/>
    <w:p>
      <w:pPr>
        <w:pStyle w:val="Heading2"/>
      </w:pPr>
      <w:r>
        <w:t xml:space="preserve">Offline behavior</w:t>
      </w:r>
    </w:p>
    <w:p>
      <w:pPr>
        <w:pStyle w:val="FirstParagraph"/>
      </w:pPr>
      <w:r>
        <w:t xml:space="preserve">Pre-event use only — vendor management is desktop/mobile-web planning UI, not event-day. Standard offline rules apply: form drafts persist in IndexedDB; reads cache for view-time offline access; writes queue and replay when connection returns. Contract uploads require online.</w:t>
      </w:r>
    </w:p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0002_qr_invitation_system/0002_qr_invitation_system.md" TargetMode="External" /><Relationship Type="http://schemas.openxmlformats.org/officeDocument/2006/relationships/hyperlink" Id="rId78" Target="../0010_mood_board/0010_mood_board.md#professional-mood-board-v11--composite-scene-generator" TargetMode="External" /><Relationship Type="http://schemas.openxmlformats.org/officeDocument/2006/relationships/hyperlink" Id="rId80" Target="../0022_vendor_dashboard/0022_vendor_dashboard.md" TargetMode="External" /><Relationship Type="http://schemas.openxmlformats.org/officeDocument/2006/relationships/hyperlink" Id="rId18" Target="../0023_admin_console/0023_admin_console.md" TargetMode="External" /><Relationship Type="http://schemas.openxmlformats.org/officeDocument/2006/relationships/hyperlink" Id="rId25" Target="../0044_per_category_schemas/0044_per_category_schemas.md" TargetMode="External" /><Relationship Type="http://schemas.openxmlformats.org/officeDocument/2006/relationships/hyperlink" Id="rId19" Target="../0045_product_catalogs/0045_product_catalogs.md" TargetMode="External" /><Relationship Type="http://schemas.openxmlformats.org/officeDocument/2006/relationships/hyperlink" Id="rId15" Target="../0046_wedding_showcase/0046_wedding_showcase.md" TargetMode="External" /><Relationship Type="http://schemas.openxmlformats.org/officeDocument/2006/relationships/hyperlink" Id="rId79" Target="../0047_style_driven_marketplaces/0047_style_driven_marketplaces.md" TargetMode="External" /><Relationship Type="http://schemas.openxmlformats.org/officeDocument/2006/relationships/hyperlink" Id="rId24" Target="../02_Specifications/Vendor_Taxonomy_V1_Master.md" TargetMode="External" /><Relationship Type="http://schemas.openxmlformats.org/officeDocument/2006/relationships/hyperlink" Id="rId22" Target="../Digital_Services_Cross_Surface_Map_2026-06-03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0002_qr_invitation_system/0002_qr_invitation_system.md" TargetMode="External" /><Relationship Type="http://schemas.openxmlformats.org/officeDocument/2006/relationships/hyperlink" Id="rId78" Target="../0010_mood_board/0010_mood_board.md#professional-mood-board-v11--composite-scene-generator" TargetMode="External" /><Relationship Type="http://schemas.openxmlformats.org/officeDocument/2006/relationships/hyperlink" Id="rId80" Target="../0022_vendor_dashboard/0022_vendor_dashboard.md" TargetMode="External" /><Relationship Type="http://schemas.openxmlformats.org/officeDocument/2006/relationships/hyperlink" Id="rId18" Target="../0023_admin_console/0023_admin_console.md" TargetMode="External" /><Relationship Type="http://schemas.openxmlformats.org/officeDocument/2006/relationships/hyperlink" Id="rId25" Target="../0044_per_category_schemas/0044_per_category_schemas.md" TargetMode="External" /><Relationship Type="http://schemas.openxmlformats.org/officeDocument/2006/relationships/hyperlink" Id="rId19" Target="../0045_product_catalogs/0045_product_catalogs.md" TargetMode="External" /><Relationship Type="http://schemas.openxmlformats.org/officeDocument/2006/relationships/hyperlink" Id="rId15" Target="../0046_wedding_showcase/0046_wedding_showcase.md" TargetMode="External" /><Relationship Type="http://schemas.openxmlformats.org/officeDocument/2006/relationships/hyperlink" Id="rId79" Target="../0047_style_driven_marketplaces/0047_style_driven_marketplaces.md" TargetMode="External" /><Relationship Type="http://schemas.openxmlformats.org/officeDocument/2006/relationships/hyperlink" Id="rId24" Target="../02_Specifications/Vendor_Taxonomy_V1_Master.md" TargetMode="External" /><Relationship Type="http://schemas.openxmlformats.org/officeDocument/2006/relationships/hyperlink" Id="rId22" Target="../Digital_Services_Cross_Surface_Map_2026-06-03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2026-06-03T04:29:07Z</dcterms:created>
  <dcterms:modified xsi:type="dcterms:W3CDTF">2026-06-03T04:29:07Z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