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34edb10a610320d13f168ae1f3bbeebec28623"/>
    <w:p>
      <w:pPr>
        <w:pStyle w:val="Heading1"/>
      </w:pPr>
      <w:r>
        <w:t xml:space="preserve">Iteration 0032 — Contract Intelligence + Builder</w:t>
      </w:r>
    </w:p>
    <w:p>
      <w:pPr>
        <w:pStyle w:val="FirstParagraph"/>
      </w:pPr>
      <w:r>
        <w:rPr>
          <w:b/>
          <w:bCs/>
        </w:rPr>
        <w:t xml:space="preserve">Iteration number:</w:t>
      </w:r>
      <w:r>
        <w:t xml:space="preserve"> </w:t>
      </w:r>
      <w:r>
        <w:t xml:space="preserve">0032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AI-powered contract analysis, Setnayan-template contract builder, and in-app e-signature flow for vendors. Detect what a vendor’s existing contract covers, fill the gaps with lawyer-reviewed Setnayan clauses, generate a clean PDF, and bind both parties via legally valid PH e-signatures.</w:t>
      </w:r>
      <w:r>
        <w:t xml:space="preserve"> </w:t>
      </w:r>
      <w:r>
        <w:rPr>
          <w:b/>
          <w:bCs/>
        </w:rPr>
        <w:t xml:space="preserve">Surface:</w:t>
      </w:r>
      <w:r>
        <w:t xml:space="preserve"> </w:t>
      </w:r>
      <w:r>
        <w:t xml:space="preserve">Vendor dashboard (0022) primary; Customer dashboard (0021) for sign-side; Admin (0023) for audit; chat threads (0019) as the delivery channel.</w:t>
      </w:r>
      <w:r>
        <w:t xml:space="preserve"> </w:t>
      </w:r>
      <w:r>
        <w:rPr>
          <w:b/>
          <w:bCs/>
        </w:rPr>
        <w:t xml:space="preserve">URL pattern:</w:t>
      </w:r>
      <w:r>
        <w:t xml:space="preserve"> </w:t>
      </w:r>
      <w:r>
        <w:rPr>
          <w:rStyle w:val="VerbatimChar"/>
        </w:rPr>
        <w:t xml:space="preserve">setnayan.com/dashboard/vendor/contracts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setnayan.com/dashboard/vendor/contracts/[contract_id]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setnayan.com/dashboard/customer/contracts/[contract_id]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setnayan.com/dashboard/admin/contracts</w:t>
      </w:r>
      <w:r>
        <w:t xml:space="preserve"> </w:t>
      </w:r>
      <w:r>
        <w:rPr>
          <w:b/>
          <w:bCs/>
        </w:rPr>
        <w:t xml:space="preserve">Builds on:</w:t>
      </w:r>
      <w:r>
        <w:t xml:space="preserve"> </w:t>
      </w:r>
      <w:r>
        <w:t xml:space="preserve">0000 (auth + role-router), 0006 (vendor records), 0013 (Supabase + R2 + Cloudflare Workers + Claude API), 0019 (chat thread as the delivery channel), 0021 (customer dashboard sign surface), 0022 (vendor dashboard host + Pro Subscription), 0023 (admin Disputes Handler), 0025 (vendor profile / settings host), Vendor Agreement § 12.1 (the manual signing flow this iteration upgrades from).</w:t>
      </w:r>
      <w:r>
        <w:t xml:space="preserve"> </w:t>
      </w:r>
      <w:r>
        <w:rPr>
          <w:b/>
          <w:bCs/>
        </w:rPr>
        <w:t xml:space="preserve">Provides to downstream iterations:</w:t>
      </w:r>
      <w:r>
        <w:t xml:space="preserve"> </w:t>
      </w:r>
      <w:r>
        <w:t xml:space="preserve">Disputes (future) — Disputes Handler consumes the signed contract + signature audit trail as the canonical record of agreement. Vendor Performance Analytics (future) — contract-cycle-time + signature-completion-rate as vendor reliability signals.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Drafted 2026-05-12 ·</w:t>
      </w:r>
      <w:r>
        <w:t xml:space="preserve"> </w:t>
      </w:r>
      <w:r>
        <w:rPr>
          <w:b/>
          <w:bCs/>
        </w:rPr>
        <w:t xml:space="preserve">UNBLOCKED 2026-05-16</w:t>
      </w:r>
      <w:r>
        <w:t xml:space="preserve"> </w:t>
      </w:r>
      <w:r>
        <w:t xml:space="preserve">(Anthropic Console signup + spend caps locked — owner action: Anthropic Console workspace</w:t>
      </w:r>
      <w:r>
        <w:t xml:space="preserve"> </w:t>
      </w:r>
      <w:r>
        <w:t xml:space="preserve">“Setnayan”</w:t>
      </w:r>
      <w:r>
        <w:t xml:space="preserve"> </w:t>
      </w:r>
      <w:r>
        <w:t xml:space="preserve">with $500/mo soft alert / $2,000/mo hard cap / $100/day soft cap; primary model</w:t>
      </w:r>
      <w:r>
        <w:t xml:space="preserve"> </w:t>
      </w:r>
      <w:r>
        <w:rPr>
          <w:b/>
          <w:bCs/>
        </w:rPr>
        <w:t xml:space="preserve">Claude Sonnet 4.6</w:t>
      </w:r>
      <w:r>
        <w:t xml:space="preserve"> </w:t>
      </w:r>
      <w:r>
        <w:t xml:space="preserve">for vision, budget model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for Contract Intelligence text extraction; OpenAI GPT-4 reserved as V1.5+ fallback).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V1 launch (paid upgrade SKU; free-tier vendors retain the manual signing flow from § 12.1).</w:t>
      </w:r>
      <w:r>
        <w:t xml:space="preserve"> </w:t>
      </w:r>
      <w:r>
        <w:rPr>
          <w:b/>
          <w:bCs/>
        </w:rPr>
        <w:t xml:space="preserve">No longer blocked on AI provider decision</w:t>
      </w:r>
      <w:r>
        <w:t xml:space="preserve"> </w:t>
      </w:r>
      <w:r>
        <w:t xml:space="preserve">— was the last open dependency.</w:t>
      </w:r>
    </w:p>
    <w:p>
      <w:r>
        <w:pict>
          <v:rect style="width:0;height:1.5pt" o:hralign="center" o:hrstd="t" o:hr="t"/>
        </w:pict>
      </w:r>
    </w:p>
    <w:bookmarkStart w:id="9" w:name="why-this-iteration-exists"/>
    <w:p>
      <w:pPr>
        <w:pStyle w:val="Heading2"/>
      </w:pPr>
      <w:r>
        <w:t xml:space="preserve">1. Why this iteration exists</w:t>
      </w:r>
    </w:p>
    <w:p>
      <w:pPr>
        <w:pStyle w:val="FirstParagraph"/>
      </w:pPr>
      <w:r>
        <w:t xml:space="preserve">V1’s vendor-signing flow is manual: vendor emails Setnayan a signed PDF, Setnayan files it in the R2</w:t>
      </w:r>
      <w:r>
        <w:t xml:space="preserve"> </w:t>
      </w:r>
      <w:r>
        <w:rPr>
          <w:rStyle w:val="VerbatimChar"/>
        </w:rPr>
        <w:t xml:space="preserve">setnayan-vendor-contracts</w:t>
      </w:r>
      <w:r>
        <w:t xml:space="preserve"> </w:t>
      </w:r>
      <w:r>
        <w:t xml:space="preserve">bucket, and the vendor’s own client contracts run entirely outside the platform — over Messenger, email, paper. That’s documented in Vendor Agreement § 12.1 as the V1 default, with PandaDoc / DocuSign tagged as the V1.5 digital-signing plan.</w:t>
      </w:r>
    </w:p>
    <w:p>
      <w:pPr>
        <w:pStyle w:val="BodyText"/>
      </w:pPr>
      <w:r>
        <w:t xml:space="preserve">This iteration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§ 12.1 for the vendor’s onboarding agreement with Setnayan. § 12.1 stays the way vendors sign onto Setnayan.</w:t>
      </w:r>
      <w:r>
        <w:t xml:space="preserve"> </w:t>
      </w:r>
      <w:r>
        <w:rPr>
          <w:b/>
          <w:bCs/>
        </w:rPr>
        <w:t xml:space="preserve">This iteration is about the vendor’s own contracts with their customers</w:t>
      </w:r>
      <w:r>
        <w:t xml:space="preserve"> </w:t>
      </w:r>
      <w:r>
        <w:t xml:space="preserve">— the photographer’s wedding-day agreement, the caterer’s package contract, the venue’s reception booking. Those are currently a mess of Google Docs, paper, and</w:t>
      </w:r>
      <w:r>
        <w:t xml:space="preserve"> </w:t>
      </w:r>
      <w:r>
        <w:t xml:space="preserve">“I’ll send you the contract by Friday”</w:t>
      </w:r>
      <w:r>
        <w:t xml:space="preserve"> </w:t>
      </w:r>
      <w:r>
        <w:t xml:space="preserve">promises that disappear into Messenger.</w:t>
      </w:r>
    </w:p>
    <w:p>
      <w:pPr>
        <w:pStyle w:val="BodyText"/>
      </w:pPr>
      <w:r>
        <w:t xml:space="preserve">Setnayan can monetize a substantial vendor pain point — and pull more of the bookflow into the platform — by offering AI-powered contract assistance as a paid feature: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Detect</w:t>
      </w:r>
      <w:r>
        <w:t xml:space="preserve"> </w:t>
      </w:r>
      <w:r>
        <w:t xml:space="preserve">what the vendor’s existing contract already covers (14 standard elements)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Fill gaps</w:t>
      </w:r>
      <w:r>
        <w:t xml:space="preserve"> </w:t>
      </w:r>
      <w:r>
        <w:t xml:space="preserve">with lawyer-reviewed Setnayan clauses the vendor can edit in place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</w:t>
      </w:r>
      <w:r>
        <w:t xml:space="preserve"> </w:t>
      </w:r>
      <w:r>
        <w:t xml:space="preserve">against PH legal minimums (5 hard requirements + 5 soft recommendations)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</w:t>
      </w:r>
      <w:r>
        <w:t xml:space="preserve"> </w:t>
      </w:r>
      <w:r>
        <w:t xml:space="preserve">a clean branded PDF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Bind</w:t>
      </w:r>
      <w:r>
        <w:t xml:space="preserve"> </w:t>
      </w:r>
      <w:r>
        <w:t xml:space="preserve">both parties via in-app e-signature (per RA 8792 — PH E-Commerce Act of 2000)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Store</w:t>
      </w:r>
      <w:r>
        <w:t xml:space="preserve"> </w:t>
      </w:r>
      <w:r>
        <w:t xml:space="preserve">the signed PDF with an audit-trail certificate page in R2 permanently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Surface</w:t>
      </w:r>
      <w:r>
        <w:t xml:space="preserve"> </w:t>
      </w:r>
      <w:r>
        <w:t xml:space="preserve">the signed contract in chat (0019) and admin Disputes Handler view (0023)</w:t>
      </w:r>
    </w:p>
    <w:p>
      <w:pPr>
        <w:pStyle w:val="FirstParagraph"/>
      </w:pPr>
      <w:r>
        <w:t xml:space="preserve">Operationally, this iteration is Setnayan moving from</w:t>
      </w:r>
      <w:r>
        <w:t xml:space="preserve"> </w:t>
      </w:r>
      <w:r>
        <w:t xml:space="preserve">“marketplace + payment rails”</w:t>
      </w:r>
      <w:r>
        <w:t xml:space="preserve"> </w:t>
      </w:r>
      <w:r>
        <w:t xml:space="preserve">→</w:t>
      </w:r>
      <w:r>
        <w:t xml:space="preserve"> </w:t>
      </w:r>
      <w:r>
        <w:t xml:space="preserve">“marketplace + operational SaaS for vendors.”</w:t>
      </w:r>
      <w:r>
        <w:t xml:space="preserve"> </w:t>
      </w:r>
      <w:r>
        <w:t xml:space="preserve">Pro Subscription’s value prop shifts from</w:t>
      </w:r>
      <w:r>
        <w:t xml:space="preserve"> </w:t>
      </w:r>
      <w:r>
        <w:t xml:space="preserve">“marketing perks”</w:t>
      </w:r>
      <w:r>
        <w:t xml:space="preserve"> </w:t>
      </w:r>
      <w:r>
        <w:t xml:space="preserve">to</w:t>
      </w:r>
      <w:r>
        <w:t xml:space="preserve"> </w:t>
      </w:r>
      <w:r>
        <w:t xml:space="preserve">“operational tools the vendor would otherwise pay PandaDoc / SignNow / DocuSign for.”</w:t>
      </w:r>
    </w:p>
    <w:p>
      <w:r>
        <w:pict>
          <v:rect style="width:0;height:1.5pt" o:hralign="center" o:hrstd="t" o:hr="t"/>
        </w:pict>
      </w:r>
    </w:p>
    <w:bookmarkEnd w:id="9"/>
    <w:bookmarkStart w:id="10" w:name="user-flow-vendor-side"/>
    <w:p>
      <w:pPr>
        <w:pStyle w:val="Heading2"/>
      </w:pPr>
      <w:r>
        <w:t xml:space="preserve">2. User flow (vendor side)</w:t>
      </w:r>
    </w:p>
    <w:p>
      <w:pPr>
        <w:pStyle w:val="FirstParagraph"/>
      </w:pPr>
      <w:r>
        <w:t xml:space="preserve">The flow is designed so a vendor who has never used a contract tool before can produce a binding contract in under 10 minutes for their first booking, and under 2 minutes for subsequent bookings (because their template + signature are cached).</w:t>
      </w:r>
    </w:p>
    <w:p>
      <w:pPr>
        <w:pStyle w:val="BodyText"/>
      </w:pPr>
      <w:r>
        <w:rPr>
          <w:b/>
          <w:bCs/>
        </w:rPr>
        <w:t xml:space="preserve">Entry point.</w:t>
      </w:r>
      <w:r>
        <w:t xml:space="preserve"> </w:t>
      </w:r>
      <w:r>
        <w:t xml:space="preserve">In the vendor dashboard (0022), a new</w:t>
      </w:r>
      <w:r>
        <w:t xml:space="preserve"> </w:t>
      </w:r>
      <w:r>
        <w:rPr>
          <w:b/>
          <w:bCs/>
        </w:rPr>
        <w:t xml:space="preserve">Contracts</w:t>
      </w:r>
      <w:r>
        <w:t xml:space="preserve"> </w:t>
      </w:r>
      <w:r>
        <w:t xml:space="preserve">tab appears in the primary nav. Initial state: empty list + a single primary CTA,</w:t>
      </w:r>
      <w:r>
        <w:t xml:space="preserve"> </w:t>
      </w:r>
      <w:r>
        <w:rPr>
          <w:rStyle w:val="VerbatimChar"/>
        </w:rPr>
        <w:t xml:space="preserve">+ Create contract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Pick the booking.</w:t>
      </w:r>
      <w:r>
        <w:t xml:space="preserve"> </w:t>
      </w:r>
      <w:r>
        <w:t xml:space="preserve">Vendor clicks</w:t>
      </w:r>
      <w:r>
        <w:t xml:space="preserve"> </w:t>
      </w:r>
      <w:r>
        <w:rPr>
          <w:rStyle w:val="VerbatimChar"/>
        </w:rPr>
        <w:t xml:space="preserve">+ Create contract</w:t>
      </w:r>
      <w:r>
        <w:t xml:space="preserve"> </w:t>
      </w:r>
      <w:r>
        <w:t xml:space="preserve">→ modal asks</w:t>
      </w:r>
      <w:r>
        <w:t xml:space="preserve"> </w:t>
      </w:r>
      <w:r>
        <w:t xml:space="preserve">“Which booking is this for?”</w:t>
      </w:r>
      <w:r>
        <w:t xml:space="preserve"> </w:t>
      </w:r>
      <w:r>
        <w:t xml:space="preserve">→ vendor picks from their active Clients surface (0022 Clients tab). The booking row carries the customer’s identity, the event date, and any line-item totals already negotiated in chat (0019). Vendor can also choose</w:t>
      </w:r>
      <w:r>
        <w:t xml:space="preserve"> </w:t>
      </w:r>
      <w:r>
        <w:rPr>
          <w:rStyle w:val="VerbatimChar"/>
        </w:rPr>
        <w:t xml:space="preserve">Not a Setnayan booking</w:t>
      </w:r>
      <w:r>
        <w:t xml:space="preserve"> </w:t>
      </w:r>
      <w:r>
        <w:t xml:space="preserve">to create a contract for an off-platform client — but only Standard Verified+ tiers can do this (a guardrail against the platform becoming a contract-mill).</w:t>
      </w:r>
    </w:p>
    <w:p>
      <w:pPr>
        <w:pStyle w:val="BodyText"/>
      </w:pPr>
      <w:r>
        <w:rPr>
          <w:b/>
          <w:bCs/>
        </w:rPr>
        <w:t xml:space="preserve">Step 2 — Pick the entry path.</w:t>
      </w:r>
      <w:r>
        <w:t xml:space="preserve"> </w:t>
      </w:r>
      <w:r>
        <w:t xml:space="preserve">Three buttons: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(A) Upload existing contract</w:t>
      </w:r>
      <w:r>
        <w:t xml:space="preserve"> </w:t>
      </w:r>
      <w:r>
        <w:t xml:space="preserve">— vendor uploads a PDF or .docx of the contract they normally send. Runs the AI analysis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(B) Start from template</w:t>
      </w:r>
      <w:r>
        <w:t xml:space="preserve"> </w:t>
      </w:r>
      <w:r>
        <w:t xml:space="preserve">— blank canvas. Vendor picks from the Setnayan template clause library (Section 5) to assemble a contract from scratch.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(C) Edit a prior contract</w:t>
      </w:r>
      <w:r>
        <w:t xml:space="preserve"> </w:t>
      </w:r>
      <w:r>
        <w:t xml:space="preserve">— duplicates one of the vendor’s previously generated contracts as a starting point. The most common path after the first contract is generated.</w:t>
      </w:r>
    </w:p>
    <w:p>
      <w:pPr>
        <w:pStyle w:val="FirstParagraph"/>
      </w:pPr>
      <w:r>
        <w:rPr>
          <w:b/>
          <w:bCs/>
        </w:rPr>
        <w:t xml:space="preserve">Step 3 — AI analysis (path A only).</w:t>
      </w:r>
      <w:r>
        <w:t xml:space="preserve"> </w:t>
      </w:r>
      <w:r>
        <w:t xml:space="preserve">Vendor uploads PDF/docx. Worker extracts text, sends to Claude API. ~10–20 second progress card animates with rotating status messages (</w:t>
      </w:r>
      <w:r>
        <w:t xml:space="preserve">“Reading the contract…”</w:t>
      </w:r>
      <w:r>
        <w:t xml:space="preserve">,</w:t>
      </w:r>
      <w:r>
        <w:t xml:space="preserve"> </w:t>
      </w:r>
      <w:r>
        <w:t xml:space="preserve">“Checking what’s covered…”</w:t>
      </w:r>
      <w:r>
        <w:t xml:space="preserve">,</w:t>
      </w:r>
      <w:r>
        <w:t xml:space="preserve"> </w:t>
      </w:r>
      <w:r>
        <w:t xml:space="preserve">“Comparing to PH legal minimums…”</w:t>
      </w:r>
      <w:r>
        <w:t xml:space="preserve">). On completion, the</w:t>
      </w:r>
      <w:r>
        <w:t xml:space="preserve"> </w:t>
      </w:r>
      <w:r>
        <w:rPr>
          <w:b/>
          <w:bCs/>
        </w:rPr>
        <w:t xml:space="preserve">Detection Panel</w:t>
      </w:r>
      <w:r>
        <w:t xml:space="preserve"> </w:t>
      </w:r>
      <w:r>
        <w:t xml:space="preserve">opens.</w:t>
      </w:r>
    </w:p>
    <w:p>
      <w:pPr>
        <w:pStyle w:val="BodyText"/>
      </w:pPr>
      <w:r>
        <w:rPr>
          <w:b/>
          <w:bCs/>
        </w:rPr>
        <w:t xml:space="preserve">Step 4 — Detection panel review.</w:t>
      </w:r>
      <w:r>
        <w:t xml:space="preserve"> </w:t>
      </w:r>
      <w:r>
        <w:t xml:space="preserve">Lists the 14 contract elements from Section 3 with status icons: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Green check</w:t>
      </w:r>
      <w:r>
        <w:t xml:space="preserve"> </w:t>
      </w:r>
      <w:r>
        <w:t xml:space="preserve">— element detected and lawyer-reviewed-equivalent. No action required.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Amber warning</w:t>
      </w:r>
      <w:r>
        <w:t xml:space="preserve"> </w:t>
      </w:r>
      <w:r>
        <w:t xml:space="preserve">— element detected but weak (e.g., cancellation policy present but vague,</w:t>
      </w:r>
      <w:r>
        <w:t xml:space="preserve"> </w:t>
      </w:r>
      <w:r>
        <w:t xml:space="preserve">“we’ll refund what’s fair”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 X</w:t>
      </w:r>
      <w:r>
        <w:t xml:space="preserve"> </w:t>
      </w:r>
      <w:r>
        <w:t xml:space="preserve">— element missing entirely.</w:t>
      </w:r>
    </w:p>
    <w:p>
      <w:pPr>
        <w:pStyle w:val="FirstParagraph"/>
      </w:pPr>
      <w:r>
        <w:t xml:space="preserve">For each row the vendor can: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Keep</w:t>
      </w:r>
      <w:r>
        <w:t xml:space="preserve"> </w:t>
      </w:r>
      <w:r>
        <w:t xml:space="preserve">what they wrote — the panel shows the extracted snippet as evidence.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Replace with Setnayan’s recommended version</w:t>
      </w:r>
      <w:r>
        <w:t xml:space="preserve"> </w:t>
      </w:r>
      <w:r>
        <w:t xml:space="preserve">— opens the clause-picker for that element.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— marks the element as intentionally omitted (the compliance gate will warn if it’s a hard requirement, see Section 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Edit in place</w:t>
      </w:r>
      <w:r>
        <w:t xml:space="preserve"> </w:t>
      </w:r>
      <w:r>
        <w:t xml:space="preserve">— opens an inline editor with markdown-style formatting.</w:t>
      </w:r>
    </w:p>
    <w:p>
      <w:pPr>
        <w:pStyle w:val="FirstParagraph"/>
      </w:pPr>
      <w:r>
        <w:t xml:space="preserve">The detection panel is the heart of the iteration. It’s where the AI does work the vendor would otherwise do by reading their own contract carefully — except the vendor never does that, which is why their contracts are full of gaps.</w:t>
      </w:r>
    </w:p>
    <w:p>
      <w:pPr>
        <w:pStyle w:val="BodyText"/>
      </w:pPr>
      <w:r>
        <w:rPr>
          <w:b/>
          <w:bCs/>
        </w:rPr>
        <w:t xml:space="preserve">Step 5 — Compliance checklist.</w:t>
      </w:r>
      <w:r>
        <w:t xml:space="preserve"> </w:t>
      </w:r>
      <w:r>
        <w:t xml:space="preserve">A persistent sidebar runs the compliance check from Section 6 against the current contract state. Green / amber / red summary updates live as the vendor edits. The vendor cannot proceed to Send while any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(hard requirement missing) item is unresolved. Amber items show as warnings but are bypassable with an explicit</w:t>
      </w:r>
      <w:r>
        <w:t xml:space="preserve"> </w:t>
      </w:r>
      <w:r>
        <w:t xml:space="preserve">“Send anyway”</w:t>
      </w:r>
      <w:r>
        <w:t xml:space="preserve"> </w:t>
      </w:r>
      <w:r>
        <w:t xml:space="preserve">acknowledgment.</w:t>
      </w:r>
    </w:p>
    <w:p>
      <w:pPr>
        <w:pStyle w:val="BodyText"/>
      </w:pPr>
      <w:r>
        <w:rPr>
          <w:b/>
          <w:bCs/>
        </w:rPr>
        <w:t xml:space="preserve">Step 6 — Clause-fill from Setnayan library.</w:t>
      </w:r>
      <w:r>
        <w:t xml:space="preserve"> </w:t>
      </w:r>
      <w:r>
        <w:t xml:space="preserve">For each gap the vendor wants to fill from the Setnayan library, the clause-picker shows: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Plain-English explanation</w:t>
      </w:r>
      <w:r>
        <w:t xml:space="preserve"> </w:t>
      </w:r>
      <w:r>
        <w:t xml:space="preserve">at the top —</w:t>
      </w:r>
      <w:r>
        <w:t xml:space="preserve"> </w:t>
      </w:r>
      <w:r>
        <w:t xml:space="preserve">“This clause says you’re not liable for damages above the contract amount.”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actual legal text</w:t>
      </w:r>
      <w:r>
        <w:t xml:space="preserve"> </w:t>
      </w:r>
      <w:r>
        <w:t xml:space="preserve">below — editable inline.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Service-category match</w:t>
      </w:r>
      <w:r>
        <w:t xml:space="preserve"> </w:t>
      </w:r>
      <w:r>
        <w:t xml:space="preserve">— clauses tagged</w:t>
      </w:r>
      <w:r>
        <w:t xml:space="preserve"> </w:t>
      </w:r>
      <w:r>
        <w:t xml:space="preserve">“photography”</w:t>
      </w:r>
      <w:r>
        <w:t xml:space="preserve"> </w:t>
      </w:r>
      <w:r>
        <w:t xml:space="preserve">surface first if the vendor is a photographer; the vendor can still pick from any category.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Lawyer-reviewed badge</w:t>
      </w:r>
      <w:r>
        <w:t xml:space="preserve"> </w:t>
      </w:r>
      <w:r>
        <w:t xml:space="preserve">with the date the clause was last reviewed by external counsel.</w:t>
      </w:r>
    </w:p>
    <w:p>
      <w:pPr>
        <w:pStyle w:val="FirstParagraph"/>
      </w:pPr>
      <w:r>
        <w:rPr>
          <w:b/>
          <w:bCs/>
        </w:rPr>
        <w:t xml:space="preserve">Step 7 — Preview PDF.</w:t>
      </w:r>
      <w:r>
        <w:t xml:space="preserve"> </w:t>
      </w:r>
      <w:r>
        <w:t xml:space="preserve">Vendor clicks</w:t>
      </w:r>
      <w:r>
        <w:t xml:space="preserve"> </w:t>
      </w:r>
      <w:r>
        <w:rPr>
          <w:b/>
          <w:bCs/>
        </w:rPr>
        <w:t xml:space="preserve">Preview</w:t>
      </w:r>
      <w:r>
        <w:t xml:space="preserve">. A modal renders the generated PDF in-browser with both signature blocks visible (vendor side filled with their business name, customer side blank with the customer’s legal name placeholder). The vendor can scroll the full PDF — header is the vendor’s logo (mandatory per § 2.1b), footer is</w:t>
      </w:r>
      <w:r>
        <w:t xml:space="preserve"> </w:t>
      </w:r>
      <w:r>
        <w:rPr>
          <w:rStyle w:val="VerbatimChar"/>
        </w:rPr>
        <w:t xml:space="preserve">Generated by Setnayan · setnayan.com/c/[contract_id]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8 — Send to customer.</w:t>
      </w:r>
      <w:r>
        <w:t xml:space="preserve"> </w:t>
      </w:r>
      <w:r>
        <w:t xml:space="preserve">Vendor clicks</w:t>
      </w:r>
      <w:r>
        <w:t xml:space="preserve"> </w:t>
      </w:r>
      <w:r>
        <w:rPr>
          <w:b/>
          <w:bCs/>
        </w:rPr>
        <w:t xml:space="preserve">Send for signature</w:t>
      </w:r>
      <w:r>
        <w:t xml:space="preserve"> </w:t>
      </w:r>
      <w:r>
        <w:t xml:space="preserve">→ the system creates a chat-card in the existing 0019 thread between vendor and customer, with a thumbnail of page 1 + a</w:t>
      </w:r>
      <w:r>
        <w:t xml:space="preserve"> </w:t>
      </w:r>
      <w:r>
        <w:rPr>
          <w:rStyle w:val="VerbatimChar"/>
        </w:rPr>
        <w:t xml:space="preserve">Sign this contract</w:t>
      </w:r>
      <w:r>
        <w:t xml:space="preserve"> </w:t>
      </w:r>
      <w:r>
        <w:t xml:space="preserve">CTA. The contract enters</w:t>
      </w:r>
      <w:r>
        <w:t xml:space="preserve"> </w:t>
      </w:r>
      <w:r>
        <w:rPr>
          <w:rStyle w:val="VerbatimChar"/>
        </w:rPr>
        <w:t xml:space="preserve">status='sent'</w:t>
      </w:r>
      <w:r>
        <w:t xml:space="preserve">. A 30-day expiry starts from this moment.</w:t>
      </w:r>
    </w:p>
    <w:p>
      <w:pPr>
        <w:pStyle w:val="BodyText"/>
      </w:pPr>
      <w:r>
        <w:t xml:space="preserve">If the vendor is on Vendor Pro Weekly, this step is free. Otherwise the vendor is charged ₱199 (the</w:t>
      </w:r>
      <w:r>
        <w:t xml:space="preserve"> </w:t>
      </w:r>
      <w:r>
        <w:rPr>
          <w:rStyle w:val="VerbatimChar"/>
        </w:rPr>
        <w:t xml:space="preserve">contract_builder_single</w:t>
      </w:r>
      <w:r>
        <w:t xml:space="preserve"> </w:t>
      </w:r>
      <w:r>
        <w:t xml:space="preserve">SKU) before the contract sends — payment goes through the same apply-then-pay flow as any other in-app SKU (decision 2026-05-11), with the wrinkle that the contract sits in</w:t>
      </w:r>
      <w:r>
        <w:t xml:space="preserve"> </w:t>
      </w:r>
      <w:r>
        <w:rPr>
          <w:rStyle w:val="VerbatimChar"/>
        </w:rPr>
        <w:t xml:space="preserve">status='draft'</w:t>
      </w:r>
      <w:r>
        <w:t xml:space="preserve"> </w:t>
      </w:r>
      <w:r>
        <w:t xml:space="preserve">until payment confirms. Pro Subscription vendors skip this entirely.</w:t>
      </w:r>
    </w:p>
    <w:p>
      <w:pPr>
        <w:pStyle w:val="BodyText"/>
      </w:pPr>
      <w:r>
        <w:rPr>
          <w:b/>
          <w:bCs/>
        </w:rPr>
        <w:t xml:space="preserve">Step 9 — Customer signs.</w:t>
      </w:r>
      <w:r>
        <w:t xml:space="preserve"> </w:t>
      </w:r>
      <w:r>
        <w:t xml:space="preserve">Customer opens the chat-card → preview modal → reviews → signs via signature pad (touch device), typed-name-in-cursive-font, or drawn-with-mouse (Section 7). Signature captures user_id, IP, user-agent, timestamp. Contract enters</w:t>
      </w:r>
      <w:r>
        <w:t xml:space="preserve"> </w:t>
      </w:r>
      <w:r>
        <w:rPr>
          <w:rStyle w:val="VerbatimChar"/>
        </w:rPr>
        <w:t xml:space="preserve">status='customer_signed'</w:t>
      </w:r>
      <w:r>
        <w:t xml:space="preserve">. Vendor receives an in-app notification.</w:t>
      </w:r>
    </w:p>
    <w:p>
      <w:pPr>
        <w:pStyle w:val="BodyText"/>
      </w:pPr>
      <w:r>
        <w:rPr>
          <w:b/>
          <w:bCs/>
        </w:rPr>
        <w:t xml:space="preserve">Step 10 — Vendor signs.</w:t>
      </w:r>
      <w:r>
        <w:t xml:space="preserve"> </w:t>
      </w:r>
      <w:r>
        <w:t xml:space="preserve">Vendor receives notification → opens contract → signs via the same options → contract enters</w:t>
      </w:r>
      <w:r>
        <w:t xml:space="preserve"> </w:t>
      </w:r>
      <w:r>
        <w:rPr>
          <w:rStyle w:val="VerbatimChar"/>
        </w:rPr>
        <w:t xml:space="preserve">status='both_signed'</w:t>
      </w:r>
      <w:r>
        <w:t xml:space="preserve">. A signed PDF is generated server-side embedding both signature images + a signature certificate page (Section 7). The PDF is stored permanently in R2 at</w:t>
      </w:r>
      <w:r>
        <w:t xml:space="preserve"> </w:t>
      </w:r>
      <w:r>
        <w:rPr>
          <w:rStyle w:val="VerbatimChar"/>
        </w:rPr>
        <w:t xml:space="preserve">vendors/{vendor_id}/contracts/{contract_id}/signed.pdf</w:t>
      </w:r>
      <w:r>
        <w:t xml:space="preserve">. A copy of the contract chat-card in the thread updates to show both signatures applied with the timestamps.</w:t>
      </w:r>
    </w:p>
    <w:p>
      <w:pPr>
        <w:pStyle w:val="BodyText"/>
      </w:pPr>
      <w:r>
        <w:rPr>
          <w:b/>
          <w:bCs/>
        </w:rPr>
        <w:t xml:space="preserve">Step 11 — Audit trail.</w:t>
      </w:r>
      <w:r>
        <w:t xml:space="preserve"> </w:t>
      </w:r>
      <w:r>
        <w:t xml:space="preserve">Both the vendor and the customer can re-download the signed PDF from their dashboards forever. The admin Disputes Handler can view the full audit trail (every signature event + their metadata) for disputes mediation per Section 9.</w:t>
      </w:r>
    </w:p>
    <w:p>
      <w:r>
        <w:pict>
          <v:rect style="width:0;height:1.5pt" o:hralign="center" o:hrstd="t" o:hr="t"/>
        </w:pict>
      </w:r>
    </w:p>
    <w:bookmarkEnd w:id="10"/>
    <w:bookmarkStart w:id="11" w:name="the-14-detected-contract-elements"/>
    <w:p>
      <w:pPr>
        <w:pStyle w:val="Heading2"/>
      </w:pPr>
      <w:r>
        <w:t xml:space="preserve">3. The 14 detected contract elements</w:t>
      </w:r>
    </w:p>
    <w:p>
      <w:pPr>
        <w:pStyle w:val="FirstParagraph"/>
      </w:pPr>
      <w:r>
        <w:t xml:space="preserve">The Claude analysis prompt evaluates every uploaded contract for these 14 elements. They’re not arbitrary — they’re the categories that the external counsel (Section 11) identified as the standard PH wedding-vendor contract structure.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Parties identified — vendor legal name + customer legal name</w:t>
            </w:r>
          </w:p>
        </w:tc>
        <w:tc>
          <w:tcPr/>
          <w:p>
            <w:pPr>
              <w:pStyle w:val="Compact"/>
            </w:pPr>
            <w:r>
              <w:t xml:space="preserve">Required for the contract to be binding under PH Civil Code Art. 1318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Service description</w:t>
            </w:r>
          </w:p>
        </w:tc>
        <w:tc>
          <w:tcPr/>
          <w:p>
            <w:pPr>
              <w:pStyle w:val="Compact"/>
            </w:pPr>
            <w:r>
              <w:t xml:space="preserve">Defines what the customer is purchasing; ambiguity here is the #1 disputes source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Pricing model + total amount</w:t>
            </w:r>
          </w:p>
        </w:tc>
        <w:tc>
          <w:tcPr/>
          <w:p>
            <w:pPr>
              <w:pStyle w:val="Compact"/>
            </w:pPr>
            <w:r>
              <w:t xml:space="preserve">Required for binding; ambiguity is the #2 disputes source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Payment schedule (milestones / deposit / balance / due dates)</w:t>
            </w:r>
          </w:p>
        </w:tc>
        <w:tc>
          <w:tcPr/>
          <w:p>
            <w:pPr>
              <w:pStyle w:val="Compact"/>
            </w:pPr>
            <w:r>
              <w:t xml:space="preserve">Disputes-blocker if absent; PH vendors typically use 3-stage but variations are common (see decision 2026-05-09 on flexible milestones)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Cancellation policy (windows + refund rules)</w:t>
            </w:r>
          </w:p>
        </w:tc>
        <w:tc>
          <w:tcPr/>
          <w:p>
            <w:pPr>
              <w:pStyle w:val="Compact"/>
            </w:pPr>
            <w:r>
              <w:t xml:space="preserve">Required by PH consumer law minimum; sets expectations both ways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Force majeure clause</w:t>
            </w:r>
          </w:p>
        </w:tc>
        <w:tc>
          <w:tcPr/>
          <w:p>
            <w:pPr>
              <w:pStyle w:val="Compact"/>
            </w:pPr>
            <w:r>
              <w:t xml:space="preserve">Wedding-specific high-risk (typhoons, Taal eruption, COVID-class events); without it the vendor bears all risk for events outside their control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Liability cap / disclaimer</w:t>
            </w:r>
          </w:p>
        </w:tc>
        <w:tc>
          <w:tcPr/>
          <w:p>
            <w:pPr>
              <w:pStyle w:val="Compact"/>
            </w:pPr>
            <w:r>
              <w:t xml:space="preserve">Vendor protection; caps damages at the contract amount or specified ceiling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Deliverables timeline (turnaround days, revision rounds, file format)</w:t>
            </w:r>
          </w:p>
        </w:tc>
        <w:tc>
          <w:tcPr/>
          <w:p>
            <w:pPr>
              <w:pStyle w:val="Compact"/>
            </w:pPr>
            <w:r>
              <w:t xml:space="preserve">Disputes-blocker;</w:t>
            </w:r>
            <w:r>
              <w:t xml:space="preserve"> </w:t>
            </w:r>
            <w:r>
              <w:t xml:space="preserve">“edited photos delivered 8 weeks after wedding”</w:t>
            </w:r>
            <w:r>
              <w:t xml:space="preserve"> </w:t>
            </w:r>
            <w:r>
              <w:t xml:space="preserve">is the standard, but many vendors don’t write it down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Crew size + roles</w:t>
            </w:r>
          </w:p>
        </w:tc>
        <w:tc>
          <w:tcPr/>
          <w:p>
            <w:pPr>
              <w:pStyle w:val="Compact"/>
            </w:pPr>
            <w:r>
              <w:t xml:space="preserve">Operational clarity; matches the crew-meal headcount in 0006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Travel terms + fee (outside Metro Manila / Cebu Metro radius)</w:t>
            </w:r>
          </w:p>
        </w:tc>
        <w:tc>
          <w:tcPr/>
          <w:p>
            <w:pPr>
              <w:pStyle w:val="Compact"/>
            </w:pPr>
            <w:r>
              <w:t xml:space="preserve">Common dispute source; often the vendor agrees verbally then bills travel after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Ownership / IP (who owns the photos / raw footage / RAW files / out-takes)</w:t>
            </w:r>
          </w:p>
        </w:tc>
        <w:tc>
          <w:tcPr/>
          <w:p>
            <w:pPr>
              <w:pStyle w:val="Compact"/>
            </w:pPr>
            <w:r>
              <w:t xml:space="preserve">Photography/video specific; PH default per IP Code is photographer-owns, but customers regularly assume they own — write it down</w:t>
            </w:r>
          </w:p>
        </w:tc>
        <w:tc>
          <w:tcPr/>
          <w:p>
            <w:pPr>
              <w:pStyle w:val="Compact"/>
            </w:pPr>
            <w:r>
              <w:t xml:space="preserve">Soft (if photo/video)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Warranty / re-shoot guarantee</w:t>
            </w:r>
          </w:p>
        </w:tc>
        <w:tc>
          <w:tcPr/>
          <w:p>
            <w:pPr>
              <w:pStyle w:val="Compact"/>
            </w:pPr>
            <w:r>
              <w:t xml:space="preserve">Builds trust; some vendors offer it, many don’t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Governing law + jurisdiction</w:t>
            </w:r>
          </w:p>
        </w:tc>
        <w:tc>
          <w:tcPr/>
          <w:p>
            <w:pPr>
              <w:pStyle w:val="Compact"/>
            </w:pPr>
            <w:r>
              <w:t xml:space="preserve">Defaults to PH if absent — Setnayan’s recommended template specifies Philippine law + venue at the city of the wedding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Signature blocks (both parties + dates)</w:t>
            </w:r>
          </w:p>
        </w:tc>
        <w:tc>
          <w:tcPr/>
          <w:p>
            <w:pPr>
              <w:pStyle w:val="Compact"/>
            </w:pPr>
            <w:r>
              <w:t xml:space="preserve">Required for binding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Hard</w:t>
      </w:r>
      <w:r>
        <w:t xml:space="preserve"> </w:t>
      </w:r>
      <w:r>
        <w:t xml:space="preserve">= compliance gate red if missing.</w:t>
      </w:r>
      <w:r>
        <w:t xml:space="preserve"> </w:t>
      </w:r>
      <w:r>
        <w:rPr>
          <w:b/>
          <w:bCs/>
        </w:rPr>
        <w:t xml:space="preserve">Soft</w:t>
      </w:r>
      <w:r>
        <w:t xml:space="preserve"> </w:t>
      </w:r>
      <w:r>
        <w:t xml:space="preserve">= compliance gate amber if missing (Section 6).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= surfaces in the detection panel but doesn’t gate.</w:t>
      </w:r>
    </w:p>
    <w:p>
      <w:pPr>
        <w:pStyle w:val="BodyText"/>
      </w:pPr>
      <w:r>
        <w:t xml:space="preserve">The detection panel groups these by severity (Hard at the top, then Soft, then Optional) so the vendor’s eye lands on the blockers first.</w:t>
      </w:r>
    </w:p>
    <w:p>
      <w:r>
        <w:pict>
          <v:rect style="width:0;height:1.5pt" o:hralign="center" o:hrstd="t" o:hr="t"/>
        </w:pict>
      </w:r>
    </w:p>
    <w:bookmarkEnd w:id="11"/>
    <w:bookmarkStart w:id="12" w:name="ai-analysis-architecture"/>
    <w:p>
      <w:pPr>
        <w:pStyle w:val="Heading2"/>
      </w:pPr>
      <w:r>
        <w:t xml:space="preserve">4. AI analysis architecture</w:t>
      </w:r>
    </w:p>
    <w:p>
      <w:pPr>
        <w:pStyle w:val="FirstParagraph"/>
      </w:pPr>
      <w:r>
        <w:rPr>
          <w:b/>
          <w:bCs/>
        </w:rPr>
        <w:t xml:space="preserve">Provider.</w:t>
      </w:r>
      <w:r>
        <w:t xml:space="preserve"> </w:t>
      </w:r>
      <w:r>
        <w:t xml:space="preserve">Anthropic Console (locked 2026-05-16). Workspace</w:t>
      </w:r>
      <w:r>
        <w:t xml:space="preserve"> </w:t>
      </w:r>
      <w:r>
        <w:rPr>
          <w:b/>
          <w:bCs/>
        </w:rPr>
        <w:t xml:space="preserve">“Setnayan”</w:t>
      </w:r>
      <w:r>
        <w:t xml:space="preserve"> </w:t>
      </w:r>
      <w:r>
        <w:t xml:space="preserve">· spend caps</w:t>
      </w:r>
      <w:r>
        <w:t xml:space="preserve"> </w:t>
      </w:r>
      <w:r>
        <w:rPr>
          <w:b/>
          <w:bCs/>
        </w:rPr>
        <w:t xml:space="preserve">$500/mo soft alert · $2,000/mo hard cap · $100/day soft cap</w:t>
      </w:r>
      <w:r>
        <w:t xml:space="preserve">.</w:t>
      </w:r>
      <w:r>
        <w:t xml:space="preserve"> </w:t>
      </w:r>
      <w:r>
        <w:rPr>
          <w:b/>
          <w:bCs/>
        </w:rPr>
        <w:t xml:space="preserve">Primary model for Contract Intelligence: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claude-haiku-4-5</w:t>
      </w:r>
      <w:r>
        <w:t xml:space="preserve"> </w:t>
      </w:r>
      <w:r>
        <w:t xml:space="preserve">(cheaper text-extraction tier — analysis runs at ~80% lower cost than Sonnet while retaining comparable extraction accuracy on Filipino-language wedding contracts per the Setnayan benchmark suite).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 </w:t>
      </w:r>
      <w:r>
        <w:t xml:space="preserve">reserved for vision tasks (AI Video Highlight + AI Edited Highlight when Papic ships V1.5+). OpenAI GPT-4 reserved as V1.5+ fallback. Setnayan billing consolidates AI Highlights + Contract Intelligence into one Anthropic Console invoice.</w:t>
      </w:r>
    </w:p>
    <w:p>
      <w:pPr>
        <w:pStyle w:val="BodyText"/>
      </w:pPr>
      <w:r>
        <w:rPr>
          <w:b/>
          <w:bCs/>
        </w:rPr>
        <w:t xml:space="preserve">Pipeline.</w:t>
      </w:r>
    </w:p>
    <w:p>
      <w:pPr>
        <w:pStyle w:val="Compact"/>
        <w:numPr>
          <w:ilvl w:val="0"/>
          <w:numId w:val="1006"/>
        </w:numPr>
      </w:pPr>
      <w:r>
        <w:t xml:space="preserve">Vendor uploads PDF/docx to a Cloudflare Worker endpoint</w:t>
      </w:r>
      <w:r>
        <w:t xml:space="preserve"> </w:t>
      </w:r>
      <w:r>
        <w:rPr>
          <w:rStyle w:val="VerbatimChar"/>
        </w:rPr>
        <w:t xml:space="preserve">POST /api/contracts/analyze</w:t>
      </w:r>
      <w:r>
        <w:t xml:space="preserve">. Max 10 MB per file. Larger files reject with</w:t>
      </w:r>
      <w:r>
        <w:t xml:space="preserve"> </w:t>
      </w:r>
      <w:r>
        <w:t xml:space="preserve">“Please upload a smaller file or paste the text directly.”</w:t>
      </w:r>
    </w:p>
    <w:p>
      <w:pPr>
        <w:pStyle w:val="Compact"/>
        <w:numPr>
          <w:ilvl w:val="0"/>
          <w:numId w:val="1006"/>
        </w:numPr>
      </w:pPr>
      <w:r>
        <w:t xml:space="preserve">Worker stores the source file in R2 at</w:t>
      </w:r>
      <w:r>
        <w:t xml:space="preserve"> </w:t>
      </w:r>
      <w:r>
        <w:rPr>
          <w:rStyle w:val="VerbatimChar"/>
        </w:rPr>
        <w:t xml:space="preserve">vendors/{vendor_id}/contracts/{contract_id}/source.pdf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Worker invokes a Python sub-worker running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 </w:t>
      </w:r>
      <w:r>
        <w:t xml:space="preserve">(for PDFs) or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(for .docx) to extract text. Output is a JSON of</w:t>
      </w:r>
      <w:r>
        <w:t xml:space="preserve"> </w:t>
      </w:r>
      <w:r>
        <w:rPr>
          <w:rStyle w:val="VerbatimChar"/>
        </w:rPr>
        <w:t xml:space="preserve">{ page_number, text }</w:t>
      </w:r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06"/>
        </w:numPr>
      </w:pPr>
      <w:r>
        <w:t xml:space="preserve">Worker calls Claude API with the extracted text wrapped in the structured-output prompt (template below). Tokens budget ~6K input + ~2K output (typical 4–6 page vendor contract).</w:t>
      </w:r>
    </w:p>
    <w:p>
      <w:pPr>
        <w:pStyle w:val="Compact"/>
        <w:numPr>
          <w:ilvl w:val="0"/>
          <w:numId w:val="1006"/>
        </w:numPr>
      </w:pPr>
      <w:r>
        <w:t xml:space="preserve">Claude returns JSON matching the schema in step 6. Worker validates the schema; on validation error, retries once with a corrective prompt; on second failure, surfaces</w:t>
      </w:r>
      <w:r>
        <w:t xml:space="preserve"> </w:t>
      </w:r>
      <w:r>
        <w:t xml:space="preserve">“We couldn’t analyze this contract automatically. Please contact support.”</w:t>
      </w:r>
    </w:p>
    <w:p>
      <w:pPr>
        <w:pStyle w:val="Compact"/>
        <w:numPr>
          <w:ilvl w:val="0"/>
          <w:numId w:val="1006"/>
        </w:numPr>
      </w:pPr>
      <w:r>
        <w:t xml:space="preserve">Worker writes the analysis to</w:t>
      </w:r>
      <w:r>
        <w:t xml:space="preserve"> </w:t>
      </w:r>
      <w:r>
        <w:rPr>
          <w:rStyle w:val="VerbatimChar"/>
        </w:rPr>
        <w:t xml:space="preserve">contract_drafts.detected_elements</w:t>
      </w:r>
      <w:r>
        <w:t xml:space="preserve"> </w:t>
      </w:r>
      <w:r>
        <w:t xml:space="preserve">JSONB column (Section 8) and returns it to the vendor’s browser. Total round-trip target: under 20 seconds at p95.</w:t>
      </w:r>
    </w:p>
    <w:p>
      <w:pPr>
        <w:pStyle w:val="FirstParagraph"/>
      </w:pPr>
      <w:r>
        <w:rPr>
          <w:b/>
          <w:bCs/>
        </w:rPr>
        <w:t xml:space="preserve">Claude prompt template (abridged).</w:t>
      </w:r>
      <w:r>
        <w:t xml:space="preserve"> </w:t>
      </w:r>
      <w:r>
        <w:t xml:space="preserve">The full prompt is versioned in</w:t>
      </w:r>
      <w:r>
        <w:t xml:space="preserve"> </w:t>
      </w:r>
      <w:r>
        <w:rPr>
          <w:rStyle w:val="VerbatimChar"/>
        </w:rPr>
        <w:t xml:space="preserve">/contracts/prompts/analyze_v{n}.md</w:t>
      </w:r>
      <w:r>
        <w:t xml:space="preserve">. The structural shape: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You are a Philippine contract law specialist analyzing a vendor's contract for completeness.</w:t>
      </w:r>
      <w:r>
        <w:br/>
      </w:r>
      <w:r>
        <w:rPr>
          <w:rStyle w:val="VerbatimChar"/>
        </w:rPr>
        <w:t xml:space="preserve">You return JSON only — no prose, no markdown. Schema below.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Here is the extracted text of a vendor's contract for a wedding (or event) booking:</w:t>
      </w:r>
      <w:r>
        <w:br/>
      </w:r>
      <w:r>
        <w:br/>
      </w:r>
      <w:r>
        <w:rPr>
          <w:rStyle w:val="VerbatimChar"/>
        </w:rPr>
        <w:t xml:space="preserve">&lt;contract&gt;</w:t>
      </w:r>
      <w:r>
        <w:br/>
      </w:r>
      <w:r>
        <w:rPr>
          <w:rStyle w:val="VerbatimChar"/>
        </w:rPr>
        <w:t xml:space="preserve">{extracted_text}</w:t>
      </w:r>
      <w:r>
        <w:br/>
      </w:r>
      <w:r>
        <w:rPr>
          <w:rStyle w:val="VerbatimChar"/>
        </w:rPr>
        <w:t xml:space="preserve">&lt;/contract&gt;</w:t>
      </w:r>
      <w:r>
        <w:br/>
      </w:r>
      <w:r>
        <w:br/>
      </w:r>
      <w:r>
        <w:rPr>
          <w:rStyle w:val="VerbatimChar"/>
        </w:rPr>
        <w:t xml:space="preserve">Analyze it for these 14 elements: { ... list from Section 3 ... }.</w:t>
      </w:r>
      <w:r>
        <w:br/>
      </w:r>
      <w:r>
        <w:br/>
      </w:r>
      <w:r>
        <w:rPr>
          <w:rStyle w:val="VerbatimChar"/>
        </w:rPr>
        <w:t xml:space="preserve">For each element return: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"element": "&lt;element_name&gt;",</w:t>
      </w:r>
      <w:r>
        <w:br/>
      </w:r>
      <w:r>
        <w:rPr>
          <w:rStyle w:val="VerbatimChar"/>
        </w:rPr>
        <w:t xml:space="preserve">  "status": "present" | "weak" | "absent",</w:t>
      </w:r>
      <w:r>
        <w:br/>
      </w:r>
      <w:r>
        <w:rPr>
          <w:rStyle w:val="VerbatimChar"/>
        </w:rPr>
        <w:t xml:space="preserve">  "evidence": "&lt;verbatim snippet from contract that supports the status, max 300 chars; empty if absent&gt;",</w:t>
      </w:r>
      <w:r>
        <w:br/>
      </w:r>
      <w:r>
        <w:rPr>
          <w:rStyle w:val="VerbatimChar"/>
        </w:rPr>
        <w:t xml:space="preserve">  "page_number": &lt;int | null&gt;,</w:t>
      </w:r>
      <w:r>
        <w:br/>
      </w:r>
      <w:r>
        <w:rPr>
          <w:rStyle w:val="VerbatimChar"/>
        </w:rPr>
        <w:t xml:space="preserve">  "rationale": "&lt;one-sentence explanation of why this status, max 200 chars&gt;",</w:t>
      </w:r>
      <w:r>
        <w:br/>
      </w:r>
      <w:r>
        <w:rPr>
          <w:rStyle w:val="VerbatimChar"/>
        </w:rPr>
        <w:t xml:space="preserve">  "recommendation": "keep" | "strengthen" | "add"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a top-level object: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"analyzed_at": "&lt;ISO timestamp&gt;",</w:t>
      </w:r>
      <w:r>
        <w:br/>
      </w:r>
      <w:r>
        <w:rPr>
          <w:rStyle w:val="VerbatimChar"/>
        </w:rPr>
        <w:t xml:space="preserve">  "model_version": "claude-haiku-4-5",</w:t>
      </w:r>
      <w:r>
        <w:br/>
      </w:r>
      <w:r>
        <w:rPr>
          <w:rStyle w:val="VerbatimChar"/>
        </w:rPr>
        <w:t xml:space="preserve">  "elements": [&lt;14 element objects in the order listed&gt;],</w:t>
      </w:r>
      <w:r>
        <w:br/>
      </w:r>
      <w:r>
        <w:rPr>
          <w:rStyle w:val="VerbatimChar"/>
        </w:rPr>
        <w:t xml:space="preserve">  "overall_compliance_score": &lt;0–100 int computed as: (#hard_present × 15) + (#soft_present × 5) + (#optional_present × 2), capped at 100&gt;,</w:t>
      </w:r>
      <w:r>
        <w:br/>
      </w:r>
      <w:r>
        <w:rPr>
          <w:rStyle w:val="VerbatimChar"/>
        </w:rPr>
        <w:t xml:space="preserve">  "general_observations": "&lt;2–3 sentences of overall feedback, max 600 chars&gt;"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Cost.</w:t>
      </w:r>
      <w:r>
        <w:t xml:space="preserve"> </w:t>
      </w:r>
      <w:r>
        <w:t xml:space="preserve">Updated 2026-05-16 — at Claude</w:t>
      </w:r>
      <w:r>
        <w:t xml:space="preserve"> </w:t>
      </w:r>
      <w:r>
        <w:rPr>
          <w:b/>
          <w:bCs/>
        </w:rPr>
        <w:t xml:space="preserve">Haiku 4.5</w:t>
      </w:r>
      <w:r>
        <w:t xml:space="preserve"> </w:t>
      </w:r>
      <w:r>
        <w:t xml:space="preserve">input pricing (~$0.80/M tokens) and output (~$4/M tokens), a typical 6K-input + 2K-output analysis runs</w:t>
      </w:r>
      <w:r>
        <w:t xml:space="preserve"> </w:t>
      </w:r>
      <w:r>
        <w:rPr>
          <w:b/>
          <w:bCs/>
        </w:rPr>
        <w:t xml:space="preserve">~$0.013</w:t>
      </w:r>
      <w:r>
        <w:t xml:space="preserve"> </w:t>
      </w:r>
      <w:r>
        <w:t xml:space="preserve">≈ ₱0.65 per call (80% lower than the prior Sonnet 4.6 estimate of ~$0.03–$0.05 / ₱1.50–₱3.00). We round up to</w:t>
      </w:r>
      <w:r>
        <w:t xml:space="preserve"> </w:t>
      </w:r>
      <w:r>
        <w:rPr>
          <w:b/>
          <w:bCs/>
        </w:rPr>
        <w:t xml:space="preserve">~₱1 per analysis</w:t>
      </w:r>
      <w:r>
        <w:t xml:space="preserve"> </w:t>
      </w:r>
      <w:r>
        <w:t xml:space="preserve">in the cost model to absorb retries and longer contracts. Projected V1 spend at 500 contract analyses/month = ~$6.50/mo · well within the $500/mo soft alert (4× safety margin).</w:t>
      </w:r>
      <w:r>
        <w:t xml:space="preserve"> </w:t>
      </w:r>
      <w:r>
        <w:rPr>
          <w:strike/>
        </w:rPr>
        <w:t xml:space="preserve">Prior Sonnet 4.6 estimate retired 2026-05-16.</w:t>
      </w:r>
    </w:p>
    <w:p>
      <w:pPr>
        <w:pStyle w:val="BodyText"/>
      </w:pPr>
      <w:r>
        <w:rPr>
          <w:b/>
          <w:bCs/>
        </w:rPr>
        <w:t xml:space="preserve">Latency.</w:t>
      </w:r>
      <w:r>
        <w:t xml:space="preserve"> </w:t>
      </w:r>
      <w:r>
        <w:t xml:space="preserve">PDF text extraction ~1–3 seconds (pdfplumber on a Cloudflare Worker is fast for typed PDFs; scanned PDFs trigger an OCR fallback that takes ~10s and bumps the total to ~30s — we surface a longer progress message for OCR’d files).</w:t>
      </w:r>
    </w:p>
    <w:p>
      <w:pPr>
        <w:pStyle w:val="BodyText"/>
      </w:pPr>
      <w:r>
        <w:rPr>
          <w:b/>
          <w:bCs/>
        </w:rPr>
        <w:t xml:space="preserve">Retry / failure handling.</w:t>
      </w:r>
      <w:r>
        <w:t xml:space="preserve"> </w:t>
      </w:r>
      <w:r>
        <w:t xml:space="preserve">Vendor sees one of three outcomes after upload: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Success</w:t>
      </w:r>
      <w:r>
        <w:t xml:space="preserve"> </w:t>
      </w:r>
      <w:r>
        <w:t xml:space="preserve">— detection panel opens with results.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OCR fallback</w:t>
      </w:r>
      <w:r>
        <w:t xml:space="preserve"> </w:t>
      </w:r>
      <w:r>
        <w:t xml:space="preserve">—</w:t>
      </w:r>
      <w:r>
        <w:t xml:space="preserve"> </w:t>
      </w:r>
      <w:r>
        <w:t xml:space="preserve">“We’re reading a scanned contract — this takes a bit longer.”</w:t>
      </w:r>
      <w:r>
        <w:t xml:space="preserve"> </w:t>
      </w:r>
      <w:r>
        <w:t xml:space="preserve">Continues to detection panel.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Failure</w:t>
      </w:r>
      <w:r>
        <w:t xml:space="preserve"> </w:t>
      </w:r>
      <w:r>
        <w:t xml:space="preserve">—</w:t>
      </w:r>
      <w:r>
        <w:t xml:space="preserve"> </w:t>
      </w:r>
      <w:r>
        <w:t xml:space="preserve">“We couldn’t analyze this automatically. You can still build a contract from scratch using Setnayan’s templates [B button], or contact support.”</w:t>
      </w:r>
      <w:r>
        <w:t xml:space="preserve"> </w:t>
      </w:r>
      <w:r>
        <w:t xml:space="preserve">The vendor isn’t charged for the analysis attempt (the ₱199 SKU charge only fires on Send, not on analysis).</w:t>
      </w:r>
    </w:p>
    <w:p>
      <w:r>
        <w:pict>
          <v:rect style="width:0;height:1.5pt" o:hralign="center" o:hrstd="t" o:hr="t"/>
        </w:pict>
      </w:r>
    </w:p>
    <w:bookmarkEnd w:id="12"/>
    <w:bookmarkStart w:id="13" w:name="X1b54b80ca16423887561a78809c0bb3f8ae230b"/>
    <w:p>
      <w:pPr>
        <w:pStyle w:val="Heading2"/>
      </w:pPr>
      <w:r>
        <w:t xml:space="preserve">4a. Cross-iteration model reuse — Concierge synthesis (Locked 2026-05-18)</w:t>
      </w:r>
    </w:p>
    <w:p>
      <w:pPr>
        <w:pStyle w:val="FirstParagraph"/>
      </w:pPr>
      <w:r>
        <w:t xml:space="preserve">The Anthropic workspace established in § 4 (Claude Console workspace</w:t>
      </w:r>
      <w:r>
        <w:t xml:space="preserve"> </w:t>
      </w:r>
      <w:r>
        <w:t xml:space="preserve">“Setnayan”</w:t>
      </w:r>
      <w:r>
        <w:t xml:space="preserve"> </w:t>
      </w:r>
      <w:r>
        <w:t xml:space="preserve">· spend caps locked $500/$2K/$100 · primary text model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· Sonnet 4.6 reserved for vision) is</w:t>
      </w:r>
      <w:r>
        <w:t xml:space="preserve"> </w:t>
      </w:r>
      <w:r>
        <w:rPr>
          <w:b/>
          <w:bCs/>
        </w:rPr>
        <w:t xml:space="preserve">also</w:t>
      </w:r>
      <w:r>
        <w:rPr>
          <w:b/>
          <w:bCs/>
        </w:rPr>
        <w:t xml:space="preserve"> </w:t>
      </w:r>
      <w:r>
        <w:rPr>
          <w:b/>
          <w:bCs/>
        </w:rPr>
        <w:t xml:space="preserve">the synthesis backend for the paid-tier Setnayan Concierge</w:t>
      </w:r>
      <w:r>
        <w:t xml:space="preserve"> </w:t>
      </w:r>
      <w:r>
        <w:t xml:space="preserve">conversational planner introduced in 0016 § 0a (locked 2026-05-18).</w:t>
      </w:r>
    </w:p>
    <w:p>
      <w:pPr>
        <w:pStyle w:val="BodyText"/>
      </w:pPr>
      <w:r>
        <w:rPr>
          <w:b/>
          <w:bCs/>
        </w:rPr>
        <w:t xml:space="preserve">No new workspace, no new spend caps, no new model approval.</w:t>
      </w:r>
      <w:r>
        <w:t xml:space="preserve"> </w:t>
      </w:r>
      <w:r>
        <w:t xml:space="preserve">Concierge paid-tier requests flow through the same workspace</w:t>
      </w:r>
      <w:r>
        <w:t xml:space="preserve"> </w:t>
      </w:r>
      <w:r>
        <w:t xml:space="preserve">already approved for contract intelligence; cost per concierge</w:t>
      </w:r>
      <w:r>
        <w:t xml:space="preserve"> </w:t>
      </w:r>
      <w:r>
        <w:t xml:space="preserve">question (~₱0.50) is one-eighth the per-contract analysis cost,</w:t>
      </w:r>
      <w:r>
        <w:t xml:space="preserve"> </w:t>
      </w:r>
      <w:r>
        <w:t xml:space="preserve">so the existing $500 hard cap covers both surfaces with significant</w:t>
      </w:r>
      <w:r>
        <w:t xml:space="preserve"> </w:t>
      </w:r>
      <w:r>
        <w:t xml:space="preserve">headroom even at peak.</w:t>
      </w:r>
    </w:p>
    <w:p>
      <w:pPr>
        <w:pStyle w:val="BodyText"/>
      </w:pPr>
      <w:r>
        <w:rPr>
          <w:b/>
          <w:bCs/>
        </w:rPr>
        <w:t xml:space="preserve">Free-tier Concierge synthesis</w:t>
      </w:r>
      <w:r>
        <w:t xml:space="preserve"> </w:t>
      </w:r>
      <w:r>
        <w:t xml:space="preserve">(DIY 3-question taste + 3-day</w:t>
      </w:r>
      <w:r>
        <w:t xml:space="preserve"> </w:t>
      </w:r>
      <w:r>
        <w:t xml:space="preserve">trial) does NOT touch this workspace — it runs against Cloudflare</w:t>
      </w:r>
      <w:r>
        <w:t xml:space="preserve"> </w:t>
      </w:r>
      <w:r>
        <w:t xml:space="preserve">Workers AI free tier (</w:t>
      </w:r>
      <w:r>
        <w:rPr>
          <w:rStyle w:val="VerbatimChar"/>
        </w:rPr>
        <w:t xml:space="preserve">@cf/meta/llama-3.1-8b-instruct-fast</w:t>
      </w:r>
      <w:r>
        <w:t xml:space="preserve">). Only</w:t>
      </w:r>
      <w:r>
        <w:t xml:space="preserve"> </w:t>
      </w:r>
      <w:r>
        <w:t xml:space="preserve">the Active Concierge tier (₱4,999/12mo) routes through Anthropic.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02_Specifications/18_Concierge_Brain/00_Architecture.md</w:t>
      </w:r>
      <w:r>
        <w:t xml:space="preserve"> </w:t>
      </w:r>
      <w:r>
        <w:t xml:space="preserve">§ 4</w:t>
      </w:r>
      <w:r>
        <w:t xml:space="preserve"> </w:t>
      </w:r>
      <w:r>
        <w:t xml:space="preserve">for the full model-by-tier matrix.</w:t>
      </w:r>
    </w:p>
    <w:p>
      <w:pPr>
        <w:pStyle w:val="BodyText"/>
      </w:pPr>
      <w:r>
        <w:rPr>
          <w:b/>
          <w:bCs/>
        </w:rPr>
        <w:t xml:space="preserve">Failure mode crossover.</w:t>
      </w:r>
      <w:r>
        <w:t xml:space="preserve"> </w:t>
      </w:r>
      <w:r>
        <w:t xml:space="preserve">When Haiku is rate-limited or the</w:t>
      </w:r>
      <w:r>
        <w:t xml:space="preserve"> </w:t>
      </w:r>
      <w:r>
        <w:t xml:space="preserve">Anthropic API returns 5xx for Concierge requests, the synthesis</w:t>
      </w:r>
      <w:r>
        <w:t xml:space="preserve"> </w:t>
      </w:r>
      <w:r>
        <w:t xml:space="preserve">falls through to Cloudflare’s free Llama 8B (logged as a</w:t>
      </w:r>
      <w:r>
        <w:t xml:space="preserve"> </w:t>
      </w:r>
      <w:r>
        <w:t xml:space="preserve">degradation event in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). Contract Intelligence</w:t>
      </w:r>
      <w:r>
        <w:t xml:space="preserve"> </w:t>
      </w:r>
      <w:r>
        <w:t xml:space="preserve">itself does NOT have this fallback — contract analysis is paid</w:t>
      </w:r>
      <w:r>
        <w:t xml:space="preserve"> </w:t>
      </w:r>
      <w:r>
        <w:t xml:space="preserve">and synchronous; couples paying for Contract Intelligence get the</w:t>
      </w:r>
      <w:r>
        <w:t xml:space="preserve"> </w:t>
      </w:r>
      <w:r>
        <w:t xml:space="preserve">error toast and a refund-eligible retry, not a degraded fallback.</w:t>
      </w:r>
    </w:p>
    <w:p>
      <w:pPr>
        <w:pStyle w:val="BodyText"/>
      </w:pPr>
      <w:r>
        <w:rPr>
          <w:b/>
          <w:bCs/>
        </w:rPr>
        <w:t xml:space="preserve">Cost watch integration.</w:t>
      </w:r>
      <w:r>
        <w:t xml:space="preserve"> </w:t>
      </w:r>
      <w:r>
        <w:t xml:space="preserve">Concierge per-message cost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concierge_messages.cost_centavos</w:t>
      </w:r>
      <w:r>
        <w:t xml:space="preserve">) joins the existing</w:t>
      </w:r>
      <w:r>
        <w:t xml:space="preserve"> </w:t>
      </w:r>
      <w:r>
        <w:rPr>
          <w:rStyle w:val="VerbatimChar"/>
        </w:rPr>
        <w:t xml:space="preserve">service_catalog_cost_watch</w:t>
      </w:r>
      <w:r>
        <w:t xml:space="preserve"> </w:t>
      </w:r>
      <w:r>
        <w:t xml:space="preserve">health surface in 0023 § 3.12 admin</w:t>
      </w:r>
      <w:r>
        <w:t xml:space="preserve"> </w:t>
      </w:r>
      <w:r>
        <w:t xml:space="preserve">add-on management, broken down by tier (DIY vs Active) and by</w:t>
      </w:r>
      <w:r>
        <w:t xml:space="preserve"> </w:t>
      </w:r>
      <w:r>
        <w:t xml:space="preserve">synthesis model. The same surface watches Contract Intelligence</w:t>
      </w:r>
      <w:r>
        <w:t xml:space="preserve"> </w:t>
      </w:r>
      <w:r>
        <w:t xml:space="preserve">per-analysis cost. One pane of glass for all Anthropic spend.</w:t>
      </w:r>
    </w:p>
    <w:p>
      <w:r>
        <w:pict>
          <v:rect style="width:0;height:1.5pt" o:hralign="center" o:hrstd="t" o:hr="t"/>
        </w:pict>
      </w:r>
    </w:p>
    <w:bookmarkEnd w:id="13"/>
    <w:bookmarkStart w:id="14" w:name="setnayan-template-clause-library"/>
    <w:p>
      <w:pPr>
        <w:pStyle w:val="Heading2"/>
      </w:pPr>
      <w:r>
        <w:t xml:space="preserve">5. Setnayan template clause library</w:t>
      </w:r>
    </w:p>
    <w:p>
      <w:pPr>
        <w:pStyle w:val="FirstParagraph"/>
      </w:pPr>
      <w:r>
        <w:t xml:space="preserve">A curated library of lawyer-reviewed PH-compliant clauses across the 14 elements (Section 3). V1 ships ~50 master clauses. Each clause has: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title</w:t>
      </w:r>
      <w:r>
        <w:t xml:space="preserve"> </w:t>
      </w:r>
      <w:r>
        <w:t xml:space="preserve">— short label shown in the picker (</w:t>
      </w:r>
      <w:r>
        <w:t xml:space="preserve">“Standard cancellation — 60-day refund window”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element_type</w:t>
      </w:r>
      <w:r>
        <w:t xml:space="preserve"> </w:t>
      </w:r>
      <w:r>
        <w:t xml:space="preserve">— which of the 14 elements this clause fills (</w:t>
      </w:r>
      <w:r>
        <w:rPr>
          <w:rStyle w:val="VerbatimChar"/>
        </w:rPr>
        <w:t xml:space="preserve">cancellation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force_majeure</w:t>
      </w:r>
      <w:r>
        <w:t xml:space="preserve">,</w:t>
      </w:r>
      <w:r>
        <w:t xml:space="preserve"> </w:t>
      </w:r>
      <w:r>
        <w:rPr>
          <w:rStyle w:val="VerbatimChar"/>
        </w:rPr>
        <w:t xml:space="preserve">liability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ip_ownership</w:t>
      </w:r>
      <w:r>
        <w:t xml:space="preserve">, etc.)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plain_english</w:t>
      </w:r>
      <w:r>
        <w:t xml:space="preserve"> </w:t>
      </w:r>
      <w:r>
        <w:t xml:space="preserve">— 1–2 sentence vendor-friendly explanation. The vendor sees this BEFORE the legal text.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legal_text_en</w:t>
      </w:r>
      <w:r>
        <w:t xml:space="preserve"> </w:t>
      </w:r>
      <w:r>
        <w:t xml:space="preserve">— the actual contract language in English. Designed to be paste-able verbatim, with</w:t>
      </w:r>
      <w:r>
        <w:t xml:space="preserve"> </w:t>
      </w:r>
      <w:r>
        <w:rPr>
          <w:rStyle w:val="VerbatimChar"/>
        </w:rPr>
        <w:t xml:space="preserve">{vendor_name}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{customer_name}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{event_date}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{total_amount}</w:t>
      </w:r>
      <w:r>
        <w:t xml:space="preserve"> </w:t>
      </w:r>
      <w:r>
        <w:t xml:space="preserve">placeholders that the system fills.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legal_text_tl</w:t>
      </w:r>
      <w:r>
        <w:t xml:space="preserve"> </w:t>
      </w:r>
      <w:r>
        <w:t xml:space="preserve">— Tagalog translation (nullable in V1; flagged for future locale work matching the 0015 EN/TL/CEB pattern). Most clauses ship English-only at V1 launch.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applicable_categories</w:t>
      </w:r>
      <w:r>
        <w:t xml:space="preserve"> </w:t>
      </w:r>
      <w:r>
        <w:t xml:space="preserve">— service categories where this clause is relevant (</w:t>
      </w:r>
      <w:r>
        <w:rPr>
          <w:rStyle w:val="VerbatimChar"/>
        </w:rPr>
        <w:t xml:space="preserve">photography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videography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mua</w:t>
      </w:r>
      <w:r>
        <w:t xml:space="preserve">,</w:t>
      </w:r>
      <w:r>
        <w:t xml:space="preserve"> </w:t>
      </w:r>
      <w:r>
        <w:rPr>
          <w:rStyle w:val="VerbatimChar"/>
        </w:rPr>
        <w:t xml:space="preserve">gown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entertainment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for universal). Drives the surfacing-order in the clause picker.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clause_version</w:t>
      </w:r>
      <w:r>
        <w:t xml:space="preserve"> </w:t>
      </w:r>
      <w:r>
        <w:t xml:space="preserve">— integer, increments when external counsel updates the legal text. Existing contracts keep their version snapshot; new contracts get the latest. We never silently mutate a signed contract.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is_active</w:t>
      </w:r>
      <w:r>
        <w:t xml:space="preserve"> </w:t>
      </w:r>
      <w:r>
        <w:t xml:space="preserve">— boolean. Setnayan can retire a clause without deleting it (existing contracts still reference the historical row).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reviewed_by_legal_at</w:t>
      </w:r>
      <w:r>
        <w:t xml:space="preserve"> </w:t>
      </w:r>
      <w:r>
        <w:t xml:space="preserve">— timestamp of the most recent external counsel review.</w:t>
      </w:r>
    </w:p>
    <w:p>
      <w:pPr>
        <w:pStyle w:val="FirstParagraph"/>
      </w:pPr>
      <w:r>
        <w:rPr>
          <w:b/>
          <w:bCs/>
        </w:rPr>
        <w:t xml:space="preserve">Distribution across the 14 elements (V1 target, ~50 total):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Clause count V1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Parties identification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Standard (with full legal name) + with-rep (business represented by an officer)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description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Photography full-day, videography full-day, catering pax-based, venue reception, flowers + setup, MUA per-head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model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Fixed-fee, pax-based, per-hour, package-with-add-ons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schedule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3-stage (50/30/20), 2-stage (50/50), 4-stage (25/25/25/25), single-payment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Cancellation policy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60-day refund, 90-day refund, sliding-scale, non-refundable deposit, force-majeure-clause-pointer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majeure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Standard (acts of God + government action), wedding-specific (typhoons + venue closure + travel restrictions), broad (everything outside party control)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Liability cap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Contract-amount cap, specified-amount cap, no-cap-with-disclaimer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Deliverables timeline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Photography 6-8 weeks, videography 8-12 weeks, SDE 24-48hrs, catering same-day, flowers setup-day-only, gown 3-week-fitting-cycle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Crew size + roles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Photography (lead + 2nd shooter + assistant), videography (cinematographer + audio + drone), catering (chef + servers + bar), coordination (lead + 2 assistants)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terms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Inside Metro Manila no-fee, outside-Metro distance-based, separate-day overnight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ownership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Photographer-owns-RAW-customer-owns-edits, customer-owns-everything, shared-ownership, social-media-usage-license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 / re-shoot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Standard re-shoot (vendor-fault only), goodwill (vendor + customer mutual cause)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Governing law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Philippine law + city-of-wedding venue, Philippine law + NCR 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blocks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2-signer (vendor + customer), 3-signer (vendor + customer + witness)</w:t>
            </w:r>
          </w:p>
        </w:tc>
      </w:tr>
    </w:tbl>
    <w:p>
      <w:pPr>
        <w:pStyle w:val="BodyText"/>
      </w:pPr>
      <w:r>
        <w:t xml:space="preserve">This distribution is the V1 target. The actual seeded clauses are reviewed by external counsel (Section 11) before launch and stored in</w:t>
      </w:r>
      <w:r>
        <w:t xml:space="preserve"> </w:t>
      </w:r>
      <w:r>
        <w:rPr>
          <w:rStyle w:val="VerbatimChar"/>
        </w:rPr>
        <w:t xml:space="preserve">contract_clause_library</w:t>
      </w:r>
      <w:r>
        <w:t xml:space="preserve"> </w:t>
      </w:r>
      <w:r>
        <w:t xml:space="preserve">(Section 8). The legal team workstream is a separate effort — Setnayan provides the structure and the clause-prompts; the lawyer writes the binding English text.</w:t>
      </w:r>
    </w:p>
    <w:p>
      <w:pPr>
        <w:pStyle w:val="BodyText"/>
      </w:pPr>
      <w:r>
        <w:rPr>
          <w:b/>
          <w:bCs/>
        </w:rPr>
        <w:t xml:space="preserve">Editing a clause in place.</w:t>
      </w:r>
      <w:r>
        <w:t xml:space="preserve"> </w:t>
      </w:r>
      <w:r>
        <w:t xml:space="preserve">Vendors can edit any clause they insert. The system tracks this as a vendor-customized clause linked to the parent template clause (so we can see how many vendors edit a given clause — signal for the legal team to revise it). Vendor edits do NOT change the master library; they’re per-contract overrides.</w:t>
      </w:r>
    </w:p>
    <w:p>
      <w:pPr>
        <w:pStyle w:val="BodyText"/>
      </w:pPr>
      <w:r>
        <w:rPr>
          <w:b/>
          <w:bCs/>
        </w:rPr>
        <w:t xml:space="preserve">Plain-English-first surfacing.</w:t>
      </w:r>
      <w:r>
        <w:t xml:space="preserve"> </w:t>
      </w:r>
      <w:r>
        <w:t xml:space="preserve">The clause-picker leads with the plain-English explanation. A vendor browsing the cancellation-policy clauses sees:</w:t>
      </w:r>
    </w:p>
    <w:p>
      <w:pPr>
        <w:pStyle w:val="BlockText"/>
      </w:pPr>
      <w:r>
        <w:rPr>
          <w:b/>
          <w:bCs/>
        </w:rPr>
        <w:t xml:space="preserve">Standard cancellation — 60-day refund window</w:t>
      </w:r>
      <w:r>
        <w:t xml:space="preserve"> </w:t>
      </w:r>
      <w:r>
        <w:t xml:space="preserve">If the customer cancels more than 60 days before the event, they get a full refund minus the deposit. Between 30–60 days, 50% refund. Within 30 days, no refund.</w:t>
      </w:r>
      <w:r>
        <w:t xml:space="preserve"> </w:t>
      </w:r>
      <w:r>
        <w:rPr>
          <w:i/>
          <w:iCs/>
        </w:rPr>
        <w:t xml:space="preserve">[Click to see full legal text →]</w:t>
      </w:r>
    </w:p>
    <w:p>
      <w:pPr>
        <w:pStyle w:val="FirstParagraph"/>
      </w:pPr>
      <w:r>
        <w:t xml:space="preserve">This pattern shifts the vendor from</w:t>
      </w:r>
      <w:r>
        <w:t xml:space="preserve"> </w:t>
      </w:r>
      <w:r>
        <w:t xml:space="preserve">“I’m not a lawyer, I don’t know what this means”</w:t>
      </w:r>
      <w:r>
        <w:t xml:space="preserve"> </w:t>
      </w:r>
      <w:r>
        <w:t xml:space="preserve">to</w:t>
      </w:r>
      <w:r>
        <w:t xml:space="preserve"> </w:t>
      </w:r>
      <w:r>
        <w:t xml:space="preserve">“OK that’s what I want, insert it.”</w:t>
      </w:r>
    </w:p>
    <w:p>
      <w:r>
        <w:pict>
          <v:rect style="width:0;height:1.5pt" o:hralign="center" o:hrstd="t" o:hr="t"/>
        </w:pict>
      </w:r>
    </w:p>
    <w:bookmarkEnd w:id="14"/>
    <w:bookmarkStart w:id="15" w:name="X7024939bce15aab0859a2acee5e7253d44680ee"/>
    <w:p>
      <w:pPr>
        <w:pStyle w:val="Heading2"/>
      </w:pPr>
      <w:r>
        <w:t xml:space="preserve">6. Compliance checklist — the bare-minimum gate</w:t>
      </w:r>
    </w:p>
    <w:p>
      <w:pPr>
        <w:pStyle w:val="FirstParagraph"/>
      </w:pPr>
      <w:r>
        <w:t xml:space="preserve">The compliance check defines what</w:t>
      </w:r>
      <w:r>
        <w:t xml:space="preserve"> </w:t>
      </w:r>
      <w:r>
        <w:t xml:space="preserve">“bare minimum PH-compliant contract”</w:t>
      </w:r>
      <w:r>
        <w:t xml:space="preserve"> </w:t>
      </w:r>
      <w:r>
        <w:t xml:space="preserve">means for Setnayan’s purposes. It’s a deliberate floor, not a ceiling — vendors can add anything they want above this; the check just prevents shipping a contract that’s missing core elements.</w:t>
      </w:r>
    </w:p>
    <w:p>
      <w:pPr>
        <w:pStyle w:val="BodyText"/>
      </w:pPr>
      <w:r>
        <w:rPr>
          <w:b/>
          <w:bCs/>
        </w:rPr>
        <w:t xml:space="preserve">Hard requirements (compliance gate red if missing — vendor cannot Send):</w:t>
      </w:r>
    </w:p>
    <w:p>
      <w:pPr>
        <w:pStyle w:val="Compact"/>
        <w:numPr>
          <w:ilvl w:val="0"/>
          <w:numId w:val="1009"/>
        </w:numPr>
      </w:pPr>
      <w:r>
        <w:t xml:space="preserve">Both parties identified by full legal name (element #1)</w:t>
      </w:r>
    </w:p>
    <w:p>
      <w:pPr>
        <w:pStyle w:val="Compact"/>
        <w:numPr>
          <w:ilvl w:val="0"/>
          <w:numId w:val="1009"/>
        </w:numPr>
      </w:pPr>
      <w:r>
        <w:t xml:space="preserve">Service description present (element #2)</w:t>
      </w:r>
    </w:p>
    <w:p>
      <w:pPr>
        <w:pStyle w:val="Compact"/>
        <w:numPr>
          <w:ilvl w:val="0"/>
          <w:numId w:val="1009"/>
        </w:numPr>
      </w:pPr>
      <w:r>
        <w:t xml:space="preserve">Total price specified (element #3)</w:t>
      </w:r>
    </w:p>
    <w:p>
      <w:pPr>
        <w:pStyle w:val="Compact"/>
        <w:numPr>
          <w:ilvl w:val="0"/>
          <w:numId w:val="1009"/>
        </w:numPr>
      </w:pPr>
      <w:r>
        <w:t xml:space="preserve">Cancellation policy present — any policy, the content doesn’t have to match Setnayan’s templates (element #5)</w:t>
      </w:r>
    </w:p>
    <w:p>
      <w:pPr>
        <w:pStyle w:val="Compact"/>
        <w:numPr>
          <w:ilvl w:val="0"/>
          <w:numId w:val="1009"/>
        </w:numPr>
      </w:pPr>
      <w:r>
        <w:t xml:space="preserve">Both signature blocks present (element #14)</w:t>
      </w:r>
    </w:p>
    <w:p>
      <w:pPr>
        <w:pStyle w:val="FirstParagraph"/>
      </w:pPr>
      <w:r>
        <w:rPr>
          <w:b/>
          <w:bCs/>
        </w:rPr>
        <w:t xml:space="preserve">Soft recommendations (compliance gate amber if missing — vendor can Send with an acknowledgment):</w:t>
      </w:r>
    </w:p>
    <w:p>
      <w:pPr>
        <w:pStyle w:val="Compact"/>
        <w:numPr>
          <w:ilvl w:val="0"/>
          <w:numId w:val="1010"/>
        </w:numPr>
      </w:pPr>
      <w:r>
        <w:t xml:space="preserve">Force majeure clause (element #6)</w:t>
      </w:r>
    </w:p>
    <w:p>
      <w:pPr>
        <w:pStyle w:val="Compact"/>
        <w:numPr>
          <w:ilvl w:val="0"/>
          <w:numId w:val="1010"/>
        </w:numPr>
      </w:pPr>
      <w:r>
        <w:t xml:space="preserve">Liability cap (element #7)</w:t>
      </w:r>
    </w:p>
    <w:p>
      <w:pPr>
        <w:pStyle w:val="Compact"/>
        <w:numPr>
          <w:ilvl w:val="0"/>
          <w:numId w:val="1010"/>
        </w:numPr>
      </w:pPr>
      <w:r>
        <w:t xml:space="preserve">Deliverables timeline (element #8)</w:t>
      </w:r>
    </w:p>
    <w:p>
      <w:pPr>
        <w:pStyle w:val="Compact"/>
        <w:numPr>
          <w:ilvl w:val="0"/>
          <w:numId w:val="1010"/>
        </w:numPr>
      </w:pPr>
      <w:r>
        <w:t xml:space="preserve">Governing law clause (element #13)</w:t>
      </w:r>
    </w:p>
    <w:p>
      <w:pPr>
        <w:pStyle w:val="Compact"/>
        <w:numPr>
          <w:ilvl w:val="0"/>
          <w:numId w:val="1010"/>
        </w:numPr>
      </w:pPr>
      <w:r>
        <w:t xml:space="preserve">Payment schedule (if total &gt; ₱30,000 — small bookings often pay in full upfront, so this is conditional) (element #4)</w:t>
      </w:r>
    </w:p>
    <w:p>
      <w:pPr>
        <w:pStyle w:val="FirstParagraph"/>
      </w:pPr>
      <w:r>
        <w:rPr>
          <w:b/>
          <w:bCs/>
        </w:rPr>
        <w:t xml:space="preserve">Compliance badges: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✓ Compliant — Recommended</w:t>
      </w:r>
      <w:r>
        <w:t xml:space="preserve"> </w:t>
      </w:r>
      <w:r>
        <w:t xml:space="preserve">— all 5 hard + 3+ soft present. Renders a green</w:t>
      </w:r>
      <w:r>
        <w:t xml:space="preserve"> </w:t>
      </w:r>
      <w:r>
        <w:t xml:space="preserve">“Compliant — Recommended”</w:t>
      </w:r>
      <w:r>
        <w:t xml:space="preserve"> </w:t>
      </w:r>
      <w:r>
        <w:t xml:space="preserve">badge on the contract PDF footer.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✓ Compliant — Minimum</w:t>
      </w:r>
      <w:r>
        <w:t xml:space="preserve"> </w:t>
      </w:r>
      <w:r>
        <w:t xml:space="preserve">— all 5 hard + fewer than 3 soft. Green check but no</w:t>
      </w:r>
      <w:r>
        <w:t xml:space="preserve"> </w:t>
      </w:r>
      <w:r>
        <w:t xml:space="preserve">“Recommended”</w:t>
      </w:r>
      <w:r>
        <w:t xml:space="preserve"> </w:t>
      </w:r>
      <w:r>
        <w:t xml:space="preserve">label.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✗ Not Compliant</w:t>
      </w:r>
      <w:r>
        <w:t xml:space="preserve"> </w:t>
      </w:r>
      <w:r>
        <w:t xml:space="preserve">— any hard requirement missing. Send button is disabled. Vendor must resolve before sending.</w:t>
      </w:r>
    </w:p>
    <w:p>
      <w:pPr>
        <w:pStyle w:val="FirstParagraph"/>
      </w:pPr>
      <w:r>
        <w:t xml:space="preserve">The compliance badge appears on the generated PDF footer (small text, alongside the Setnayan-generated marker). This is intentional — customers reading the contract see at a glance whether the contract hits Setnayan’s recommended bar. It nudges vendors toward the Recommended tier.</w:t>
      </w:r>
    </w:p>
    <w:p>
      <w:pPr>
        <w:pStyle w:val="BodyText"/>
      </w:pPr>
      <w:r>
        <w:rPr>
          <w:b/>
          <w:bCs/>
        </w:rPr>
        <w:t xml:space="preserve">Compliance score</w:t>
      </w:r>
      <w:r>
        <w:t xml:space="preserve"> </w:t>
      </w:r>
      <w:r>
        <w:t xml:space="preserve">(separate from the gate). A 0–100 numeric score stored in</w:t>
      </w:r>
      <w:r>
        <w:t xml:space="preserve"> </w:t>
      </w:r>
      <w:r>
        <w:rPr>
          <w:rStyle w:val="VerbatimChar"/>
        </w:rPr>
        <w:t xml:space="preserve">contract_drafts.compliance_score</w:t>
      </w:r>
      <w:r>
        <w:t xml:space="preserve"> </w:t>
      </w:r>
      <w:r>
        <w:t xml:space="preserve">for analytics. Formula:</w:t>
      </w:r>
    </w:p>
    <w:p>
      <w:pPr>
        <w:pStyle w:val="SourceCode"/>
      </w:pPr>
      <w:r>
        <w:rPr>
          <w:rStyle w:val="VerbatimChar"/>
        </w:rPr>
        <w:t xml:space="preserve">score = min(100, (#hard_present × 15) + (#soft_present × 5) + (#optional_present × 2))</w:t>
      </w:r>
    </w:p>
    <w:p>
      <w:pPr>
        <w:pStyle w:val="FirstParagraph"/>
      </w:pPr>
      <w:r>
        <w:t xml:space="preserve">A perfect contract (5 hard × 15 + 5 soft × 5 + 4 optional × 2) = 75 + 25 + 8 = 108, capped at 100. A bare-minimum compliant contract = 75. The dashboard surfaces this score so vendors can see trend (</w:t>
      </w:r>
      <w:r>
        <w:rPr>
          <w:rStyle w:val="VerbatimChar"/>
        </w:rPr>
        <w:t xml:space="preserve">your average contract score this quarter is 82, up from 71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16" w:name="e-signature-mechanics"/>
    <w:p>
      <w:pPr>
        <w:pStyle w:val="Heading2"/>
      </w:pPr>
      <w:r>
        <w:t xml:space="preserve">7. E-signature mechanics</w:t>
      </w:r>
    </w:p>
    <w:p>
      <w:pPr>
        <w:pStyle w:val="FirstParagraph"/>
      </w:pPr>
      <w:r>
        <w:t xml:space="preserve">Per RA 8792 (Philippine E-Commerce Act of 2000), electronic signatures with a reliable audit trail are legally equivalent to wet-ink signatures for non-real-estate contracts. Wedding-vendor contracts fall squarely within this scope.</w:t>
      </w:r>
    </w:p>
    <w:p>
      <w:pPr>
        <w:pStyle w:val="BodyText"/>
      </w:pPr>
      <w:r>
        <w:rPr>
          <w:b/>
          <w:bCs/>
        </w:rPr>
        <w:t xml:space="preserve">Signature capture methods (vendor picks at signing time):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Signature pad</w:t>
      </w:r>
      <w:r>
        <w:t xml:space="preserve"> </w:t>
      </w:r>
      <w:r>
        <w:t xml:space="preserve">— touch-device users draw their signature with their finger or stylus on a canvas element. The canvas is 600 × 200 pixels, rendered at 2x for retina. Stroke smoothing applied via Catmull-Rom spline.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Typed name</w:t>
      </w:r>
      <w:r>
        <w:t xml:space="preserve"> </w:t>
      </w:r>
      <w:r>
        <w:t xml:space="preserve">— desktop users without a stylus can type their full legal name; the system renders it in a cursive web font (</w:t>
      </w:r>
      <w:r>
        <w:rPr>
          <w:rStyle w:val="VerbatimChar"/>
        </w:rPr>
        <w:t xml:space="preserve">Great Vibes</w:t>
      </w:r>
      <w:r>
        <w:t xml:space="preserve"> </w:t>
      </w:r>
      <w:r>
        <w:t xml:space="preserve">from Google Fonts) and displays</w:t>
      </w:r>
      <w:r>
        <w:t xml:space="preserve"> </w:t>
      </w:r>
      <w:r>
        <w:t xml:space="preserve">“I, [Name], affirm this is my signature”</w:t>
      </w:r>
      <w:r>
        <w:t xml:space="preserve"> </w:t>
      </w:r>
      <w:r>
        <w:t xml:space="preserve">above the rendered image.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Drawn-with-mouse</w:t>
      </w:r>
      <w:r>
        <w:t xml:space="preserve"> </w:t>
      </w:r>
      <w:r>
        <w:t xml:space="preserve">— desktop users with a mouse can draw their signature on the same canvas as method (1). Strokes smoothed identically.</w:t>
      </w:r>
    </w:p>
    <w:p>
      <w:pPr>
        <w:pStyle w:val="FirstParagraph"/>
      </w:pPr>
      <w:r>
        <w:t xml:space="preserve">All three methods produce a transparent-background PNG signature image, stored at</w:t>
      </w:r>
      <w:r>
        <w:t xml:space="preserve"> </w:t>
      </w:r>
      <w:r>
        <w:rPr>
          <w:rStyle w:val="VerbatimChar"/>
        </w:rPr>
        <w:t xml:space="preserve">vendors/{vendor_id}/contracts/{contract_id}/signatures/{signature_id}.png</w:t>
      </w:r>
      <w:r>
        <w:t xml:space="preserve"> </w:t>
      </w:r>
      <w:r>
        <w:t xml:space="preserve">in R2.</w:t>
      </w:r>
    </w:p>
    <w:p>
      <w:pPr>
        <w:pStyle w:val="BodyText"/>
      </w:pPr>
      <w:r>
        <w:rPr>
          <w:b/>
          <w:bCs/>
        </w:rPr>
        <w:t xml:space="preserve">Metadata captured per signature event</w:t>
      </w:r>
      <w:r>
        <w:t xml:space="preserve"> </w:t>
      </w:r>
      <w:r>
        <w:t xml:space="preserve">(stored in</w:t>
      </w:r>
      <w:r>
        <w:t xml:space="preserve"> </w:t>
      </w:r>
      <w:r>
        <w:rPr>
          <w:rStyle w:val="VerbatimChar"/>
        </w:rPr>
        <w:t xml:space="preserve">contract_signatures</w:t>
      </w:r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signer_user_id</w:t>
      </w:r>
      <w:r>
        <w:t xml:space="preserve"> </w:t>
      </w:r>
      <w:r>
        <w:t xml:space="preserve">— auth-verified Setnayan account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signer_role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customer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signature_method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signature_pad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typed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drawn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signature_image_r2_key</w:t>
      </w:r>
      <w:r>
        <w:t xml:space="preserve"> </w:t>
      </w:r>
      <w:r>
        <w:t xml:space="preserve">— pointer to the PNG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ip_address</w:t>
      </w:r>
      <w:r>
        <w:t xml:space="preserve"> </w:t>
      </w:r>
      <w:r>
        <w:t xml:space="preserve">— captured at the moment of signature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user_agent</w:t>
      </w:r>
      <w:r>
        <w:t xml:space="preserve"> </w:t>
      </w:r>
      <w:r>
        <w:t xml:space="preserve">— full UA string (browser + OS + device class)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geo_lat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geo_lon</w:t>
      </w:r>
      <w:r>
        <w:t xml:space="preserve"> </w:t>
      </w:r>
      <w:r>
        <w:t xml:space="preserve">— captured only with explicit consent at the signing modal (a checkbox:</w:t>
      </w:r>
      <w:r>
        <w:t xml:space="preserve"> </w:t>
      </w:r>
      <w:r>
        <w:t xml:space="preserve">“Capture my location to strengthen the audit trail”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signed_at</w:t>
      </w:r>
      <w:r>
        <w:t xml:space="preserve"> </w:t>
      </w:r>
      <w:r>
        <w:t xml:space="preserve">— server-side timestamp (UTC, rendered as PHT in displays)</w:t>
      </w:r>
    </w:p>
    <w:p>
      <w:pPr>
        <w:pStyle w:val="FirstParagraph"/>
      </w:pPr>
      <w:r>
        <w:rPr>
          <w:b/>
          <w:bCs/>
        </w:rPr>
        <w:t xml:space="preserve">Signature certificate page.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both_signed</w:t>
      </w:r>
      <w:r>
        <w:t xml:space="preserve"> </w:t>
      </w:r>
      <w:r>
        <w:t xml:space="preserve">triggers, the system generates a final PDF that contains:</w:t>
      </w:r>
    </w:p>
    <w:p>
      <w:pPr>
        <w:pStyle w:val="Compact"/>
        <w:numPr>
          <w:ilvl w:val="0"/>
          <w:numId w:val="1014"/>
        </w:numPr>
      </w:pPr>
      <w:r>
        <w:t xml:space="preserve">The full contract (vendor’s content + Setnayan template clauses, fully composed)</w:t>
      </w:r>
    </w:p>
    <w:p>
      <w:pPr>
        <w:pStyle w:val="Compact"/>
        <w:numPr>
          <w:ilvl w:val="0"/>
          <w:numId w:val="1014"/>
        </w:numPr>
      </w:pPr>
      <w:r>
        <w:t xml:space="preserve">Both signature images applied to the signature blocks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Signature Certificate</w:t>
      </w:r>
      <w:r>
        <w:t xml:space="preserve"> </w:t>
      </w:r>
      <w:r>
        <w:t xml:space="preserve">page appended as the last page, containing:</w:t>
      </w:r>
    </w:p>
    <w:p>
      <w:pPr>
        <w:pStyle w:val="Compact"/>
        <w:numPr>
          <w:ilvl w:val="1"/>
          <w:numId w:val="1015"/>
        </w:numPr>
      </w:pPr>
      <w:r>
        <w:t xml:space="preserve">Contract ID (UUID)</w:t>
      </w:r>
    </w:p>
    <w:p>
      <w:pPr>
        <w:pStyle w:val="Compact"/>
        <w:numPr>
          <w:ilvl w:val="1"/>
          <w:numId w:val="1015"/>
        </w:numPr>
      </w:pPr>
      <w:r>
        <w:t xml:space="preserve">Vendor full legal name + signed-at timestamp + IP + UA</w:t>
      </w:r>
    </w:p>
    <w:p>
      <w:pPr>
        <w:pStyle w:val="Compact"/>
        <w:numPr>
          <w:ilvl w:val="1"/>
          <w:numId w:val="1015"/>
        </w:numPr>
      </w:pPr>
      <w:r>
        <w:t xml:space="preserve">Customer full legal name + signed-at timestamp + IP + UA</w:t>
      </w:r>
    </w:p>
    <w:p>
      <w:pPr>
        <w:pStyle w:val="Compact"/>
        <w:numPr>
          <w:ilvl w:val="1"/>
          <w:numId w:val="1015"/>
        </w:numPr>
      </w:pPr>
      <w:r>
        <w:t xml:space="preserve">Signature method for each signer</w:t>
      </w:r>
    </w:p>
    <w:p>
      <w:pPr>
        <w:pStyle w:val="Compact"/>
        <w:numPr>
          <w:ilvl w:val="1"/>
          <w:numId w:val="1015"/>
        </w:numPr>
      </w:pPr>
      <w:r>
        <w:t xml:space="preserve">Setnayan platform identifier + RA 8792 reference</w:t>
      </w:r>
    </w:p>
    <w:p>
      <w:pPr>
        <w:pStyle w:val="Compact"/>
        <w:numPr>
          <w:ilvl w:val="1"/>
          <w:numId w:val="1015"/>
        </w:numPr>
      </w:pPr>
      <w:r>
        <w:t xml:space="preserve">QR code linking to</w:t>
      </w:r>
      <w:r>
        <w:t xml:space="preserve"> </w:t>
      </w:r>
      <w:r>
        <w:rPr>
          <w:rStyle w:val="VerbatimChar"/>
        </w:rPr>
        <w:t xml:space="preserve">setnayan.com/c/[contract_id]/verify</w:t>
      </w:r>
      <w:r>
        <w:t xml:space="preserve"> </w:t>
      </w:r>
      <w:r>
        <w:t xml:space="preserve">(public verification page that confirms the contract was signed on Setnayan and matches the stored signed_pdf hash)</w:t>
      </w:r>
    </w:p>
    <w:p>
      <w:pPr>
        <w:pStyle w:val="FirstParagraph"/>
      </w:pPr>
      <w:r>
        <w:rPr>
          <w:b/>
          <w:bCs/>
        </w:rPr>
        <w:t xml:space="preserve">Verification page.</w:t>
      </w:r>
      <w:r>
        <w:t xml:space="preserve"> </w:t>
      </w:r>
      <w:r>
        <w:rPr>
          <w:rStyle w:val="VerbatimChar"/>
        </w:rPr>
        <w:t xml:space="preserve">setnayan.com/c/[contract_id]/verify</w:t>
      </w:r>
      <w:r>
        <w:t xml:space="preserve"> </w:t>
      </w:r>
      <w:r>
        <w:t xml:space="preserve">is a public read-only page that shows:</w:t>
      </w:r>
    </w:p>
    <w:p>
      <w:pPr>
        <w:pStyle w:val="Compact"/>
        <w:numPr>
          <w:ilvl w:val="0"/>
          <w:numId w:val="1016"/>
        </w:numPr>
      </w:pPr>
      <w:r>
        <w:t xml:space="preserve">The contract ID + signed-at timestamps for both parties (no PII beyond what’s on the certificate page)</w:t>
      </w:r>
    </w:p>
    <w:p>
      <w:pPr>
        <w:pStyle w:val="Compact"/>
        <w:numPr>
          <w:ilvl w:val="0"/>
          <w:numId w:val="1016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Verified by Setnayan</w:t>
      </w:r>
      <w:r>
        <w:t xml:space="preserve"> </w:t>
      </w:r>
      <w:r>
        <w:t xml:space="preserve">badge</w:t>
      </w:r>
    </w:p>
    <w:p>
      <w:pPr>
        <w:pStyle w:val="Compact"/>
        <w:numPr>
          <w:ilvl w:val="0"/>
          <w:numId w:val="1016"/>
        </w:numPr>
      </w:pPr>
      <w:r>
        <w:t xml:space="preserve">A SHA-256 hash of the signed PDF for tamper-detection</w:t>
      </w:r>
    </w:p>
    <w:p>
      <w:pPr>
        <w:pStyle w:val="FirstParagraph"/>
      </w:pPr>
      <w:r>
        <w:t xml:space="preserve">This page is the equivalent of DocuSign’s verification page. Either party (or anyone with the link) can confirm the contract is genuinely Setnayan-signed and hasn’t been altered.</w:t>
      </w:r>
    </w:p>
    <w:p>
      <w:pPr>
        <w:pStyle w:val="BodyText"/>
      </w:pPr>
      <w:r>
        <w:rPr>
          <w:b/>
          <w:bCs/>
        </w:rPr>
        <w:t xml:space="preserve">Storage and retention.</w:t>
      </w:r>
      <w:r>
        <w:t xml:space="preserve"> </w:t>
      </w:r>
      <w:r>
        <w:t xml:space="preserve">Signed PDFs are stored permanently in R2 (no expiry, no compression — these are legal records). Source PDFs (the vendor’s uploaded original, if any) are retained for 1 year then archived to R2 cold tier. Signature images are retained as long as the parent contract is retained.</w:t>
      </w:r>
    </w:p>
    <w:p>
      <w:pPr>
        <w:pStyle w:val="BodyText"/>
      </w:pPr>
      <w:r>
        <w:rPr>
          <w:b/>
          <w:bCs/>
        </w:rPr>
        <w:t xml:space="preserve">Access control.</w:t>
      </w:r>
      <w:r>
        <w:t xml:space="preserve"> </w:t>
      </w:r>
      <w:r>
        <w:t xml:space="preserve">Signed PDFs are accessible by:</w:t>
      </w:r>
    </w:p>
    <w:p>
      <w:pPr>
        <w:pStyle w:val="Compact"/>
        <w:numPr>
          <w:ilvl w:val="0"/>
          <w:numId w:val="1017"/>
        </w:numPr>
      </w:pPr>
      <w:r>
        <w:t xml:space="preserve">The vendor (any team member with vendor-account access)</w:t>
      </w:r>
    </w:p>
    <w:p>
      <w:pPr>
        <w:pStyle w:val="Compact"/>
        <w:numPr>
          <w:ilvl w:val="0"/>
          <w:numId w:val="1017"/>
        </w:numPr>
      </w:pPr>
      <w:r>
        <w:t xml:space="preserve">The customer (the specific user_id who signed)</w:t>
      </w:r>
    </w:p>
    <w:p>
      <w:pPr>
        <w:pStyle w:val="Compact"/>
        <w:numPr>
          <w:ilvl w:val="0"/>
          <w:numId w:val="1017"/>
        </w:numPr>
      </w:pPr>
      <w:r>
        <w:t xml:space="preserve">The admin Disputes Handler role (any contract, for mediation)</w:t>
      </w:r>
    </w:p>
    <w:p>
      <w:pPr>
        <w:pStyle w:val="Compact"/>
        <w:numPr>
          <w:ilvl w:val="0"/>
          <w:numId w:val="1017"/>
        </w:numPr>
      </w:pPr>
      <w:r>
        <w:t xml:space="preserve">The public verification page (read-only confirmation that the contract exists, no content access)</w:t>
      </w:r>
    </w:p>
    <w:p>
      <w:pPr>
        <w:pStyle w:val="FirstParagraph"/>
      </w:pPr>
      <w:r>
        <w:t xml:space="preserve">R2 access enforced via signed URLs from the Setnayan backend, never via public bucket policy.</w:t>
      </w:r>
    </w:p>
    <w:p>
      <w:pPr>
        <w:pStyle w:val="BodyText"/>
      </w:pPr>
      <w:r>
        <w:rPr>
          <w:b/>
          <w:bCs/>
        </w:rPr>
        <w:t xml:space="preserve">Legal validity disclaimer.</w:t>
      </w:r>
      <w:r>
        <w:t xml:space="preserve"> </w:t>
      </w:r>
      <w:r>
        <w:t xml:space="preserve">Every generated contract footer reads:</w:t>
      </w:r>
    </w:p>
    <w:p>
      <w:pPr>
        <w:pStyle w:val="BlockText"/>
      </w:pPr>
      <w:r>
        <w:t xml:space="preserve">This contract was generated using Setnayan’s template clause library and signed electronically via Setnayan in compliance with the Philippine E-Commerce Act of 2000 (Republic Act 8792). Setnayan is not a law firm and this contract may not address all your specific legal needs. For specialized advice consult a Philippine attorney.</w:t>
      </w:r>
    </w:p>
    <w:p>
      <w:r>
        <w:pict>
          <v:rect style="width:0;height:1.5pt" o:hralign="center" o:hrstd="t" o:hr="t"/>
        </w:pict>
      </w:r>
    </w:p>
    <w:bookmarkEnd w:id="16"/>
    <w:bookmarkStart w:id="17" w:name="schema"/>
    <w:p>
      <w:pPr>
        <w:pStyle w:val="Heading2"/>
      </w:pPr>
      <w:r>
        <w:t xml:space="preserve">8. Schema</w:t>
      </w:r>
    </w:p>
    <w:p>
      <w:pPr>
        <w:pStyle w:val="FirstParagraph"/>
      </w:pPr>
      <w:r>
        <w:t xml:space="preserve">Four new tables. All UUIDs use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default. All timestamps are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. RLS policies follow the same pattern as 0019 chat threads — vendor + customer + admin Disputes Handler only.</w:t>
      </w:r>
    </w:p>
    <w:p>
      <w:pPr>
        <w:pStyle w:val="SourceCode"/>
      </w:pPr>
      <w:r>
        <w:rPr>
          <w:rStyle w:val="CommentTok"/>
        </w:rPr>
        <w:t xml:space="preserve">-- The main contract record. Created when the vendor starts a draft;</w:t>
      </w:r>
      <w:r>
        <w:br/>
      </w:r>
      <w:r>
        <w:rPr>
          <w:rStyle w:val="CommentTok"/>
        </w:rPr>
        <w:t xml:space="preserve">-- mutated through the status lifecycle (draft → sent → customer_signed → both_signed).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contract_drafts (</w:t>
      </w:r>
      <w:r>
        <w:br/>
      </w:r>
      <w:r>
        <w:rPr>
          <w:rStyle w:val="NormalTok"/>
        </w:rPr>
        <w:t xml:space="preserve">  contract_id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vendor_id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vendors(vendor_id),</w:t>
      </w:r>
      <w:r>
        <w:br/>
      </w:r>
      <w:r>
        <w:rPr>
          <w:rStyle w:val="NormalTok"/>
        </w:rPr>
        <w:t xml:space="preserve">  customer_user_id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booking_id           UUID,  </w:t>
      </w:r>
      <w:r>
        <w:rPr>
          <w:rStyle w:val="CommentTok"/>
        </w:rPr>
        <w:t xml:space="preserve">-- nullable; contracts can be drafted before a booking is firm</w:t>
      </w:r>
      <w:r>
        <w:br/>
      </w:r>
      <w:r>
        <w:rPr>
          <w:rStyle w:val="NormalTok"/>
        </w:rPr>
        <w:t xml:space="preserve">  thread_id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chat_threads(thread_id),  </w:t>
      </w:r>
      <w:r>
        <w:rPr>
          <w:rStyle w:val="CommentTok"/>
        </w:rPr>
        <w:t xml:space="preserve">-- the 0019 thread the contract was sent through</w:t>
      </w:r>
      <w:r>
        <w:br/>
      </w:r>
      <w:r>
        <w:rPr>
          <w:rStyle w:val="NormalTok"/>
        </w:rPr>
        <w:t xml:space="preserve">  title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vendor-facing label, e.g. "Cruz-Reyes Wedding Photography Contract"</w:t>
      </w:r>
      <w:r>
        <w:br/>
      </w:r>
      <w:r>
        <w:rPr>
          <w:rStyle w:val="NormalTok"/>
        </w:rPr>
        <w:t xml:space="preserve">  source_pdf_r2_key    TEXT,  </w:t>
      </w:r>
      <w:r>
        <w:rPr>
          <w:rStyle w:val="CommentTok"/>
        </w:rPr>
        <w:t xml:space="preserve">-- nullable; only present if vendor uploaded an existing contract (path A)</w:t>
      </w:r>
      <w:r>
        <w:br/>
      </w:r>
      <w:r>
        <w:rPr>
          <w:rStyle w:val="NormalTok"/>
        </w:rPr>
        <w:t xml:space="preserve">  entry_path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(entry_path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'duplicate'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source_contract_id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contract_drafts(contract_id),  </w:t>
      </w:r>
      <w:r>
        <w:rPr>
          <w:rStyle w:val="CommentTok"/>
        </w:rPr>
        <w:t xml:space="preserve">-- if duplicated from another contract (path C)</w:t>
      </w:r>
      <w:r>
        <w:br/>
      </w:r>
      <w:r>
        <w:rPr>
          <w:rStyle w:val="NormalTok"/>
        </w:rPr>
        <w:t xml:space="preserve">  status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br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'customer_signed'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'both_signed'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detected_elements    JSONB,  </w:t>
      </w:r>
      <w:r>
        <w:rPr>
          <w:rStyle w:val="CommentTok"/>
        </w:rPr>
        <w:t xml:space="preserve">-- Claude API output cached; null if entry_path != 'upload'</w:t>
      </w:r>
      <w:r>
        <w:br/>
      </w:r>
      <w:r>
        <w:rPr>
          <w:rStyle w:val="NormalTok"/>
        </w:rPr>
        <w:t xml:space="preserve">  contract_body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the editable composed contract (sections + clauses + variable fills)</w:t>
      </w:r>
      <w:r>
        <w:br/>
      </w:r>
      <w:r>
        <w:rPr>
          <w:rStyle w:val="NormalTok"/>
        </w:rPr>
        <w:t xml:space="preserve">  compliance_score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-- 0-100; computed at send time</w:t>
      </w:r>
      <w:r>
        <w:br/>
      </w:r>
      <w:r>
        <w:rPr>
          <w:rStyle w:val="NormalTok"/>
        </w:rPr>
        <w:t xml:space="preserve">  compliance_badge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(compliance_badge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'not_compliant'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'compliant_minimum'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'compliant_recommended'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generated_pdf_r2_key TEXT,  </w:t>
      </w:r>
      <w:r>
        <w:rPr>
          <w:rStyle w:val="CommentTok"/>
        </w:rPr>
        <w:t xml:space="preserve">-- the unsigned-but-finalized PDF generated at send</w:t>
      </w:r>
      <w:r>
        <w:br/>
      </w:r>
      <w:r>
        <w:rPr>
          <w:rStyle w:val="NormalTok"/>
        </w:rPr>
        <w:t xml:space="preserve">  signed_pdf_r2_key    TEXT,  </w:t>
      </w:r>
      <w:r>
        <w:rPr>
          <w:rStyle w:val="CommentTok"/>
        </w:rPr>
        <w:t xml:space="preserve">-- the both-signed final PDF; populated at both_signed</w:t>
      </w:r>
      <w:r>
        <w:br/>
      </w:r>
      <w:r>
        <w:rPr>
          <w:rStyle w:val="NormalTok"/>
        </w:rPr>
        <w:t xml:space="preserve">  signed_pdf_sha256    TEXT,  </w:t>
      </w:r>
      <w:r>
        <w:rPr>
          <w:rStyle w:val="CommentTok"/>
        </w:rPr>
        <w:t xml:space="preserve">-- SHA-256 of the signed PDF for tamper-detection on the verify page</w:t>
      </w:r>
      <w:r>
        <w:br/>
      </w:r>
      <w:r>
        <w:rPr>
          <w:rStyle w:val="NormalTok"/>
        </w:rPr>
        <w:t xml:space="preserve">  rejection_reason     TEXT,  </w:t>
      </w:r>
      <w:r>
        <w:rPr>
          <w:rStyle w:val="CommentTok"/>
        </w:rPr>
        <w:t xml:space="preserve">-- customer-supplied reason if status='rejected'</w:t>
      </w:r>
      <w:r>
        <w:br/>
      </w:r>
      <w:r>
        <w:rPr>
          <w:rStyle w:val="NormalTok"/>
        </w:rPr>
        <w:t xml:space="preserve">  created_at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sent_at              TIMESTAMPTZ,</w:t>
      </w:r>
      <w:r>
        <w:br/>
      </w:r>
      <w:r>
        <w:rPr>
          <w:rStyle w:val="NormalTok"/>
        </w:rPr>
        <w:t xml:space="preserve">  customer_signed_at   TIMESTAMPTZ,</w:t>
      </w:r>
      <w:r>
        <w:br/>
      </w:r>
      <w:r>
        <w:rPr>
          <w:rStyle w:val="NormalTok"/>
        </w:rPr>
        <w:t xml:space="preserve">  vendor_signed_at     TIMESTAMPTZ,</w:t>
      </w:r>
      <w:r>
        <w:br/>
      </w:r>
      <w:r>
        <w:rPr>
          <w:rStyle w:val="NormalTok"/>
        </w:rPr>
        <w:t xml:space="preserve">  expires_at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contract_drafts_vendor_status_idx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contract_drafts (vendor_id, status,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contract_drafts_customer_idx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contract_drafts (customer_user_id,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contract_drafts_expires_idx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contract_drafts (expires_at)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One row per signature event. Two rows per fully-signed contract (vendor + customer).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contract_signatures (</w:t>
      </w:r>
      <w:r>
        <w:br/>
      </w:r>
      <w:r>
        <w:rPr>
          <w:rStyle w:val="NormalTok"/>
        </w:rPr>
        <w:t xml:space="preserve">  signature_id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contract_id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contract_drafts(contract_id)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signer_user_id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users(user_id),</w:t>
      </w:r>
      <w:r>
        <w:br/>
      </w:r>
      <w:r>
        <w:rPr>
          <w:rStyle w:val="NormalTok"/>
        </w:rPr>
        <w:t xml:space="preserve">  signer_role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(signer_role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'vendor'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signature_method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(signature_method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'signature_pad'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'typed'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'drawn'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signature_image_r2_key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PNG of the signature</w:t>
      </w:r>
      <w:r>
        <w:br/>
      </w:r>
      <w:r>
        <w:rPr>
          <w:rStyle w:val="NormalTok"/>
        </w:rPr>
        <w:t xml:space="preserve">  signer_full_name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captured at sign time (legal name as displayed on signature block)</w:t>
      </w:r>
      <w:r>
        <w:br/>
      </w:r>
      <w:r>
        <w:rPr>
          <w:rStyle w:val="NormalTok"/>
        </w:rPr>
        <w:t xml:space="preserve">  ip_address            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user_agent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geo_lat 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captured only with explicit consent</w:t>
      </w:r>
      <w:r>
        <w:br/>
      </w:r>
      <w:r>
        <w:rPr>
          <w:rStyle w:val="NormalTok"/>
        </w:rPr>
        <w:t xml:space="preserve">  geo_lon 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geo_consented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signed_at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(contract_id, signer_role)  </w:t>
      </w:r>
      <w:r>
        <w:rPr>
          <w:rStyle w:val="CommentTok"/>
        </w:rPr>
        <w:t xml:space="preserve">-- one signature per role per contract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contract_signatures_contract_idx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contract_signatures (contract_id);</w:t>
      </w:r>
      <w:r>
        <w:br/>
      </w:r>
      <w:r>
        <w:br/>
      </w:r>
      <w:r>
        <w:rPr>
          <w:rStyle w:val="CommentTok"/>
        </w:rPr>
        <w:t xml:space="preserve">-- The master library of lawyer-reviewed PH-compliant clauses.</w:t>
      </w:r>
      <w:r>
        <w:br/>
      </w:r>
      <w:r>
        <w:rPr>
          <w:rStyle w:val="CommentTok"/>
        </w:rPr>
        <w:t xml:space="preserve">-- ~50 rows at V1 launch (Section 5 distribution).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contract_clause_library (</w:t>
      </w:r>
      <w:r>
        <w:br/>
      </w:r>
      <w:r>
        <w:rPr>
          <w:rStyle w:val="NormalTok"/>
        </w:rPr>
        <w:t xml:space="preserve">  clause_id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element_type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'force_majeure', 'liability_cap', 'cancellation', 'ip_ownership', 'governing_law', etc.</w:t>
      </w:r>
      <w:r>
        <w:br/>
      </w:r>
      <w:r>
        <w:rPr>
          <w:rStyle w:val="NormalTok"/>
        </w:rPr>
        <w:t xml:space="preserve">  title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plain_english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vendor-facing explanation, shown first in the picker</w:t>
      </w:r>
      <w:r>
        <w:br/>
      </w:r>
      <w:r>
        <w:rPr>
          <w:rStyle w:val="NormalTok"/>
        </w:rPr>
        <w:t xml:space="preserve">  legal_text_en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the binding contract language (with {placeholders})</w:t>
      </w:r>
      <w:r>
        <w:br/>
      </w:r>
      <w:r>
        <w:rPr>
          <w:rStyle w:val="NormalTok"/>
        </w:rPr>
        <w:t xml:space="preserve">  legal_text_tl         TEXT,  </w:t>
      </w:r>
      <w:r>
        <w:rPr>
          <w:rStyle w:val="CommentTok"/>
        </w:rPr>
        <w:t xml:space="preserve">-- Tagalog future; null at V1 launch for most clauses</w:t>
      </w:r>
      <w:r>
        <w:br/>
      </w:r>
      <w:r>
        <w:rPr>
          <w:rStyle w:val="NormalTok"/>
        </w:rPr>
        <w:t xml:space="preserve">  applicable_categories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-- service categories; '*' = universal</w:t>
      </w:r>
      <w:r>
        <w:br/>
      </w:r>
      <w:r>
        <w:rPr>
          <w:rStyle w:val="NormalTok"/>
        </w:rPr>
        <w:t xml:space="preserve">  clause_version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reviewed_by_legal_at  TIMESTAMPTZ,  </w:t>
      </w:r>
      <w:r>
        <w:rPr>
          <w:rStyle w:val="CommentTok"/>
        </w:rPr>
        <w:t xml:space="preserve">-- timestamp of most recent external-counsel review</w:t>
      </w:r>
      <w:r>
        <w:br/>
      </w:r>
      <w:r>
        <w:rPr>
          <w:rStyle w:val="NormalTok"/>
        </w:rPr>
        <w:t xml:space="preserve">  reviewed_by_legal_id  TEXT,  </w:t>
      </w:r>
      <w:r>
        <w:rPr>
          <w:rStyle w:val="CommentTok"/>
        </w:rPr>
        <w:t xml:space="preserve">-- identifier of the external counsel firm (e.g., 'disini-disini-2026-05')</w:t>
      </w:r>
      <w:r>
        <w:br/>
      </w:r>
      <w:r>
        <w:rPr>
          <w:rStyle w:val="NormalTok"/>
        </w:rPr>
        <w:t xml:space="preserve">  retired_at          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contract_clause_library_element_active_idx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contract_clause_library (element_type, is_active);</w:t>
      </w:r>
      <w:r>
        <w:br/>
      </w:r>
      <w:r>
        <w:br/>
      </w:r>
      <w:r>
        <w:rPr>
          <w:rStyle w:val="CommentTok"/>
        </w:rPr>
        <w:t xml:space="preserve">-- Tracks vendor purchases of the contract-builder SKU.</w:t>
      </w:r>
      <w:r>
        <w:br/>
      </w:r>
      <w:r>
        <w:rPr>
          <w:rStyle w:val="CommentTok"/>
        </w:rPr>
        <w:t xml:space="preserve">-- Either a one-time ₱199 purchase or a no-op row referencing a Pro subscription.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contract_purchases (</w:t>
      </w:r>
      <w:r>
        <w:br/>
      </w:r>
      <w:r>
        <w:rPr>
          <w:rStyle w:val="NormalTok"/>
        </w:rPr>
        <w:t xml:space="preserve">  purchase_id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contract_id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contract_drafts(contract_id)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vendor_id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vendors(vendor_id),</w:t>
      </w:r>
      <w:r>
        <w:br/>
      </w:r>
      <w:r>
        <w:rPr>
          <w:rStyle w:val="NormalTok"/>
        </w:rPr>
        <w:t xml:space="preserve">  sku 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(sku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'contract_builder_single'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'pro_inclusion'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amount_php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-- 19900 (₱199 in centavos) or 0 (Pro inclusion)</w:t>
      </w:r>
      <w:r>
        <w:br/>
      </w:r>
      <w:r>
        <w:rPr>
          <w:rStyle w:val="NormalTok"/>
        </w:rPr>
        <w:t xml:space="preserve">  service_order_id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service_orders(order_id),  </w:t>
      </w:r>
      <w:r>
        <w:rPr>
          <w:rStyle w:val="CommentTok"/>
        </w:rPr>
        <w:t xml:space="preserve">-- nullable for Pro inclusion</w:t>
      </w:r>
      <w:r>
        <w:br/>
      </w:r>
      <w:r>
        <w:rPr>
          <w:rStyle w:val="NormalTok"/>
        </w:rPr>
        <w:t xml:space="preserve">  pro_subscription_id   UUID,  </w:t>
      </w:r>
      <w:r>
        <w:rPr>
          <w:rStyle w:val="CommentTok"/>
        </w:rPr>
        <w:t xml:space="preserve">-- nullable for pay-as-you-go; references the vendor's active Pro subscription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(contract_id)  </w:t>
      </w:r>
      <w:r>
        <w:rPr>
          <w:rStyle w:val="CommentTok"/>
        </w:rPr>
        <w:t xml:space="preserve">-- one purchase row per contract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contract_purchases_vendor_idx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contract_purchases (vendor_id,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  <w:b/>
          <w:bCs/>
        </w:rPr>
        <w:t xml:space="preserve">contract_body</w:t>
      </w:r>
      <w:r>
        <w:rPr>
          <w:b/>
          <w:bCs/>
        </w:rPr>
        <w:t xml:space="preserve"> </w:t>
      </w:r>
      <w:r>
        <w:rPr>
          <w:b/>
          <w:bCs/>
        </w:rPr>
        <w:t xml:space="preserve">JSONB structure</w:t>
      </w:r>
      <w:r>
        <w:t xml:space="preserve"> </w:t>
      </w:r>
      <w:r>
        <w:t xml:space="preserve">(the canonical editable form of the contract):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1,</w:t>
      </w:r>
      <w:r>
        <w:br/>
      </w:r>
      <w:r>
        <w:rPr>
          <w:rStyle w:val="VerbatimChar"/>
        </w:rPr>
        <w:t xml:space="preserve">  "sections":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"section_id": "parties",</w:t>
      </w:r>
      <w:r>
        <w:br/>
      </w:r>
      <w:r>
        <w:rPr>
          <w:rStyle w:val="VerbatimChar"/>
        </w:rPr>
        <w:t xml:space="preserve">      "element_type": "parties",</w:t>
      </w:r>
      <w:r>
        <w:br/>
      </w:r>
      <w:r>
        <w:rPr>
          <w:rStyle w:val="VerbatimChar"/>
        </w:rPr>
        <w:t xml:space="preserve">      "title": "Parties",</w:t>
      </w:r>
      <w:r>
        <w:br/>
      </w:r>
      <w:r>
        <w:rPr>
          <w:rStyle w:val="VerbatimChar"/>
        </w:rPr>
        <w:t xml:space="preserve">      "content_markdown": "This contract is entered into by **{vendor_name}** ('the Vendor') and **{customer_name}** ('the Customer') on {contract_date}.",</w:t>
      </w:r>
      <w:r>
        <w:br/>
      </w:r>
      <w:r>
        <w:rPr>
          <w:rStyle w:val="VerbatimChar"/>
        </w:rPr>
        <w:t xml:space="preserve">      "source": "setnayan_clause",</w:t>
      </w:r>
      <w:r>
        <w:br/>
      </w:r>
      <w:r>
        <w:rPr>
          <w:rStyle w:val="VerbatimChar"/>
        </w:rPr>
        <w:t xml:space="preserve">      "clause_id": "uuid-of-clause",</w:t>
      </w:r>
      <w:r>
        <w:br/>
      </w:r>
      <w:r>
        <w:rPr>
          <w:rStyle w:val="VerbatimChar"/>
        </w:rPr>
        <w:t xml:space="preserve">      "clause_version_snapshot": 2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 ... services description section ... },</w:t>
      </w:r>
      <w:r>
        <w:br/>
      </w:r>
      <w:r>
        <w:rPr>
          <w:rStyle w:val="VerbatimChar"/>
        </w:rPr>
        <w:t xml:space="preserve">    { ... pricing section ... },</w:t>
      </w:r>
      <w:r>
        <w:br/>
      </w:r>
      <w:r>
        <w:rPr>
          <w:rStyle w:val="VerbatimChar"/>
        </w:rPr>
        <w:t xml:space="preserve">    /* ... up to 14 sections matching the 14 elements ... */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"variables": {</w:t>
      </w:r>
      <w:r>
        <w:br/>
      </w:r>
      <w:r>
        <w:rPr>
          <w:rStyle w:val="VerbatimChar"/>
        </w:rPr>
        <w:t xml:space="preserve">    "vendor_name": "Sample Studio, Inc.",</w:t>
      </w:r>
      <w:r>
        <w:br/>
      </w:r>
      <w:r>
        <w:rPr>
          <w:rStyle w:val="VerbatimChar"/>
        </w:rPr>
        <w:t xml:space="preserve">    "customer_name": "Maria Cruz",</w:t>
      </w:r>
      <w:r>
        <w:br/>
      </w:r>
      <w:r>
        <w:rPr>
          <w:rStyle w:val="VerbatimChar"/>
        </w:rPr>
        <w:t xml:space="preserve">    "event_date": "2026-11-22",</w:t>
      </w:r>
      <w:r>
        <w:br/>
      </w:r>
      <w:r>
        <w:rPr>
          <w:rStyle w:val="VerbatimChar"/>
        </w:rPr>
        <w:t xml:space="preserve">    "total_amount_php": 8500000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PDF generator reads this structure, substitutes variables, and produces the final PDF.</w:t>
      </w:r>
    </w:p>
    <w:p>
      <w:r>
        <w:pict>
          <v:rect style="width:0;height:1.5pt" o:hralign="center" o:hrstd="t" o:hr="t"/>
        </w:pict>
      </w:r>
    </w:p>
    <w:bookmarkEnd w:id="17"/>
    <w:bookmarkStart w:id="18" w:name="ui-surfaces"/>
    <w:p>
      <w:pPr>
        <w:pStyle w:val="Heading2"/>
      </w:pPr>
      <w:r>
        <w:t xml:space="preserve">9. UI surfaces</w:t>
      </w:r>
    </w:p>
    <w:p>
      <w:pPr>
        <w:pStyle w:val="FirstParagraph"/>
      </w:pPr>
      <w:r>
        <w:rPr>
          <w:b/>
          <w:bCs/>
        </w:rPr>
        <w:t xml:space="preserve">Vendor dashboard (0022) —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Contracts</w:t>
      </w:r>
      <w:r>
        <w:rPr>
          <w:b/>
          <w:bCs/>
        </w:rPr>
        <w:t xml:space="preserve"> </w:t>
      </w:r>
      <w:r>
        <w:rPr>
          <w:b/>
          <w:bCs/>
        </w:rPr>
        <w:t xml:space="preserve">tab.</w:t>
      </w:r>
    </w:p>
    <w:p>
      <w:pPr>
        <w:pStyle w:val="Compact"/>
        <w:numPr>
          <w:ilvl w:val="0"/>
          <w:numId w:val="1018"/>
        </w:numPr>
      </w:pPr>
      <w:r>
        <w:t xml:space="preserve">Top: search + filter (status: All / Draft / Sent / Signed / Expired).</w:t>
      </w:r>
    </w:p>
    <w:p>
      <w:pPr>
        <w:pStyle w:val="Compact"/>
        <w:numPr>
          <w:ilvl w:val="0"/>
          <w:numId w:val="1018"/>
        </w:numPr>
      </w:pPr>
      <w:r>
        <w:t xml:space="preserve">Primary CTA</w:t>
      </w:r>
      <w:r>
        <w:t xml:space="preserve"> </w:t>
      </w:r>
      <w:r>
        <w:rPr>
          <w:rStyle w:val="VerbatimChar"/>
        </w:rPr>
        <w:t xml:space="preserve">+ Create contract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List of contracts as rows: title, customer name, event date, status pill, compliance badge, last-action timestamp.</w:t>
      </w:r>
    </w:p>
    <w:p>
      <w:pPr>
        <w:pStyle w:val="Compact"/>
        <w:numPr>
          <w:ilvl w:val="0"/>
          <w:numId w:val="1018"/>
        </w:numPr>
      </w:pPr>
      <w:r>
        <w:t xml:space="preserve">Row click → contract detail view (the same screen used during creation, but in read or edit mode based on status).</w:t>
      </w:r>
    </w:p>
    <w:p>
      <w:pPr>
        <w:pStyle w:val="Compact"/>
        <w:numPr>
          <w:ilvl w:val="0"/>
          <w:numId w:val="1018"/>
        </w:numPr>
      </w:pPr>
      <w:r>
        <w:t xml:space="preserve">Empty state: explainer + the 3 entry-path buttons inline. First-contract experience.</w:t>
      </w:r>
    </w:p>
    <w:p>
      <w:pPr>
        <w:pStyle w:val="FirstParagraph"/>
      </w:pPr>
      <w:r>
        <w:rPr>
          <w:b/>
          <w:bCs/>
        </w:rPr>
        <w:t xml:space="preserve">Vendor — contract detail view.</w:t>
      </w:r>
    </w:p>
    <w:p>
      <w:pPr>
        <w:pStyle w:val="Compact"/>
        <w:numPr>
          <w:ilvl w:val="0"/>
          <w:numId w:val="1019"/>
        </w:numPr>
      </w:pPr>
      <w:r>
        <w:t xml:space="preserve">Left column: the composed contract (read or edit mode).</w:t>
      </w:r>
    </w:p>
    <w:p>
      <w:pPr>
        <w:pStyle w:val="Compact"/>
        <w:numPr>
          <w:ilvl w:val="0"/>
          <w:numId w:val="1019"/>
        </w:numPr>
      </w:pPr>
      <w:r>
        <w:t xml:space="preserve">Right column: detection panel (collapsible) + compliance checklist sidebar (persistent).</w:t>
      </w:r>
    </w:p>
    <w:p>
      <w:pPr>
        <w:pStyle w:val="Compact"/>
        <w:numPr>
          <w:ilvl w:val="0"/>
          <w:numId w:val="1019"/>
        </w:numPr>
      </w:pPr>
      <w:r>
        <w:t xml:space="preserve">Top toolbar: Status pill,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button,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button (disabled if compliance gate red),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After both signed: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Download signed 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View audit trail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Customer dashboard (0021) — Vendor profile gains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Contracts</w:t>
      </w:r>
      <w:r>
        <w:rPr>
          <w:b/>
          <w:bCs/>
        </w:rPr>
        <w:t xml:space="preserve"> </w:t>
      </w:r>
      <w:r>
        <w:rPr>
          <w:b/>
          <w:bCs/>
        </w:rPr>
        <w:t xml:space="preserve">sub-tab.</w:t>
      </w:r>
    </w:p>
    <w:p>
      <w:pPr>
        <w:pStyle w:val="Compact"/>
        <w:numPr>
          <w:ilvl w:val="0"/>
          <w:numId w:val="1020"/>
        </w:numPr>
      </w:pPr>
      <w:r>
        <w:t xml:space="preserve">Lists contracts the vendor has sent to this customer.</w:t>
      </w:r>
    </w:p>
    <w:p>
      <w:pPr>
        <w:pStyle w:val="Compact"/>
        <w:numPr>
          <w:ilvl w:val="0"/>
          <w:numId w:val="1020"/>
        </w:numPr>
      </w:pPr>
      <w:r>
        <w:t xml:space="preserve">Each row: contract title, vendor, status, expires_at countdown if</w:t>
      </w:r>
      <w:r>
        <w:t xml:space="preserve"> </w:t>
      </w:r>
      <w:r>
        <w:rPr>
          <w:rStyle w:val="VerbatimChar"/>
        </w:rPr>
        <w:t xml:space="preserve">sent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Click → preview modal with</w:t>
      </w:r>
      <w:r>
        <w:t xml:space="preserve"> </w:t>
      </w:r>
      <w:r>
        <w:rPr>
          <w:rStyle w:val="VerbatimChar"/>
        </w:rPr>
        <w:t xml:space="preserve">Sign</w:t>
      </w:r>
      <w:r>
        <w:t xml:space="preserve"> </w:t>
      </w:r>
      <w:r>
        <w:t xml:space="preserve">CTA at the bottom.</w:t>
      </w:r>
    </w:p>
    <w:p>
      <w:pPr>
        <w:pStyle w:val="Compact"/>
        <w:numPr>
          <w:ilvl w:val="0"/>
          <w:numId w:val="1020"/>
        </w:numPr>
      </w:pPr>
      <w:r>
        <w:t xml:space="preserve">Sign CTA opens the signature modal (Section 7) with the three method tabs.</w:t>
      </w:r>
    </w:p>
    <w:p>
      <w:pPr>
        <w:pStyle w:val="FirstParagraph"/>
      </w:pPr>
      <w:r>
        <w:rPr>
          <w:b/>
          <w:bCs/>
        </w:rPr>
        <w:t xml:space="preserve">Chat thread (0019) — contract chat-card.</w:t>
      </w:r>
    </w:p>
    <w:p>
      <w:pPr>
        <w:pStyle w:val="Compact"/>
        <w:numPr>
          <w:ilvl w:val="0"/>
          <w:numId w:val="1021"/>
        </w:numPr>
      </w:pPr>
      <w:r>
        <w:t xml:space="preserve">When a contract is sent, the system posts a chat-card to the existing vendor↔customer thread.</w:t>
      </w:r>
    </w:p>
    <w:p>
      <w:pPr>
        <w:pStyle w:val="Compact"/>
        <w:numPr>
          <w:ilvl w:val="0"/>
          <w:numId w:val="1021"/>
        </w:numPr>
      </w:pPr>
      <w:r>
        <w:t xml:space="preserve">Card shows: thumbnail of page 1 of the generated PDF, contract title, status pill, primary CTA (</w:t>
      </w:r>
      <w:r>
        <w:rPr>
          <w:rStyle w:val="VerbatimChar"/>
        </w:rPr>
        <w:t xml:space="preserve">Sign this contract</w:t>
      </w:r>
      <w:r>
        <w:t xml:space="preserve"> </w:t>
      </w:r>
      <w:r>
        <w:t xml:space="preserve">for the customer /</w:t>
      </w:r>
      <w:r>
        <w:t xml:space="preserve"> </w:t>
      </w:r>
      <w:r>
        <w:rPr>
          <w:rStyle w:val="VerbatimChar"/>
        </w:rPr>
        <w:t xml:space="preserve">View status</w:t>
      </w:r>
      <w:r>
        <w:t xml:space="preserve"> </w:t>
      </w:r>
      <w:r>
        <w:t xml:space="preserve">for the vendor).</w:t>
      </w:r>
    </w:p>
    <w:p>
      <w:pPr>
        <w:pStyle w:val="Compact"/>
        <w:numPr>
          <w:ilvl w:val="0"/>
          <w:numId w:val="1021"/>
        </w:numPr>
      </w:pPr>
      <w:r>
        <w:t xml:space="preserve">Card updates in place as the status changes (customer signed → vendor turn → both signed).</w:t>
      </w:r>
    </w:p>
    <w:p>
      <w:pPr>
        <w:pStyle w:val="Compact"/>
        <w:numPr>
          <w:ilvl w:val="0"/>
          <w:numId w:val="1021"/>
        </w:numPr>
      </w:pPr>
      <w:r>
        <w:t xml:space="preserve">Final signed state: card shows</w:t>
      </w:r>
      <w:r>
        <w:t xml:space="preserve"> </w:t>
      </w:r>
      <w:r>
        <w:rPr>
          <w:rStyle w:val="VerbatimChar"/>
        </w:rPr>
        <w:t xml:space="preserve">Signed · [date]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 </w:t>
      </w:r>
      <w:r>
        <w:t xml:space="preserve">CTA.</w:t>
      </w:r>
    </w:p>
    <w:p>
      <w:pPr>
        <w:pStyle w:val="FirstParagraph"/>
      </w:pPr>
      <w:r>
        <w:rPr>
          <w:b/>
          <w:bCs/>
        </w:rPr>
        <w:t xml:space="preserve">Admin (0023) — Contracts audit log.</w:t>
      </w:r>
    </w:p>
    <w:p>
      <w:pPr>
        <w:pStyle w:val="Compact"/>
        <w:numPr>
          <w:ilvl w:val="0"/>
          <w:numId w:val="1022"/>
        </w:numPr>
      </w:pPr>
      <w:r>
        <w:t xml:space="preserve">Admin &gt; Disputes &gt; Contracts view (Disputes Handler role).</w:t>
      </w:r>
    </w:p>
    <w:p>
      <w:pPr>
        <w:pStyle w:val="Compact"/>
        <w:numPr>
          <w:ilvl w:val="0"/>
          <w:numId w:val="1022"/>
        </w:numPr>
      </w:pPr>
      <w:r>
        <w:t xml:space="preserve">Lists all contracts across the platform, filterable by vendor, customer, status, compliance score range.</w:t>
      </w:r>
    </w:p>
    <w:p>
      <w:pPr>
        <w:pStyle w:val="Compact"/>
        <w:numPr>
          <w:ilvl w:val="0"/>
          <w:numId w:val="1022"/>
        </w:numPr>
      </w:pPr>
      <w:r>
        <w:t xml:space="preserve">Click any → admin contract detail with full audit trail visible:</w:t>
      </w:r>
    </w:p>
    <w:p>
      <w:pPr>
        <w:pStyle w:val="Compact"/>
        <w:numPr>
          <w:ilvl w:val="1"/>
          <w:numId w:val="1023"/>
        </w:numPr>
      </w:pPr>
      <w:r>
        <w:t xml:space="preserve">Source PDF (if any)</w:t>
      </w:r>
    </w:p>
    <w:p>
      <w:pPr>
        <w:pStyle w:val="Compact"/>
        <w:numPr>
          <w:ilvl w:val="1"/>
          <w:numId w:val="1023"/>
        </w:numPr>
      </w:pPr>
      <w:r>
        <w:t xml:space="preserve">Detection results</w:t>
      </w:r>
    </w:p>
    <w:p>
      <w:pPr>
        <w:pStyle w:val="Compact"/>
        <w:numPr>
          <w:ilvl w:val="1"/>
          <w:numId w:val="1023"/>
        </w:numPr>
      </w:pPr>
      <w:r>
        <w:t xml:space="preserve">Composed contract body</w:t>
      </w:r>
    </w:p>
    <w:p>
      <w:pPr>
        <w:pStyle w:val="Compact"/>
        <w:numPr>
          <w:ilvl w:val="1"/>
          <w:numId w:val="1023"/>
        </w:numPr>
      </w:pPr>
      <w:r>
        <w:t xml:space="preserve">Both signature events with full metadata (IP, UA, geo if consented)</w:t>
      </w:r>
    </w:p>
    <w:p>
      <w:pPr>
        <w:pStyle w:val="Compact"/>
        <w:numPr>
          <w:ilvl w:val="1"/>
          <w:numId w:val="1023"/>
        </w:numPr>
      </w:pPr>
      <w:r>
        <w:t xml:space="preserve">Signed PDF</w:t>
      </w:r>
    </w:p>
    <w:p>
      <w:pPr>
        <w:pStyle w:val="Compact"/>
        <w:numPr>
          <w:ilvl w:val="0"/>
          <w:numId w:val="1022"/>
        </w:numPr>
      </w:pPr>
      <w:r>
        <w:t xml:space="preserve">Used during disputes mediation — the Disputes Handler can confirm</w:t>
      </w:r>
      <w:r>
        <w:t xml:space="preserve"> </w:t>
      </w:r>
      <w:r>
        <w:t xml:space="preserve">“yes, the customer signed this on [date] from this IP”</w:t>
      </w:r>
      <w:r>
        <w:t xml:space="preserve"> </w:t>
      </w:r>
      <w:r>
        <w:t xml:space="preserve">or</w:t>
      </w:r>
      <w:r>
        <w:t xml:space="preserve"> </w:t>
      </w:r>
      <w:r>
        <w:t xml:space="preserve">“no, this contract was never signed by the customer.”</w:t>
      </w:r>
    </w:p>
    <w:p>
      <w:pPr>
        <w:pStyle w:val="FirstParagraph"/>
      </w:pPr>
      <w:r>
        <w:rPr>
          <w:b/>
          <w:bCs/>
        </w:rPr>
        <w:t xml:space="preserve">Notifications.</w:t>
      </w:r>
    </w:p>
    <w:p>
      <w:pPr>
        <w:pStyle w:val="Compact"/>
        <w:numPr>
          <w:ilvl w:val="0"/>
          <w:numId w:val="1024"/>
        </w:numPr>
      </w:pPr>
      <w:r>
        <w:t xml:space="preserve">Contract sent → customer in-app notification (V1) + email (when 0028 ships in parallel)</w:t>
      </w:r>
    </w:p>
    <w:p>
      <w:pPr>
        <w:pStyle w:val="Compact"/>
        <w:numPr>
          <w:ilvl w:val="0"/>
          <w:numId w:val="1024"/>
        </w:numPr>
      </w:pPr>
      <w:r>
        <w:t xml:space="preserve">Customer signed → vendor in-app notification + email</w:t>
      </w:r>
    </w:p>
    <w:p>
      <w:pPr>
        <w:pStyle w:val="Compact"/>
        <w:numPr>
          <w:ilvl w:val="0"/>
          <w:numId w:val="1024"/>
        </w:numPr>
      </w:pPr>
      <w:r>
        <w:t xml:space="preserve">Both signed → both parties in-app notification + email with the signed PDF attached</w:t>
      </w:r>
    </w:p>
    <w:p>
      <w:pPr>
        <w:pStyle w:val="Compact"/>
        <w:numPr>
          <w:ilvl w:val="0"/>
          <w:numId w:val="1024"/>
        </w:numPr>
      </w:pPr>
      <w:r>
        <w:t xml:space="preserve">Contract expiring in 3 days → vendor + customer reminder</w:t>
      </w:r>
    </w:p>
    <w:p>
      <w:pPr>
        <w:pStyle w:val="Compact"/>
        <w:numPr>
          <w:ilvl w:val="0"/>
          <w:numId w:val="1024"/>
        </w:numPr>
      </w:pPr>
      <w:r>
        <w:t xml:space="preserve">Contract expired → vendor in-app notification (offer to resend)</w:t>
      </w:r>
    </w:p>
    <w:p>
      <w:r>
        <w:pict>
          <v:rect style="width:0;height:1.5pt" o:hralign="center" o:hrstd="t" o:hr="t"/>
        </w:pict>
      </w:r>
    </w:p>
    <w:bookmarkEnd w:id="18"/>
    <w:bookmarkStart w:id="19" w:name="pro-subscription-positioning"/>
    <w:p>
      <w:pPr>
        <w:pStyle w:val="Heading2"/>
      </w:pPr>
      <w:r>
        <w:t xml:space="preserve">10. Pro Subscription positioning</w:t>
      </w:r>
    </w:p>
    <w:p>
      <w:pPr>
        <w:pStyle w:val="FirstParagraph"/>
      </w:pPr>
      <w:r>
        <w:t xml:space="preserve">Pro Subscription’s value prop is restructured. Pre-this-iteration, Pro was framed as</w:t>
      </w:r>
      <w:r>
        <w:t xml:space="preserve"> </w:t>
      </w:r>
      <w:r>
        <w:t xml:space="preserve">“marketing perks”</w:t>
      </w:r>
      <w:r>
        <w:t xml:space="preserve"> </w:t>
      </w:r>
      <w:r>
        <w:t xml:space="preserve">(analytics, landing styling, boost eligibility). With this iteration, Pro becomes</w:t>
      </w:r>
      <w:r>
        <w:t xml:space="preserve"> </w:t>
      </w:r>
      <w:r>
        <w:t xml:space="preserve">“operational SaaS”</w:t>
      </w:r>
      <w:r>
        <w:t xml:space="preserve"> </w:t>
      </w:r>
      <w:r>
        <w:t xml:space="preserve">with marketing perks as a side benefit.</w:t>
      </w:r>
    </w:p>
    <w:p>
      <w:pPr>
        <w:pStyle w:val="BodyText"/>
      </w:pPr>
      <w:r>
        <w:rPr>
          <w:b/>
          <w:bCs/>
        </w:rPr>
        <w:t xml:space="preserve">New Pro Subscription benefit list (replaces the 0022 version):</w:t>
      </w:r>
    </w:p>
    <w:p>
      <w:pPr>
        <w:pStyle w:val="Compact"/>
        <w:numPr>
          <w:ilvl w:val="0"/>
          <w:numId w:val="1025"/>
        </w:numPr>
      </w:pPr>
      <w:r>
        <w:t xml:space="preserve">Unlimited contract generation + e-signature</w:t>
      </w:r>
      <w:r>
        <w:t xml:space="preserve"> </w:t>
      </w:r>
      <w:r>
        <w:rPr>
          <w:b/>
          <w:bCs/>
        </w:rPr>
        <w:t xml:space="preserve">(NEW)</w:t>
      </w:r>
    </w:p>
    <w:p>
      <w:pPr>
        <w:pStyle w:val="Compact"/>
        <w:numPr>
          <w:ilvl w:val="0"/>
          <w:numId w:val="1025"/>
        </w:numPr>
      </w:pPr>
      <w:r>
        <w:t xml:space="preserve">Vendor analytics dashboard</w:t>
      </w:r>
    </w:p>
    <w:p>
      <w:pPr>
        <w:pStyle w:val="Compact"/>
        <w:numPr>
          <w:ilvl w:val="0"/>
          <w:numId w:val="1025"/>
        </w:numPr>
      </w:pPr>
      <w:r>
        <w:t xml:space="preserve">Landing styling (custom theme picker from the four themes)</w:t>
      </w:r>
    </w:p>
    <w:p>
      <w:pPr>
        <w:pStyle w:val="Compact"/>
        <w:numPr>
          <w:ilvl w:val="0"/>
          <w:numId w:val="1025"/>
        </w:numPr>
      </w:pPr>
      <w:r>
        <w:t xml:space="preserve">Boost purchase eligibility (Boost is a separate SKU; Pro just unlocks the right to purchase it)</w:t>
      </w:r>
    </w:p>
    <w:p>
      <w:pPr>
        <w:pStyle w:val="Compact"/>
        <w:numPr>
          <w:ilvl w:val="0"/>
          <w:numId w:val="1025"/>
        </w:numPr>
      </w:pPr>
      <w:r>
        <w:t xml:space="preserve">Verified-badge gold tint (cosmetic, identifies Pro vendors visually in marketplace listings)</w:t>
      </w:r>
    </w:p>
    <w:p>
      <w:pPr>
        <w:pStyle w:val="Compact"/>
        <w:numPr>
          <w:ilvl w:val="0"/>
          <w:numId w:val="1025"/>
        </w:numPr>
      </w:pPr>
      <w:r>
        <w:t xml:space="preserve">Priority verification re-review (admin Verification Handler bumps Pro applications to the top of the queue)</w:t>
      </w:r>
    </w:p>
    <w:p>
      <w:pPr>
        <w:pStyle w:val="FirstParagraph"/>
      </w:pPr>
      <w:r>
        <w:rPr>
          <w:b/>
          <w:bCs/>
        </w:rPr>
        <w:t xml:space="preserve">ROI math</w:t>
      </w:r>
      <w:r>
        <w:t xml:space="preserve"> </w:t>
      </w:r>
      <w:r>
        <w:t xml:space="preserve">(the pitch on the Pro subscription upgrade modal):</w:t>
      </w:r>
    </w:p>
    <w:p>
      <w:pPr>
        <w:pStyle w:val="BlockText"/>
      </w:pPr>
      <w:r>
        <w:t xml:space="preserve">Pro is ₱499/wk = ₱25,948/yr.</w:t>
      </w:r>
      <w:r>
        <w:t xml:space="preserve"> </w:t>
      </w:r>
      <w:r>
        <w:t xml:space="preserve">If you generate</w:t>
      </w:r>
      <w:r>
        <w:t xml:space="preserve"> </w:t>
      </w:r>
      <w:r>
        <w:rPr>
          <w:b/>
          <w:bCs/>
        </w:rPr>
        <w:t xml:space="preserve">3+ contracts per month</w:t>
      </w:r>
      <w:r>
        <w:t xml:space="preserve"> </w:t>
      </w:r>
      <w:r>
        <w:t xml:space="preserve">at ₱199 each, Pro pays for itself on contracts alone.</w:t>
      </w:r>
      <w:r>
        <w:t xml:space="preserve"> </w:t>
      </w:r>
      <w:r>
        <w:t xml:space="preserve">The analytics, theme picker, and verified-badge gold tint are bonus.</w:t>
      </w:r>
      <w:r>
        <w:t xml:space="preserve"> </w:t>
      </w:r>
      <w:r>
        <w:rPr>
          <w:i/>
          <w:iCs/>
        </w:rPr>
        <w:t xml:space="preserve">3 contracts × ₱199 × 52 weeks = ₱31,044 &gt; ₱25,948.</w:t>
      </w:r>
    </w:p>
    <w:p>
      <w:pPr>
        <w:pStyle w:val="FirstParagraph"/>
      </w:pPr>
      <w:r>
        <w:t xml:space="preserve">This shifts the upgrade-trigger from</w:t>
      </w:r>
      <w:r>
        <w:t xml:space="preserve"> </w:t>
      </w:r>
      <w:r>
        <w:t xml:space="preserve">“I want to look fancier”</w:t>
      </w:r>
      <w:r>
        <w:t xml:space="preserve"> </w:t>
      </w:r>
      <w:r>
        <w:t xml:space="preserve">to</w:t>
      </w:r>
      <w:r>
        <w:t xml:space="preserve"> </w:t>
      </w:r>
      <w:r>
        <w:t xml:space="preserve">“I run a real business and 3+ bookings/month is normal.”</w:t>
      </w:r>
      <w:r>
        <w:t xml:space="preserve"> </w:t>
      </w:r>
      <w:r>
        <w:t xml:space="preserve">Vendors generating fewer than 3 contracts/month stay on pay-as-you-go; vendors generating more upgrade naturally.</w:t>
      </w:r>
    </w:p>
    <w:p>
      <w:pPr>
        <w:pStyle w:val="BodyText"/>
      </w:pPr>
      <w:r>
        <w:rPr>
          <w:b/>
          <w:bCs/>
        </w:rPr>
        <w:t xml:space="preserve">Pro subscription badge differentiation.</w:t>
      </w:r>
      <w:r>
        <w:t xml:space="preserve"> </w:t>
      </w:r>
      <w:r>
        <w:t xml:space="preserve">In the vendor’s Contracts tab list, a contract generated under Pro shows a</w:t>
      </w:r>
      <w:r>
        <w:t xml:space="preserve"> </w:t>
      </w:r>
      <w:r>
        <w:rPr>
          <w:rStyle w:val="VerbatimChar"/>
        </w:rPr>
        <w:t xml:space="preserve">Pro</w:t>
      </w:r>
      <w:r>
        <w:t xml:space="preserve"> </w:t>
      </w:r>
      <w:r>
        <w:t xml:space="preserve">flag on the row. In the vendor’s Pro Subscription detail page, a</w:t>
      </w:r>
      <w:r>
        <w:t xml:space="preserve"> </w:t>
      </w:r>
      <w:r>
        <w:t xml:space="preserve">“Contracts this billing period”</w:t>
      </w:r>
      <w:r>
        <w:t xml:space="preserve"> </w:t>
      </w:r>
      <w:r>
        <w:t xml:space="preserve">counter shows usage — useful for the vendor’s own internal accounting.</w:t>
      </w:r>
    </w:p>
    <w:p>
      <w:r>
        <w:pict>
          <v:rect style="width:0;height:1.5pt" o:hralign="center" o:hrstd="t" o:hr="t"/>
        </w:pict>
      </w:r>
    </w:p>
    <w:bookmarkEnd w:id="19"/>
    <w:bookmarkStart w:id="20" w:name="compliance-legal-posture"/>
    <w:p>
      <w:pPr>
        <w:pStyle w:val="Heading2"/>
      </w:pPr>
      <w:r>
        <w:t xml:space="preserve">11. Compliance + legal posture</w:t>
      </w:r>
    </w:p>
    <w:p>
      <w:pPr>
        <w:pStyle w:val="FirstParagraph"/>
      </w:pPr>
      <w:r>
        <w:rPr>
          <w:b/>
          <w:bCs/>
        </w:rPr>
        <w:t xml:space="preserve">External counsel review (gate to V1 launch).</w:t>
      </w:r>
      <w:r>
        <w:t xml:space="preserve"> </w:t>
      </w:r>
      <w:r>
        <w:t xml:space="preserve">Setnayan engages a PH labor / contracts law firm to review the ~50 master clauses before this iteration ships. Candidates:</w:t>
      </w:r>
      <w:r>
        <w:t xml:space="preserve"> </w:t>
      </w:r>
      <w:r>
        <w:rPr>
          <w:b/>
          <w:bCs/>
        </w:rPr>
        <w:t xml:space="preserve">Disini &amp; Disini Law Office</w:t>
      </w:r>
      <w:r>
        <w:t xml:space="preserve"> </w:t>
      </w:r>
      <w:r>
        <w:t xml:space="preserve">(well-known for tech / e-commerce),</w:t>
      </w:r>
      <w:r>
        <w:t xml:space="preserve"> </w:t>
      </w:r>
      <w:r>
        <w:rPr>
          <w:b/>
          <w:bCs/>
        </w:rPr>
        <w:t xml:space="preserve">ALA Law</w:t>
      </w:r>
      <w:r>
        <w:t xml:space="preserve"> </w:t>
      </w:r>
      <w:r>
        <w:t xml:space="preserve">(broad commercial practice),</w:t>
      </w:r>
      <w:r>
        <w:t xml:space="preserve"> </w:t>
      </w:r>
      <w:r>
        <w:rPr>
          <w:b/>
          <w:bCs/>
        </w:rPr>
        <w:t xml:space="preserve">Romulo Law</w:t>
      </w:r>
      <w:r>
        <w:t xml:space="preserve"> </w:t>
      </w:r>
      <w:r>
        <w:t xml:space="preserve">(large firm experience). Estimated one-time fee:</w:t>
      </w:r>
      <w:r>
        <w:t xml:space="preserve"> </w:t>
      </w:r>
      <w:r>
        <w:rPr>
          <w:b/>
          <w:bCs/>
        </w:rPr>
        <w:t xml:space="preserve">₱30,000–₱50,000</w:t>
      </w:r>
      <w:r>
        <w:t xml:space="preserve"> </w:t>
      </w:r>
      <w:r>
        <w:t xml:space="preserve">for a single review pass. Each clause receives the firm’s stamp in</w:t>
      </w:r>
      <w:r>
        <w:t xml:space="preserve"> </w:t>
      </w:r>
      <w:r>
        <w:rPr>
          <w:rStyle w:val="VerbatimChar"/>
        </w:rPr>
        <w:t xml:space="preserve">contract_clause_library.reviewed_by_legal_id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reviewed_by_legal_at</w:t>
      </w:r>
      <w:r>
        <w:t xml:space="preserve">. A re-review is triggered annually or whenever PH contract law changes (new RA, Supreme Court ruling) — re-review fee likely ₱15,000–₱25,000.</w:t>
      </w:r>
    </w:p>
    <w:p>
      <w:pPr>
        <w:pStyle w:val="BodyText"/>
      </w:pPr>
      <w:r>
        <w:rPr>
          <w:b/>
          <w:bCs/>
        </w:rPr>
        <w:t xml:space="preserve">Setnayan is NOT a law firm.</w:t>
      </w:r>
      <w:r>
        <w:t xml:space="preserve"> </w:t>
      </w:r>
      <w:r>
        <w:t xml:space="preserve">Disclaimer on every generated contract footer:</w:t>
      </w:r>
    </w:p>
    <w:p>
      <w:pPr>
        <w:pStyle w:val="BlockText"/>
      </w:pPr>
      <w:r>
        <w:t xml:space="preserve">This contract is a template provided by Setnayan and may not address all your specific legal needs. Consult a Philippine lawyer if you have specific concerns about your booking or your legal exposure.</w:t>
      </w:r>
    </w:p>
    <w:p>
      <w:pPr>
        <w:pStyle w:val="FirstParagraph"/>
      </w:pPr>
      <w:r>
        <w:t xml:space="preserve">This is non-removable. Vendors cannot edit it out. The disclaimer is part of the rendered PDF template at generation time.</w:t>
      </w:r>
    </w:p>
    <w:p>
      <w:pPr>
        <w:pStyle w:val="BodyText"/>
      </w:pPr>
      <w:r>
        <w:rPr>
          <w:b/>
          <w:bCs/>
        </w:rPr>
        <w:t xml:space="preserve">AI analysis is advisory only.</w:t>
      </w:r>
      <w:r>
        <w:t xml:space="preserve"> </w:t>
      </w:r>
      <w:r>
        <w:t xml:space="preserve">The detection panel and compliance checklist are described as</w:t>
      </w:r>
      <w:r>
        <w:t xml:space="preserve"> </w:t>
      </w:r>
      <w:r>
        <w:t xml:space="preserve">“Setnayan’s read”</w:t>
      </w:r>
      <w:r>
        <w:t xml:space="preserve"> </w:t>
      </w:r>
      <w:r>
        <w:t xml:space="preserve">— not</w:t>
      </w:r>
      <w:r>
        <w:t xml:space="preserve"> </w:t>
      </w:r>
      <w:r>
        <w:t xml:space="preserve">“the legal verdict.”</w:t>
      </w:r>
      <w:r>
        <w:t xml:space="preserve"> </w:t>
      </w:r>
      <w:r>
        <w:t xml:space="preserve">The vendor accepts final responsibility for the contract content via an</w:t>
      </w:r>
      <w:r>
        <w:t xml:space="preserve"> </w:t>
      </w:r>
      <w:r>
        <w:t xml:space="preserve">“I confirm this contract is accurate and reflects my agreement with the customer”</w:t>
      </w:r>
      <w:r>
        <w:t xml:space="preserve"> </w:t>
      </w:r>
      <w:r>
        <w:t xml:space="preserve">checkbox before Send. Without that checkbox, Send is disabled even with green compliance.</w:t>
      </w:r>
    </w:p>
    <w:p>
      <w:pPr>
        <w:pStyle w:val="BodyText"/>
      </w:pPr>
      <w:r>
        <w:rPr>
          <w:b/>
          <w:bCs/>
        </w:rPr>
        <w:t xml:space="preserve">Liability invariant.</w:t>
      </w:r>
      <w:r>
        <w:t xml:space="preserve"> </w:t>
      </w:r>
      <w:r>
        <w:t xml:space="preserve">If a vendor signs a Setnayan-generated contract that turns out to have a defect (e.g., a force majeure clause Setnayan’s template forgot to cover the typhoon that hit on the wedding day), the dispute is between the vendor and customer — Setnayan is the tool, not the party. The Terms of Service explicitly disclaim Setnayan from contract content liability when the vendor exercised final-confirmation. The external counsel review is what gives this disclaimer real-world weight (we did our diligence).</w:t>
      </w:r>
    </w:p>
    <w:p>
      <w:pPr>
        <w:pStyle w:val="BodyText"/>
      </w:pPr>
      <w:r>
        <w:rPr>
          <w:b/>
          <w:bCs/>
        </w:rPr>
        <w:t xml:space="preserve">Data privacy (RA 10173).</w:t>
      </w:r>
      <w:r>
        <w:t xml:space="preserve"> </w:t>
      </w:r>
      <w:r>
        <w:t xml:space="preserve">Contracts contain PII (full legal names, signature images, optionally geolocation). All four tables in Section 8 are subject to the same Supabase RLS + R2 signed-URL controls described in the Setnayan Privacy &amp; Security Policy (2026-05-12). Customer can request deletion of their PII via the 0025 Privacy &amp; Data tab — but contracts under PH law are retention-required for the duration of the obligation period (typically 5 years post-event). The deletion-request flow surfaces this and offers anonymization-instead-of-deletion (replace customer name with</w:t>
      </w:r>
      <w:r>
        <w:t xml:space="preserve"> </w:t>
      </w:r>
      <w:r>
        <w:rPr>
          <w:rStyle w:val="VerbatimChar"/>
        </w:rPr>
        <w:t xml:space="preserve">[Customer — Deletion Requested]</w:t>
      </w:r>
      <w:r>
        <w:t xml:space="preserve"> </w:t>
      </w:r>
      <w:r>
        <w:t xml:space="preserve">in the public verify page, keep the contract intact in the audit trail for legal compliance).</w:t>
      </w:r>
    </w:p>
    <w:p>
      <w:pPr>
        <w:pStyle w:val="BodyText"/>
      </w:pPr>
      <w:r>
        <w:rPr>
          <w:b/>
          <w:bCs/>
        </w:rPr>
        <w:t xml:space="preserve">RA 8792 e-signature posture.</w:t>
      </w:r>
      <w:r>
        <w:t xml:space="preserve"> </w:t>
      </w:r>
      <w:r>
        <w:t xml:space="preserve">Per RA 8792 §§ 5 + 7 + 8, an electronic signature is valid if it is uniquely linked to the signatory, capable of identifying the signatory, made under the signatory’s sole control, and linked to the data in a way that any change is detectable. Our implementation satisfies all four:</w:t>
      </w:r>
    </w:p>
    <w:p>
      <w:pPr>
        <w:pStyle w:val="Compact"/>
        <w:numPr>
          <w:ilvl w:val="0"/>
          <w:numId w:val="1026"/>
        </w:numPr>
      </w:pPr>
      <w:r>
        <w:t xml:space="preserve">Uniquely linked: tied to</w:t>
      </w:r>
      <w:r>
        <w:t xml:space="preserve"> </w:t>
      </w:r>
      <w:r>
        <w:rPr>
          <w:rStyle w:val="VerbatimChar"/>
        </w:rPr>
        <w:t xml:space="preserve">signer_user_id</w:t>
      </w:r>
      <w:r>
        <w:t xml:space="preserve"> </w:t>
      </w:r>
      <w:r>
        <w:t xml:space="preserve">(auth-verified Setnayan account)</w:t>
      </w:r>
    </w:p>
    <w:p>
      <w:pPr>
        <w:pStyle w:val="Compact"/>
        <w:numPr>
          <w:ilvl w:val="0"/>
          <w:numId w:val="1026"/>
        </w:numPr>
      </w:pPr>
      <w:r>
        <w:t xml:space="preserve">Identifies the signatory: full legal name + IP + UA + signed-at</w:t>
      </w:r>
    </w:p>
    <w:p>
      <w:pPr>
        <w:pStyle w:val="Compact"/>
        <w:numPr>
          <w:ilvl w:val="0"/>
          <w:numId w:val="1026"/>
        </w:numPr>
      </w:pPr>
      <w:r>
        <w:t xml:space="preserve">Sole control: auth gate at signing time (re-auth required for the signature step)</w:t>
      </w:r>
    </w:p>
    <w:p>
      <w:pPr>
        <w:pStyle w:val="Compact"/>
        <w:numPr>
          <w:ilvl w:val="0"/>
          <w:numId w:val="1026"/>
        </w:numPr>
      </w:pPr>
      <w:r>
        <w:t xml:space="preserve">Change detection: SHA-256 hash of the signed PDF stored at</w:t>
      </w:r>
      <w:r>
        <w:t xml:space="preserve"> </w:t>
      </w:r>
      <w:r>
        <w:rPr>
          <w:rStyle w:val="VerbatimChar"/>
        </w:rPr>
        <w:t xml:space="preserve">contract_drafts.signed_pdf_sha256</w:t>
      </w:r>
      <w:r>
        <w:t xml:space="preserve">; the public verify page exposes this for tamper checks</w:t>
      </w:r>
    </w:p>
    <w:p>
      <w:pPr>
        <w:pStyle w:val="FirstParagraph"/>
      </w:pPr>
      <w:r>
        <w:t xml:space="preserve">The signature certificate page renders this all visibly so any reader of the PDF can see the audit trail without needing access to Setnayan’s database.</w:t>
      </w:r>
    </w:p>
    <w:p>
      <w:r>
        <w:pict>
          <v:rect style="width:0;height:1.5pt" o:hralign="center" o:hrstd="t" o:hr="t"/>
        </w:pict>
      </w:r>
    </w:p>
    <w:bookmarkEnd w:id="20"/>
    <w:bookmarkStart w:id="21" w:name="acceptance-tests"/>
    <w:p>
      <w:pPr>
        <w:pStyle w:val="Heading2"/>
      </w:pPr>
      <w:r>
        <w:t xml:space="preserve">12. Acceptance tests</w:t>
      </w:r>
    </w:p>
    <w:p>
      <w:pPr>
        <w:pStyle w:val="FirstParagraph"/>
      </w:pPr>
      <w:r>
        <w:t xml:space="preserve">V1 ships when all of these pass: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Upload PDF → detection panel.</w:t>
      </w:r>
      <w:r>
        <w:t xml:space="preserve"> </w:t>
      </w:r>
      <w:r>
        <w:t xml:space="preserve">A vendor uploads a sample wedding photography contract (3 pages, typed PDF). Within 20 seconds (p95), the detection panel renders with all 14 elements showing accurate status.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Upload scanned PDF → OCR fallback.</w:t>
      </w:r>
      <w:r>
        <w:t xml:space="preserve"> </w:t>
      </w:r>
      <w:r>
        <w:t xml:space="preserve">A vendor uploads a scanned-paper-contract PDF. The progress card shows the OCR message. Within 35 seconds (p95), detection panel renders.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Upload .docx → detection panel.</w:t>
      </w:r>
      <w:r>
        <w:t xml:space="preserve"> </w:t>
      </w:r>
      <w:r>
        <w:t xml:space="preserve">Same as test 1 with a .docx upload.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Start from template path.</w:t>
      </w:r>
      <w:r>
        <w:t xml:space="preserve"> </w:t>
      </w:r>
      <w:r>
        <w:t xml:space="preserve">A vendor picks</w:t>
      </w:r>
      <w:r>
        <w:t xml:space="preserve"> </w:t>
      </w:r>
      <w:r>
        <w:t xml:space="preserve">“Start from template”</w:t>
      </w:r>
      <w:r>
        <w:t xml:space="preserve"> </w:t>
      </w:r>
      <w:r>
        <w:t xml:space="preserve">→ assembles a 6-section contract → compliance gate goes green → can Send.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Compliance gate red — Send disabled.</w:t>
      </w:r>
      <w:r>
        <w:t xml:space="preserve"> </w:t>
      </w:r>
      <w:r>
        <w:t xml:space="preserve">A vendor creates a contract missing a cancellation policy (hard requirement). Send button is disabled. Tooltip explains why.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Compliance gate amber — Send with acknowledgment.</w:t>
      </w:r>
      <w:r>
        <w:t xml:space="preserve"> </w:t>
      </w:r>
      <w:r>
        <w:t xml:space="preserve">Vendor missing only force majeure. Send button shows a warning modal:</w:t>
      </w:r>
      <w:r>
        <w:t xml:space="preserve"> </w:t>
      </w:r>
      <w:r>
        <w:t xml:space="preserve">“This contract is missing recommended clauses. Send anyway?”</w:t>
      </w:r>
      <w:r>
        <w:t xml:space="preserve"> </w:t>
      </w:r>
      <w:r>
        <w:t xml:space="preserve">Acknowledgment proceeds.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Pay-as-you-go vendor pays ₱199 before Send.</w:t>
      </w:r>
      <w:r>
        <w:t xml:space="preserve"> </w:t>
      </w:r>
      <w:r>
        <w:t xml:space="preserve">A non-Pro vendor clicks Send. System charges via apply-then-pay (24-hr SLA). Contract stays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until payment confirms, then auto-sends.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 vendor sends free.</w:t>
      </w:r>
      <w:r>
        <w:t xml:space="preserve"> </w:t>
      </w:r>
      <w:r>
        <w:t xml:space="preserve">A Pro-Subscription vendor clicks Send. No payment flow. Contract sends immediately.</w:t>
      </w:r>
      <w:r>
        <w:t xml:space="preserve"> </w:t>
      </w:r>
      <w:r>
        <w:rPr>
          <w:rStyle w:val="VerbatimChar"/>
        </w:rPr>
        <w:t xml:space="preserve">contract_purchases</w:t>
      </w:r>
      <w:r>
        <w:t xml:space="preserve"> </w:t>
      </w:r>
      <w:r>
        <w:t xml:space="preserve">row written with</w:t>
      </w:r>
      <w:r>
        <w:t xml:space="preserve"> </w:t>
      </w:r>
      <w:r>
        <w:rPr>
          <w:rStyle w:val="VerbatimChar"/>
        </w:rPr>
        <w:t xml:space="preserve">sku='pro_inclusion'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amount_php=0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Customer signs via signature pad.</w:t>
      </w:r>
      <w:r>
        <w:t xml:space="preserve"> </w:t>
      </w:r>
      <w:r>
        <w:t xml:space="preserve">On an iPad, customer draws signature → submits.</w:t>
      </w:r>
      <w:r>
        <w:t xml:space="preserve"> </w:t>
      </w:r>
      <w:r>
        <w:rPr>
          <w:rStyle w:val="VerbatimChar"/>
        </w:rPr>
        <w:t xml:space="preserve">contract_signatures</w:t>
      </w:r>
      <w:r>
        <w:t xml:space="preserve"> </w:t>
      </w:r>
      <w:r>
        <w:t xml:space="preserve">row written with</w:t>
      </w:r>
      <w:r>
        <w:t xml:space="preserve"> </w:t>
      </w:r>
      <w:r>
        <w:rPr>
          <w:rStyle w:val="VerbatimChar"/>
        </w:rPr>
        <w:t xml:space="preserve">signature_method='signature_pad'</w:t>
      </w:r>
      <w:r>
        <w:t xml:space="preserve">. Contract enters</w:t>
      </w:r>
      <w:r>
        <w:t xml:space="preserve"> </w:t>
      </w:r>
      <w:r>
        <w:rPr>
          <w:rStyle w:val="VerbatimChar"/>
        </w:rPr>
        <w:t xml:space="preserve">customer_signed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Vendor signs → both_signed → PDF generated.</w:t>
      </w:r>
      <w:r>
        <w:t xml:space="preserve"> </w:t>
      </w:r>
      <w:r>
        <w:t xml:space="preserve">Vendor signs. System generates signed PDF with both signatures + certificate page.</w:t>
      </w:r>
      <w:r>
        <w:t xml:space="preserve"> </w:t>
      </w:r>
      <w:r>
        <w:rPr>
          <w:rStyle w:val="VerbatimChar"/>
        </w:rPr>
        <w:t xml:space="preserve">signed_pdf_r2_key</w:t>
      </w:r>
      <w:r>
        <w:t xml:space="preserve"> </w:t>
      </w:r>
      <w:r>
        <w:t xml:space="preserve">populated.</w:t>
      </w:r>
      <w:r>
        <w:t xml:space="preserve"> </w:t>
      </w:r>
      <w:r>
        <w:rPr>
          <w:rStyle w:val="VerbatimChar"/>
        </w:rPr>
        <w:t xml:space="preserve">signed_pdf_sha256</w:t>
      </w:r>
      <w:r>
        <w:t xml:space="preserve"> </w:t>
      </w:r>
      <w:r>
        <w:t xml:space="preserve">populated.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Verify page resolves.</w:t>
      </w:r>
      <w:r>
        <w:t xml:space="preserve"> </w:t>
      </w:r>
      <w:r>
        <w:rPr>
          <w:rStyle w:val="VerbatimChar"/>
        </w:rPr>
        <w:t xml:space="preserve">setnayan.com/c/[contract_id]/verify</w:t>
      </w:r>
      <w:r>
        <w:t xml:space="preserve"> </w:t>
      </w:r>
      <w:r>
        <w:t xml:space="preserve">loads, shows both timestamps + the SHA-256, matches the stored hash.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Admin Disputes Handler view.</w:t>
      </w:r>
      <w:r>
        <w:t xml:space="preserve"> </w:t>
      </w:r>
      <w:r>
        <w:t xml:space="preserve">Admin loads</w:t>
      </w:r>
      <w:r>
        <w:t xml:space="preserve"> </w:t>
      </w:r>
      <w:r>
        <w:rPr>
          <w:rStyle w:val="VerbatimChar"/>
        </w:rPr>
        <w:t xml:space="preserve">/dashboard/admin/contracts/[contract_id]</w:t>
      </w:r>
      <w:r>
        <w:t xml:space="preserve">, sees full audit trail including both signature events’ IP + UA.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Customer rejection.</w:t>
      </w:r>
      <w:r>
        <w:t xml:space="preserve"> </w:t>
      </w:r>
      <w:r>
        <w:t xml:space="preserve">Customer opens the contract in their chat-card, clicks Reject with a reason. Contract enters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 Vendor receives notification with the reason. Contract is not sendable as-is again (vendor must duplicate to retry).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30-day expiry.</w:t>
      </w:r>
      <w:r>
        <w:t xml:space="preserve"> </w:t>
      </w:r>
      <w:r>
        <w:t xml:space="preserve">A contract sent and unsigned for 30 days enters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via the scheduled job. Vendor sees expired notification + offer to resend.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Compliance score accuracy.</w:t>
      </w:r>
      <w:r>
        <w:t xml:space="preserve"> </w:t>
      </w:r>
      <w:r>
        <w:t xml:space="preserve">A contract with all 5 hard + all 5 soft + 0 optional elements computes</w:t>
      </w:r>
      <w:r>
        <w:t xml:space="preserve"> </w:t>
      </w:r>
      <w:r>
        <w:rPr>
          <w:rStyle w:val="VerbatimChar"/>
        </w:rPr>
        <w:t xml:space="preserve">compliance_score = 100</w:t>
      </w:r>
      <w:r>
        <w:t xml:space="preserve"> </w:t>
      </w:r>
      <w:r>
        <w:t xml:space="preserve">(capped: 75 + 25 = 100). A contract with 5 hard + 0 soft + 0 optional computes</w:t>
      </w:r>
      <w:r>
        <w:t xml:space="preserve"> </w:t>
      </w:r>
      <w:r>
        <w:rPr>
          <w:rStyle w:val="VerbatimChar"/>
        </w:rPr>
        <w:t xml:space="preserve">compliance_score = 75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decision-log"/>
    <w:p>
      <w:pPr>
        <w:pStyle w:val="Heading2"/>
      </w:pPr>
      <w:r>
        <w:t xml:space="preserve">13. Decision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locked: ₱199 pay-as-you-go + free for Vendor Pro Weekly.</w:t>
            </w:r>
            <w:r>
              <w:t xml:space="preserve"> </w:t>
            </w:r>
            <w:r>
              <w:t xml:space="preserve">SKU</w:t>
            </w:r>
            <w:r>
              <w:t xml:space="preserve"> </w:t>
            </w:r>
            <w:r>
              <w:rPr>
                <w:rStyle w:val="VerbatimChar"/>
              </w:rPr>
              <w:t xml:space="preserve">contract_builder_single</w:t>
            </w:r>
            <w:r>
              <w:t xml:space="preserve"> </w:t>
            </w:r>
            <w:r>
              <w:t xml:space="preserve">registered in</w:t>
            </w:r>
            <w:r>
              <w:t xml:space="preserve"> </w:t>
            </w:r>
            <w:r>
              <w:rPr>
                <w:rStyle w:val="VerbatimChar"/>
              </w:rPr>
              <w:t xml:space="preserve">service_catalog</w:t>
            </w:r>
            <w:r>
              <w:t xml:space="preserve"> </w:t>
            </w:r>
            <w:r>
              <w:t xml:space="preserve">at ₱199. Vendor Pro Weekly subscription unlocks unlimited generation.</w:t>
            </w:r>
          </w:p>
        </w:tc>
        <w:tc>
          <w:tcPr/>
          <w:p>
            <w:pPr>
              <w:pStyle w:val="Compact"/>
            </w:pPr>
            <w:r>
              <w:t xml:space="preserve">₱199 is the same charm-priced tier as the Pro Widget (₱99) and Pro Bundle (₱199) — vendor-facing pricing already established at that level for individual feature unlocks. Pro inclusion converts the Pro Subscription pitch from</w:t>
            </w:r>
            <w:r>
              <w:t xml:space="preserve"> </w:t>
            </w:r>
            <w:r>
              <w:t xml:space="preserve">“marketing perks”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“operational SaaS”</w:t>
            </w:r>
            <w:r>
              <w:t xml:space="preserve"> </w:t>
            </w:r>
            <w:r>
              <w:t xml:space="preserve">— substantially stronger upgrade hook (Section 10 ROI math).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verification tiers can purchase.</w:t>
            </w:r>
            <w:r>
              <w:t xml:space="preserve"> </w:t>
            </w:r>
            <w:r>
              <w:t xml:space="preserve">Standard Verified / Certified / Boosted all access the SKU.</w:t>
            </w:r>
          </w:p>
        </w:tc>
        <w:tc>
          <w:tcPr/>
          <w:p>
            <w:pPr>
              <w:pStyle w:val="Compact"/>
            </w:pPr>
            <w:r>
              <w:t xml:space="preserve">Even Standard Verified vendors close real bookings and need contracts. Restricting to higher tiers would gate the feature behind progression that’s slow at launch.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analysis via Claude Sonnet 4.6.</w:t>
            </w:r>
            <w:r>
              <w:t xml:space="preserve"> </w:t>
            </w:r>
            <w:r>
              <w:t xml:space="preserve">Same provider as AI Video Highlight + AI Edited Highlight; consolidated billing relationship.</w:t>
            </w:r>
            <w:r>
              <w:t xml:space="preserve"> </w:t>
            </w:r>
            <w:r>
              <w:rPr>
                <w:strike/>
              </w:rPr>
              <w:t xml:space="preserve">Sonnet 4.6 for Contract Intelligence</w:t>
            </w:r>
            <w:r>
              <w:t xml:space="preserve"> </w:t>
            </w:r>
            <w:r>
              <w:rPr>
                <w:b/>
                <w:bCs/>
              </w:rPr>
              <w:t xml:space="preserve">SUPERSEDED 2026-05-16 — see next row.</w:t>
            </w:r>
          </w:p>
        </w:tc>
        <w:tc>
          <w:tcPr/>
          <w:p>
            <w:pPr>
              <w:pStyle w:val="Compact"/>
            </w:pPr>
            <w:r>
              <w:t xml:space="preserve">No new vendor relationship. Existing Claude API quota covers the additional load (analysis runs ~₱5 per call).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Intelligence model switched to Claude Haiku 4.5; Anthropic Console workspace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“Setnayan”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spend caps ($500/mo soft / $2K/mo hard / $100/day soft); Sonnet 4.6 reserved for vision tasks; OpenAI GPT-4 reserved as V1.5+ fallback. Unblocks 0032 for V1 ship.</w:t>
            </w:r>
          </w:p>
        </w:tc>
        <w:tc>
          <w:tcPr/>
          <w:p>
            <w:pPr>
              <w:pStyle w:val="Compact"/>
            </w:pPr>
            <w:r>
              <w:t xml:space="preserve">Haiku 4.5 cuts per-call cost ~80% (₱5 → ~₱1) while retaining extraction accuracy on Filipino-language wedding contracts (benchmark suite passes). Sonnet 4.6 stays the vision/highlights model; the budget tier is correct for text-extraction at scale. The Anthropic Console signup with hard $2K/mo cap was the last blocking dependency on 0032 V1 ship — closed.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14-element detection schema locked.</w:t>
            </w:r>
            <w:r>
              <w:t xml:space="preserve"> </w:t>
            </w:r>
            <w:r>
              <w:t xml:space="preserve">The list is exhaustive enough to cover PH wedding-vendor contracts (cross-checked against the seed template set the legal team will draft). Optional elements (#9 crew size, #10 travel, #12 warranty) don’t gate compliance.</w:t>
            </w:r>
          </w:p>
        </w:tc>
        <w:tc>
          <w:tcPr/>
          <w:p>
            <w:pPr>
              <w:pStyle w:val="Compact"/>
            </w:pPr>
            <w:r>
              <w:t xml:space="preserve">A larger element list would balloon the Claude prompt and slow analysis. A smaller list would miss things vendors care about. 14 is the goldilocks.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hard + 5 soft compliance requirements.</w:t>
            </w:r>
            <w:r>
              <w:t xml:space="preserve"> </w:t>
            </w:r>
            <w:r>
              <w:t xml:space="preserve">Hard requirements gate Send. Soft requirements are warning-only with acknowledgment.</w:t>
            </w:r>
          </w:p>
        </w:tc>
        <w:tc>
          <w:tcPr/>
          <w:p>
            <w:pPr>
              <w:pStyle w:val="Compact"/>
            </w:pPr>
            <w:r>
              <w:t xml:space="preserve">Hard requirements track the actual legal-binding floor (parties, service, price, cancellation policy, signature). Soft requirements track best practices that responsible vendors include. This split avoids forcing template-perfection on vendors with simple bookings while still flagging weak contracts.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 E-Commerce Act of 2000 (RA 8792) as the e-signature basis.</w:t>
            </w:r>
            <w:r>
              <w:t xml:space="preserve"> </w:t>
            </w:r>
            <w:r>
              <w:t xml:space="preserve">Three signature methods (signature pad / typed / drawn). All capture user_id + IP + UA + timestamp; geolocation optional with explicit consent. SHA-256 hash on the signed PDF for tamper detection.</w:t>
            </w:r>
          </w:p>
        </w:tc>
        <w:tc>
          <w:tcPr/>
          <w:p>
            <w:pPr>
              <w:pStyle w:val="Compact"/>
            </w:pPr>
            <w:r>
              <w:t xml:space="preserve">RA 8792 is the binding PH law for e-signatures. Three capture methods cover the full device matrix (touch, keyboard, mouse). Optional geolocation respects the privacy invariants in the Setnayan Privacy &amp; Security Policy without sacrificing audit-trail strength.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counsel review gate before V1 launch.</w:t>
            </w:r>
            <w:r>
              <w:t xml:space="preserve"> </w:t>
            </w:r>
            <w:r>
              <w:t xml:space="preserve">~50 master clauses + the certificate-page boilerplate + the Terms of Service disclaimer reviewed by a PH contracts firm (Disini &amp; Disini / ALA Law / Romulo Law). Estimated cost ₱30K–₱50K one-time + ₱15K–₱25K annual re-review.</w:t>
            </w:r>
          </w:p>
        </w:tc>
        <w:tc>
          <w:tcPr/>
          <w:p>
            <w:pPr>
              <w:pStyle w:val="Compact"/>
            </w:pPr>
            <w:r>
              <w:t xml:space="preserve">Without external counsel review,</w:t>
            </w:r>
            <w:r>
              <w:t xml:space="preserve"> </w:t>
            </w:r>
            <w:r>
              <w:t xml:space="preserve">“Setnayan template clauses”</w:t>
            </w:r>
            <w:r>
              <w:t xml:space="preserve"> </w:t>
            </w:r>
            <w:r>
              <w:t xml:space="preserve">is marketing copy. With it, the templates have legal weight + Setnayan’s liability disclaimer holds up. The cost is small relative to the SKU’s revenue potential.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Setnayan is NOT a law firm — disclaimer on every contract.</w:t>
            </w:r>
            <w:r>
              <w:t xml:space="preserve"> </w:t>
            </w:r>
            <w:r>
              <w:t xml:space="preserve">Non-removable footer +</w:t>
            </w:r>
            <w:r>
              <w:t xml:space="preserve"> </w:t>
            </w:r>
            <w:r>
              <w:t xml:space="preserve">“I confirm this is accurate”</w:t>
            </w:r>
            <w:r>
              <w:t xml:space="preserve"> </w:t>
            </w:r>
            <w:r>
              <w:t xml:space="preserve">checkbox before Send.</w:t>
            </w:r>
          </w:p>
        </w:tc>
        <w:tc>
          <w:tcPr/>
          <w:p>
            <w:pPr>
              <w:pStyle w:val="Compact"/>
            </w:pPr>
            <w:r>
              <w:t xml:space="preserve">Liability invariant. Vendor accepts final responsibility for contract content. Setnayan provides the tool, not the legal opinion. The external counsel review is the diligence that supports this disclaimer.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Signed contracts stored permanently in R2.</w:t>
            </w:r>
            <w:r>
              <w:t xml:space="preserve"> </w:t>
            </w:r>
            <w:r>
              <w:t xml:space="preserve">No expiry, no compression on signed_pdf. Source PDFs retained 1 year then cold-tier. Signature images retained with parent contract.</w:t>
            </w:r>
          </w:p>
        </w:tc>
        <w:tc>
          <w:tcPr/>
          <w:p>
            <w:pPr>
              <w:pStyle w:val="Compact"/>
            </w:pPr>
            <w:r>
              <w:t xml:space="preserve">Legal records. PH retention requirement is typically 5+ years post-event; over-retention is the safe default. R2 storage cost is negligible relative to legal risk of premature deletion.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30-day default expiry for sent-unsigned contracts.</w:t>
            </w:r>
            <w:r>
              <w:t xml:space="preserve"> </w:t>
            </w:r>
            <w:r>
              <w:t xml:space="preserve">Vendor can resend (which creates a duplicate, resetting the 30-day clock).</w:t>
            </w:r>
          </w:p>
        </w:tc>
        <w:tc>
          <w:tcPr/>
          <w:p>
            <w:pPr>
              <w:pStyle w:val="Compact"/>
            </w:pPr>
            <w:r>
              <w:t xml:space="preserve">A sent-unsigned contract that sits for months is more confusing than helpful. 30 days is enough for most customers to act. Resend is one click.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rejection requires a reason.</w:t>
            </w:r>
            <w:r>
              <w:t xml:space="preserve"> </w:t>
            </w:r>
            <w:r>
              <w:t xml:space="preserve">Rejection enters</w:t>
            </w:r>
            <w:r>
              <w:t xml:space="preserve"> </w:t>
            </w:r>
            <w:r>
              <w:rPr>
                <w:rStyle w:val="VerbatimChar"/>
              </w:rPr>
              <w:t xml:space="preserve">status='rejected'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rejection_reason</w:t>
            </w:r>
            <w:r>
              <w:t xml:space="preserve"> </w:t>
            </w:r>
            <w:r>
              <w:t xml:space="preserve">populated; vendor must duplicate to retry rather than re-editing the rejected one.</w:t>
            </w:r>
          </w:p>
        </w:tc>
        <w:tc>
          <w:tcPr/>
          <w:p>
            <w:pPr>
              <w:pStyle w:val="Compact"/>
            </w:pPr>
            <w:r>
              <w:t xml:space="preserve">Force a clear break between</w:t>
            </w:r>
            <w:r>
              <w:t xml:space="preserve"> </w:t>
            </w:r>
            <w:r>
              <w:t xml:space="preserve">“this contract was discussed and rejected”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“this is the new offer.”</w:t>
            </w:r>
            <w:r>
              <w:t xml:space="preserve"> </w:t>
            </w:r>
            <w:r>
              <w:t xml:space="preserve">Audit trail clarity.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Chat-card delivery via 0019 thread, not standalone email.</w:t>
            </w:r>
            <w:r>
              <w:t xml:space="preserve"> </w:t>
            </w:r>
            <w:r>
              <w:t xml:space="preserve">Email is a secondary notification (when 0028 ships); the canonical delivery is the chat thread.</w:t>
            </w:r>
          </w:p>
        </w:tc>
        <w:tc>
          <w:tcPr/>
          <w:p>
            <w:pPr>
              <w:pStyle w:val="Compact"/>
            </w:pPr>
            <w:r>
              <w:t xml:space="preserve">Keeps the booking conversation + contract in one place. Customers don’t have to context-switch to email + back. Aligns with the 0019</w:t>
            </w:r>
            <w:r>
              <w:t xml:space="preserve"> </w:t>
            </w:r>
            <w:r>
              <w:t xml:space="preserve">“all communications in one place”</w:t>
            </w:r>
            <w:r>
              <w:t xml:space="preserve"> </w:t>
            </w:r>
            <w:r>
              <w:t xml:space="preserve">pattern.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verify page 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setnayan.com/c/[contract_id]/verify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Shows minimal PII (just the IDs + timestamps + SHA-256 hash).</w:t>
            </w:r>
          </w:p>
        </w:tc>
        <w:tc>
          <w:tcPr/>
          <w:p>
            <w:pPr>
              <w:pStyle w:val="Compact"/>
            </w:pPr>
            <w:r>
              <w:t xml:space="preserve">Equivalent to DocuSign’s verification page. Either party can confirm a contract is real without exposing customer/vendor identities to anyone with the link. The SHA-256 hash supports tamper detection.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score 0–100 stored for analytics.</w:t>
            </w:r>
            <w:r>
              <w:t xml:space="preserve"> </w:t>
            </w:r>
            <w:r>
              <w:t xml:space="preserve">Formula in Section 6. Surfaced on the vendor dashboard as a trend.</w:t>
            </w:r>
          </w:p>
        </w:tc>
        <w:tc>
          <w:tcPr/>
          <w:p>
            <w:pPr>
              <w:pStyle w:val="Compact"/>
            </w:pPr>
            <w:r>
              <w:t xml:space="preserve">Vendor self-improvement signal. Doesn’t gate anything; just informs. Lets us track platform-wide contract quality over time as a Setnayan-wide health metric.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PII-deletion conflict resolution: anonymization, not deletion.</w:t>
            </w:r>
            <w:r>
              <w:t xml:space="preserve"> </w:t>
            </w:r>
            <w:r>
              <w:t xml:space="preserve">If a customer requests RA 10173 deletion of contract PII while the contract is still under PH retention requirement, we anonymize the customer name on the public verify page + the audit trail keeps the original for legal compliance.</w:t>
            </w:r>
          </w:p>
        </w:tc>
        <w:tc>
          <w:tcPr/>
          <w:p>
            <w:pPr>
              <w:pStyle w:val="Compact"/>
            </w:pPr>
            <w:r>
              <w:t xml:space="preserve">PH contract law retention requirement (5+ years post-event) conflicts with RA 10173 deletion right (§ 16 e). Anonymization splits the difference — public-facing PII removed, legal record preserved.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mpanion-docs"/>
    <w:p>
      <w:pPr>
        <w:pStyle w:val="Heading2"/>
      </w:pPr>
      <w:r>
        <w:t xml:space="preserve">14. Companion docs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Vendor Agreement § 12.1</w:t>
      </w:r>
      <w:r>
        <w:t xml:space="preserve"> </w:t>
      </w:r>
      <w:r>
        <w:t xml:space="preserve">— the manual signing flow for the vendor’s onboarding agreement with Setnayan. NOT replaced by this iteration. V1.5 plan via PandaDoc / DocuSign for vendor-onboarding sits alongside this iteration’s vendor↔customer flow.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0019 Communications</w:t>
      </w:r>
      <w:r>
        <w:t xml:space="preserve"> </w:t>
      </w:r>
      <w:r>
        <w:t xml:space="preserve">— the chat thread is the delivery channel; contract chat-card pattern lives alongside other 0019 message types.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0021 Couple Dashboard</w:t>
      </w:r>
      <w:r>
        <w:t xml:space="preserve"> </w:t>
      </w:r>
      <w:r>
        <w:t xml:space="preserve">— Customer-side signing surface (Contracts sub-tab under each Vendor profile).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0022 Vendor Dashboard</w:t>
      </w:r>
      <w:r>
        <w:t xml:space="preserve"> </w:t>
      </w:r>
      <w:r>
        <w:t xml:space="preserve">— Primary host for the Contracts tab + Pro Subscription value-prop refresh (Section 10).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0023 Admin Console</w:t>
      </w:r>
      <w:r>
        <w:t xml:space="preserve"> </w:t>
      </w:r>
      <w:r>
        <w:t xml:space="preserve">— Disputes Handler role consumes the full audit trail; Verification Handler is unaffected.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0025 Profile Settings</w:t>
      </w:r>
      <w:r>
        <w:t xml:space="preserve"> </w:t>
      </w:r>
      <w:r>
        <w:t xml:space="preserve">— Privacy &amp; Data tab handles the RA 10173 deletion-request flow that interacts with contract retention (Section 11).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0026 BIR / Tax Compliance</w:t>
      </w:r>
      <w:r>
        <w:t xml:space="preserve"> </w:t>
      </w:r>
      <w:r>
        <w:t xml:space="preserve">— Generated contracts are evidence supporting Official Receipt issuance; the contract total_amount_php matches the OR amount.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0028 Email Notifications</w:t>
      </w:r>
      <w:r>
        <w:t xml:space="preserve"> </w:t>
      </w:r>
      <w:r>
        <w:t xml:space="preserve">— When email notifications ship (in parallel), this iteration’s contract-state transitions trigger the appropriate templates (contract_sent / contract_signed / contract_expired). V1 ships in-app notifications only.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Setnayan Privacy &amp; Security Policy (2026-05-12)</w:t>
      </w:r>
      <w:r>
        <w:t xml:space="preserve"> </w:t>
      </w:r>
      <w:r>
        <w:t xml:space="preserve">— Data scope, retention windows, RLS + R2 controls all defined there.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Pricing Workbook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contract_builder_single</w:t>
      </w:r>
      <w:r>
        <w:t xml:space="preserve"> </w:t>
      </w:r>
      <w:r>
        <w:t xml:space="preserve">(₱199) registered in</w:t>
      </w:r>
      <w:r>
        <w:t xml:space="preserve"> </w:t>
      </w:r>
      <w:r>
        <w:rPr>
          <w:rStyle w:val="VerbatimChar"/>
        </w:rPr>
        <w:t xml:space="preserve">service_catalog</w:t>
      </w:r>
      <w:r>
        <w:t xml:space="preserve"> </w:t>
      </w:r>
      <w:r>
        <w:t xml:space="preserve">+ Pro Subscription value-prop updated to include</w:t>
      </w:r>
      <w:r>
        <w:t xml:space="preserve"> </w:t>
      </w:r>
      <w:r>
        <w:t xml:space="preserve">“unlimited contracts”</w:t>
      </w:r>
      <w:r>
        <w:t xml:space="preserve"> </w:t>
      </w:r>
      <w:r>
        <w:t xml:space="preserve">benefit.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iteration 0032.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2026-05-18T06:04:24Z</dcterms:created>
  <dcterms:modified xsi:type="dcterms:W3CDTF">2026-05-18T06:04:24Z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