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fe8a010b541a7ceb55337d04c0f7dc192e4d32"/>
      <w:r>
        <w:t xml:space="preserve">0022 — Vendor Dashboard, Comprehensive Interactive Prototype</w:t>
      </w:r>
      <w:bookmarkEnd w:id="20"/>
    </w:p>
    <w:p>
      <w:pPr>
        <w:pStyle w:val="BlockText"/>
      </w:pPr>
      <w:r>
        <w:rPr>
          <w:b/>
        </w:rPr>
        <w:t xml:space="preserve">Purpose.</w:t>
      </w:r>
      <w:r>
        <w:t xml:space="preserve"> </w:t>
      </w:r>
      <w:r>
        <w:t xml:space="preserve">Show how a vendor uses Setnayan end-to-end — from enrollment through running a roster of paid clients. The mirror of 0021 (the couple-side dashboard) for the supplier side of the marketplace. Aligns with the locked decisions on apply-then-pay, Pro weekly subscription, multi-service calendars, and in-app crew rates.</w:t>
      </w:r>
    </w:p>
    <w:p>
      <w:pPr>
        <w:pStyle w:val="BlockText"/>
      </w:pPr>
      <w:r>
        <w:rPr>
          <w:b/>
        </w:rPr>
        <w:t xml:space="preserve">Status:</w:t>
      </w:r>
      <w:r>
        <w:t xml:space="preserve"> </w:t>
      </w:r>
      <w:r>
        <w:t xml:space="preserve">drafted 2026-05-11</w:t>
      </w:r>
      <w:r>
        <w:t xml:space="preserve"> </w:t>
      </w:r>
      <w:r>
        <w:rPr>
          <w:b/>
        </w:rPr>
        <w:t xml:space="preserve">Companions:</w:t>
      </w:r>
      <w:r>
        <w:t xml:space="preserve"> </w:t>
      </w:r>
      <w:r>
        <w:rPr>
          <w:rStyle w:val="VerbatimChar"/>
        </w:rPr>
        <w:t xml:space="preserve">0022_vendor_dashboard.html</w:t>
      </w:r>
      <w:r>
        <w:t xml:space="preserve"> </w:t>
      </w:r>
      <w:r>
        <w:t xml:space="preserve">(interactive walkthrough) ·</w:t>
      </w:r>
      <w:r>
        <w:t xml:space="preserve"> </w:t>
      </w:r>
      <w:r>
        <w:rPr>
          <w:rStyle w:val="VerbatimChar"/>
        </w:rPr>
        <w:t xml:space="preserve">0022_vendor_dashboard.docx</w:t>
      </w:r>
      <w:r>
        <w:t xml:space="preserve"> </w:t>
      </w:r>
      <w:r>
        <w:t xml:space="preserve">(stakeholder mirror)</w:t>
      </w:r>
      <w:r>
        <w:t xml:space="preserve"> </w:t>
      </w:r>
      <w:r>
        <w:rPr>
          <w:b/>
        </w:rPr>
        <w:t xml:space="preserve">Vendor in scenario:</w:t>
      </w:r>
      <w:r>
        <w:t xml:space="preserve"> </w:t>
      </w:r>
      <w:r>
        <w:t xml:space="preserve">Mariposa Bloom Photography · Tagaytay · 6 yrs operating · 3 services authored · 12 clients in pipeline · Pro weekly subscription active</w:t>
      </w:r>
    </w:p>
    <w:p>
      <w:r>
        <w:pict>
          <v:rect style="width:0;height:1.5pt" o:hralign="center" o:hrstd="t" o:hr="t"/>
        </w:pict>
      </w:r>
    </w:p>
    <w:p>
      <w:pPr>
        <w:pStyle w:val="Heading2"/>
      </w:pPr>
      <w:bookmarkStart w:id="21" w:name="the-6-vendor-surfaces"/>
      <w:r>
        <w:t xml:space="preserve">1. The 6 vendor surfaces</w:t>
      </w:r>
      <w:bookmarkEnd w:id="21"/>
    </w:p>
    <w:p>
      <w:pPr>
        <w:pStyle w:val="FirstParagraph"/>
      </w:pPr>
      <w:r>
        <w:t xml:space="preserve">The vendor logs in at</w:t>
      </w:r>
      <w:r>
        <w:t xml:space="preserve"> </w:t>
      </w:r>
      <w:r>
        <w:rPr>
          <w:rStyle w:val="VerbatimChar"/>
        </w:rPr>
        <w:t xml:space="preserve">setnayan.com</w:t>
      </w:r>
      <w:r>
        <w:t xml:space="preserve"> </w:t>
      </w:r>
      <w:r>
        <w:t xml:space="preserve">→ role-router sends them to</w:t>
      </w:r>
      <w:r>
        <w:t xml:space="preserve"> </w:t>
      </w:r>
      <w:r>
        <w:rPr>
          <w:rStyle w:val="VerbatimChar"/>
        </w:rPr>
        <w:t xml:space="preserve">/dashboard/vendor/...</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Surface</w:t>
            </w:r>
          </w:p>
        </w:tc>
        <w:tc>
          <w:tcPr>
            <w:tcBorders>
              <w:bottom w:val="single"/>
            </w:tcBorders>
            <w:vAlign w:val="bottom"/>
          </w:tcPr>
          <w:p>
            <w:pPr>
              <w:pStyle w:val="Compact"/>
              <w:jc w:val="left"/>
            </w:pPr>
            <w:r>
              <w:t xml:space="preserve">URL section</w:t>
            </w:r>
          </w:p>
        </w:tc>
        <w:tc>
          <w:tcPr>
            <w:tcBorders>
              <w:bottom w:val="single"/>
            </w:tcBorders>
            <w:vAlign w:val="bottom"/>
          </w:tcPr>
          <w:p>
            <w:pPr>
              <w:pStyle w:val="Compact"/>
              <w:jc w:val="left"/>
            </w:pPr>
            <w:r>
              <w:t xml:space="preserve">What it shows</w:t>
            </w:r>
          </w:p>
        </w:tc>
      </w:tr>
      <w:tr>
        <w:tc>
          <w:p>
            <w:pPr>
              <w:pStyle w:val="Compact"/>
              <w:jc w:val="left"/>
            </w:pPr>
            <w:r>
              <w:t xml:space="preserve">1</w:t>
            </w:r>
          </w:p>
        </w:tc>
        <w:tc>
          <w:p>
            <w:pPr>
              <w:pStyle w:val="Compact"/>
              <w:jc w:val="left"/>
            </w:pPr>
            <w:r>
              <w:rPr>
                <w:b/>
              </w:rPr>
              <w:t xml:space="preserve">Home</w:t>
            </w:r>
          </w:p>
        </w:tc>
        <w:tc>
          <w:p>
            <w:pPr>
              <w:pStyle w:val="Compact"/>
              <w:jc w:val="left"/>
            </w:pPr>
            <w:r>
              <w:rPr>
                <w:rStyle w:val="VerbatimChar"/>
              </w:rPr>
              <w:t xml:space="preserve">/</w:t>
            </w:r>
            <w:r>
              <w:t xml:space="preserve"> </w:t>
            </w:r>
            <w:r>
              <w:t xml:space="preserve">(vendor root)</w:t>
            </w:r>
          </w:p>
        </w:tc>
        <w:tc>
          <w:p>
            <w:pPr>
              <w:pStyle w:val="Compact"/>
              <w:jc w:val="left"/>
            </w:pPr>
            <w:r>
              <w:t xml:space="preserve">This-week snapshot, Pro status, today’s schedule, action-needed cards, recent activity, revenue summary</w:t>
            </w:r>
          </w:p>
        </w:tc>
      </w:tr>
      <w:tr>
        <w:tc>
          <w:p>
            <w:pPr>
              <w:pStyle w:val="Compact"/>
              <w:jc w:val="left"/>
            </w:pPr>
            <w:r>
              <w:t xml:space="preserve">2</w:t>
            </w:r>
          </w:p>
        </w:tc>
        <w:tc>
          <w:p>
            <w:pPr>
              <w:pStyle w:val="Compact"/>
              <w:jc w:val="left"/>
            </w:pPr>
            <w:r>
              <w:rPr>
                <w:b/>
              </w:rPr>
              <w:t xml:space="preserve">My Services</w:t>
            </w:r>
          </w:p>
        </w:tc>
        <w:tc>
          <w:p>
            <w:pPr>
              <w:pStyle w:val="Compact"/>
              <w:jc w:val="left"/>
            </w:pPr>
            <w:r>
              <w:rPr>
                <w:rStyle w:val="VerbatimChar"/>
              </w:rPr>
              <w:t xml:space="preserve">/services</w:t>
            </w:r>
          </w:p>
        </w:tc>
        <w:tc>
          <w:p>
            <w:pPr>
              <w:pStyle w:val="Compact"/>
              <w:jc w:val="left"/>
            </w:pPr>
            <w:r>
              <w:t xml:space="preserve">Service catalog (vendor’s own offerings) with rich service-object cards. Click to author/edit.</w:t>
            </w:r>
          </w:p>
        </w:tc>
      </w:tr>
      <w:tr>
        <w:tc>
          <w:p>
            <w:pPr>
              <w:pStyle w:val="Compact"/>
              <w:jc w:val="left"/>
            </w:pPr>
            <w:r>
              <w:t xml:space="preserve">3</w:t>
            </w:r>
          </w:p>
        </w:tc>
        <w:tc>
          <w:p>
            <w:pPr>
              <w:pStyle w:val="Compact"/>
              <w:jc w:val="left"/>
            </w:pPr>
            <w:r>
              <w:rPr>
                <w:b/>
              </w:rPr>
              <w:t xml:space="preserve">Calendar</w:t>
            </w:r>
          </w:p>
        </w:tc>
        <w:tc>
          <w:p>
            <w:pPr>
              <w:pStyle w:val="Compact"/>
              <w:jc w:val="left"/>
            </w:pPr>
            <w:r>
              <w:rPr>
                <w:rStyle w:val="VerbatimChar"/>
              </w:rPr>
              <w:t xml:space="preserve">/calendar</w:t>
            </w:r>
          </w:p>
        </w:tc>
        <w:tc>
          <w:p>
            <w:pPr>
              <w:pStyle w:val="Compact"/>
              <w:jc w:val="left"/>
            </w:pPr>
            <w:r>
              <w:t xml:space="preserve">Master calendar of all bookings · toggle to filter to one service · blocked dates · upcoming sidebar</w:t>
            </w:r>
          </w:p>
        </w:tc>
      </w:tr>
      <w:tr>
        <w:tc>
          <w:p>
            <w:pPr>
              <w:pStyle w:val="Compact"/>
              <w:jc w:val="left"/>
            </w:pPr>
            <w:r>
              <w:t xml:space="preserve">4</w:t>
            </w:r>
          </w:p>
        </w:tc>
        <w:tc>
          <w:p>
            <w:pPr>
              <w:pStyle w:val="Compact"/>
              <w:jc w:val="left"/>
            </w:pPr>
            <w:r>
              <w:rPr>
                <w:b/>
              </w:rPr>
              <w:t xml:space="preserve">Clients</w:t>
            </w:r>
          </w:p>
        </w:tc>
        <w:tc>
          <w:p>
            <w:pPr>
              <w:pStyle w:val="Compact"/>
              <w:jc w:val="left"/>
            </w:pPr>
            <w:r>
              <w:rPr>
                <w:rStyle w:val="VerbatimChar"/>
              </w:rPr>
              <w:t xml:space="preserve">/clients</w:t>
            </w:r>
          </w:p>
        </w:tc>
        <w:tc>
          <w:p>
            <w:pPr>
              <w:pStyle w:val="Compact"/>
              <w:jc w:val="left"/>
            </w:pPr>
            <w:r>
              <w:t xml:space="preserve">Pipeline view (Inquiry → Proposal Sent → Accepted → Active → Completed) · click client → detail with plan builder, payments, chat shortcut, file shelf</w:t>
            </w:r>
          </w:p>
        </w:tc>
      </w:tr>
      <w:tr>
        <w:tc>
          <w:p>
            <w:pPr>
              <w:pStyle w:val="Compact"/>
              <w:jc w:val="left"/>
            </w:pPr>
            <w:r>
              <w:t xml:space="preserve">5</w:t>
            </w:r>
          </w:p>
        </w:tc>
        <w:tc>
          <w:p>
            <w:pPr>
              <w:pStyle w:val="Compact"/>
              <w:jc w:val="left"/>
            </w:pPr>
            <w:r>
              <w:rPr>
                <w:b/>
              </w:rPr>
              <w:t xml:space="preserve">Threads</w:t>
            </w:r>
          </w:p>
        </w:tc>
        <w:tc>
          <w:p>
            <w:pPr>
              <w:pStyle w:val="Compact"/>
              <w:jc w:val="left"/>
            </w:pPr>
            <w:r>
              <w:rPr>
                <w:rStyle w:val="VerbatimChar"/>
              </w:rPr>
              <w:t xml:space="preserve">/threads</w:t>
            </w:r>
          </w:p>
        </w:tc>
        <w:tc>
          <w:p>
            <w:pPr>
              <w:pStyle w:val="Compact"/>
              <w:jc w:val="left"/>
            </w:pPr>
            <w:r>
              <w:t xml:space="preserve">All chat threads · video meetings · file sharing (Daily.co + R2-backed per 0019)</w:t>
            </w:r>
          </w:p>
        </w:tc>
      </w:tr>
      <w:tr>
        <w:tc>
          <w:p>
            <w:pPr>
              <w:pStyle w:val="Compact"/>
              <w:jc w:val="left"/>
            </w:pPr>
            <w:r>
              <w:t xml:space="preserve">6</w:t>
            </w:r>
          </w:p>
        </w:tc>
        <w:tc>
          <w:p>
            <w:pPr>
              <w:pStyle w:val="Compact"/>
              <w:jc w:val="left"/>
            </w:pPr>
            <w:r>
              <w:rPr>
                <w:b/>
              </w:rPr>
              <w:t xml:space="preserve">Team &amp; Setnayan</w:t>
            </w:r>
          </w:p>
        </w:tc>
        <w:tc>
          <w:p>
            <w:pPr>
              <w:pStyle w:val="Compact"/>
              <w:jc w:val="left"/>
            </w:pPr>
            <w:r>
              <w:rPr>
                <w:rStyle w:val="VerbatimChar"/>
              </w:rPr>
              <w:t xml:space="preserve">/team</w:t>
            </w:r>
          </w:p>
        </w:tc>
        <w:tc>
          <w:p>
            <w:pPr>
              <w:pStyle w:val="Compact"/>
              <w:jc w:val="left"/>
            </w:pPr>
            <w:r>
              <w:t xml:space="preserve">Team agents + permissions, Pro subscription mgmt, vendor’s in-app Setnayan consumption (QR-as-a-service, crew-for-hire listing, etc.)</w:t>
            </w:r>
          </w:p>
        </w:tc>
      </w:tr>
    </w:tbl>
    <w:p>
      <w:pPr>
        <w:pStyle w:val="BodyText"/>
      </w:pPr>
      <w:r>
        <w:t xml:space="preserve">Mobile uses a 5-tab bottom nav:</w:t>
      </w:r>
      <w:r>
        <w:t xml:space="preserve"> </w:t>
      </w:r>
      <w:r>
        <w:rPr>
          <w:b/>
        </w:rPr>
        <w:t xml:space="preserve">Home · Calendar · Clients · Threads · More</w:t>
      </w:r>
      <w:r>
        <w:t xml:space="preserve">. The</w:t>
      </w:r>
      <w:r>
        <w:t xml:space="preserve"> </w:t>
      </w:r>
      <w:r>
        <w:t xml:space="preserve">“</w:t>
      </w:r>
      <w:r>
        <w:t xml:space="preserve">More</w:t>
      </w:r>
      <w:r>
        <w:t xml:space="preserve">”</w:t>
      </w:r>
      <w:r>
        <w:t xml:space="preserve"> </w:t>
      </w:r>
      <w:r>
        <w:t xml:space="preserve">tab houses Services, Team, Pro Sub, Settings.</w:t>
      </w:r>
    </w:p>
    <w:p>
      <w:r>
        <w:pict>
          <v:rect style="width:0;height:1.5pt" o:hralign="center" o:hrstd="t" o:hr="t"/>
        </w:pict>
      </w:r>
    </w:p>
    <w:p>
      <w:pPr>
        <w:pStyle w:val="Heading2"/>
      </w:pPr>
      <w:bookmarkStart w:id="22" w:name="vendor-data-model-v1"/>
      <w:r>
        <w:t xml:space="preserve">2. Vendor data model (V1)</w:t>
      </w:r>
      <w:bookmarkEnd w:id="22"/>
    </w:p>
    <w:p>
      <w:pPr>
        <w:pStyle w:val="Heading3"/>
      </w:pPr>
      <w:bookmarkStart w:id="23" w:name="the-vendor-record"/>
      <w:r>
        <w:t xml:space="preserve">2.1 The Vendor record</w:t>
      </w:r>
      <w:bookmarkEnd w:id="23"/>
    </w:p>
    <w:p>
      <w:pPr>
        <w:pStyle w:val="SourceCode"/>
      </w:pPr>
      <w:r>
        <w:rPr>
          <w:rStyle w:val="VerbatimChar"/>
        </w:rPr>
        <w:t xml:space="preserve">vendors(</w:t>
      </w:r>
      <w:r>
        <w:br/>
      </w:r>
      <w:r>
        <w:rPr>
          <w:rStyle w:val="VerbatimChar"/>
        </w:rPr>
        <w:t xml:space="preserve">  vendor_id, owner_user_id, business_name, service_category_primary,</w:t>
      </w:r>
      <w:r>
        <w:br/>
      </w:r>
      <w:r>
        <w:rPr>
          <w:rStyle w:val="VerbatimChar"/>
        </w:rPr>
        <w:t xml:space="preserve">  service_category_secondary[], city, verified_at, is_active,</w:t>
      </w:r>
      <w:r>
        <w:br/>
      </w:r>
      <w:r>
        <w:rPr>
          <w:rStyle w:val="VerbatimChar"/>
        </w:rPr>
        <w:t xml:space="preserve">  logo_r2_key TEXT NOT NULL,                   -- MANDATORY at registration · see § 2.1b</w:t>
      </w:r>
      <w:r>
        <w:br/>
      </w:r>
      <w:r>
        <w:rPr>
          <w:rStyle w:val="VerbatimChar"/>
        </w:rPr>
        <w:t xml:space="preserve">  hero_image_r2_key, profile_description, years_operating,</w:t>
      </w:r>
      <w:r>
        <w:br/>
      </w:r>
      <w:r>
        <w:rPr>
          <w:rStyle w:val="VerbatimChar"/>
        </w:rPr>
        <w:t xml:space="preserve">  travel_area_primary, base_travel_fee_php,</w:t>
      </w:r>
      <w:r>
        <w:br/>
      </w:r>
      <w:r>
        <w:rPr>
          <w:rStyle w:val="VerbatimChar"/>
        </w:rPr>
        <w:t xml:space="preserve">  pro_subscription_status enum('inactive', 'active', 'paused'),</w:t>
      </w:r>
      <w:r>
        <w:br/>
      </w:r>
      <w:r>
        <w:rPr>
          <w:rStyle w:val="VerbatimChar"/>
        </w:rPr>
        <w:t xml:space="preserve">  pro_subscription_renews_at,</w:t>
      </w:r>
      <w:r>
        <w:br/>
      </w:r>
      <w:r>
        <w:rPr>
          <w:rStyle w:val="VerbatimChar"/>
        </w:rPr>
        <w:t xml:space="preserve">  show_team_labels_in_chat BOOLEAN DEFAULT FALSE,   -- 0019 vendor identity masking</w:t>
      </w:r>
      <w:r>
        <w:br/>
      </w:r>
      <w:r>
        <w:rPr>
          <w:rStyle w:val="VerbatimChar"/>
        </w:rPr>
        <w:t xml:space="preserve">  created_at, last_active_at</w:t>
      </w:r>
      <w:r>
        <w:br/>
      </w:r>
      <w:r>
        <w:rPr>
          <w:rStyle w:val="VerbatimChar"/>
        </w:rPr>
        <w:t xml:space="preserve">)</w:t>
      </w:r>
    </w:p>
    <w:p>
      <w:pPr>
        <w:pStyle w:val="Heading3"/>
      </w:pPr>
      <w:bookmarkStart w:id="24" w:name="X8d34b562cb7a18caead06239fdd7333b3d74310"/>
      <w:r>
        <w:t xml:space="preserve">2.1b Mandatory vendor logo (locked 2026-05-12)</w:t>
      </w:r>
      <w:bookmarkEnd w:id="24"/>
    </w:p>
    <w:p>
      <w:pPr>
        <w:pStyle w:val="FirstParagraph"/>
      </w:pPr>
      <w:r>
        <w:t xml:space="preserve">Every vendor must upload a company logo as part of registration. The logo is a</w:t>
      </w:r>
      <w:r>
        <w:t xml:space="preserve"> </w:t>
      </w:r>
      <w:r>
        <w:rPr>
          <w:b/>
        </w:rPr>
        <w:t xml:space="preserve">hard-blocking requirement</w:t>
      </w:r>
      <w:r>
        <w:t xml:space="preserve"> </w:t>
      </w:r>
      <w:r>
        <w:t>at the verification stage — vendors cannot submit their registration application without one, and Setnayan Team verification cannot approve a vendor whose</w:t>
      </w:r>
      <w:r>
        <w:t xml:space="preserve"> </w:t>
      </w:r>
      <w:r>
        <w:rPr>
          <w:rStyle w:val="VerbatimChar"/>
        </w:rPr>
        <w:t xml:space="preserve">logo_r2_key</w:t>
      </w:r>
      <w:r>
        <w:t xml:space="preserve"> </w:t>
      </w:r>
      <w:r>
        <w:t xml:space="preserve">is missing.</w:t>
      </w:r>
    </w:p>
    <w:p>
      <w:pPr>
        <w:pStyle w:val="BodyText"/>
      </w:pPr>
      <w:r>
        <w:rPr>
          <w:b/>
        </w:rPr>
        <w:t xml:space="preserve">File constraints:</w:t>
      </w:r>
      <w:r>
        <w:t xml:space="preserve"> </w:t>
      </w:r>
      <w:r>
        <w:t xml:space="preserve">-</w:t>
      </w:r>
      <w:r>
        <w:t xml:space="preserve"> </w:t>
      </w:r>
      <w:r>
        <w:rPr>
          <w:b/>
        </w:rPr>
        <w:t xml:space="preserve">Format:</w:t>
      </w:r>
      <w:r>
        <w:t xml:space="preserve"> </w:t>
      </w:r>
      <w:r>
        <w:t xml:space="preserve">PNG with transparent background (JPG and SVG accepted as fallback, but PNG transparent is the canonical format)</w:t>
      </w:r>
      <w:r>
        <w:t xml:space="preserve"> </w:t>
      </w:r>
      <w:r>
        <w:t xml:space="preserve">-</w:t>
      </w:r>
      <w:r>
        <w:t xml:space="preserve"> </w:t>
      </w:r>
      <w:r>
        <w:rPr>
          <w:b/>
        </w:rPr>
        <w:t xml:space="preserve">Dimensions:</w:t>
      </w:r>
      <w:r>
        <w:t xml:space="preserve"> </w:t>
      </w:r>
      <w:r>
        <w:t xml:space="preserve">512 × 512 minimum (square aspect ratio enforced; non-square uploads are auto-cropped center)</w:t>
      </w:r>
      <w:r>
        <w:t xml:space="preserve"> </w:t>
      </w:r>
      <w:r>
        <w:t xml:space="preserve">-</w:t>
      </w:r>
      <w:r>
        <w:t xml:space="preserve"> </w:t>
      </w:r>
      <w:r>
        <w:rPr>
          <w:b/>
        </w:rPr>
        <w:t xml:space="preserve">File size:</w:t>
      </w:r>
      <w:r>
        <w:t xml:space="preserve"> </w:t>
      </w:r>
      <w:r>
        <w:t xml:space="preserve">≤ 2 MB</w:t>
      </w:r>
      <w:r>
        <w:t xml:space="preserve"> </w:t>
      </w:r>
      <w:r>
        <w:t xml:space="preserve">-</w:t>
      </w:r>
      <w:r>
        <w:t xml:space="preserve"> </w:t>
      </w:r>
      <w:r>
        <w:rPr>
          <w:b/>
        </w:rPr>
        <w:t xml:space="preserve">Storage:</w:t>
      </w:r>
      <w:r>
        <w:t xml:space="preserve"> </w:t>
      </w:r>
      <w:r>
        <w:t xml:space="preserve">R2 bucket</w:t>
      </w:r>
      <w:r>
        <w:t xml:space="preserve"> </w:t>
      </w:r>
      <w:r>
        <w:rPr>
          <w:rStyle w:val="VerbatimChar"/>
        </w:rPr>
        <w:t xml:space="preserve">setnayan-media</w:t>
      </w:r>
      <w:r>
        <w:t xml:space="preserve"> </w:t>
      </w:r>
      <w:r>
        <w:t xml:space="preserve">under key</w:t>
      </w:r>
      <w:r>
        <w:t xml:space="preserve"> </w:t>
      </w:r>
      <w:r>
        <w:rPr>
          <w:rStyle w:val="VerbatimChar"/>
        </w:rPr>
        <w:t xml:space="preserve">vendors/{vendor_id}/logo/{uuid}.png</w:t>
      </w:r>
      <w:r>
        <w:t xml:space="preserve"> </w:t>
      </w:r>
      <w:r>
        <w:t xml:space="preserve">-</w:t>
      </w:r>
      <w:r>
        <w:t xml:space="preserve"> </w:t>
      </w:r>
      <w:r>
        <w:rPr>
          <w:b/>
        </w:rPr>
        <w:t xml:space="preserve">CDN serving:</w:t>
      </w:r>
      <w:r>
        <w:t xml:space="preserve"> </w:t>
      </w:r>
      <w:r>
        <w:t xml:space="preserve">all reads go through a Setnayan-signed URL (24-hour TTL) so the original cannot be hot-linked</w:t>
      </w:r>
    </w:p>
    <w:p>
      <w:pPr>
        <w:pStyle w:val="BodyText"/>
      </w:pPr>
      <w:r>
        <w:rPr>
          <w:b/>
        </w:rPr>
        <w:t xml:space="preserve">Where the logo is used: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Surface</w:t>
            </w:r>
          </w:p>
        </w:tc>
        <w:tc>
          <w:tcPr>
            <w:tcBorders>
              <w:bottom w:val="single"/>
            </w:tcBorders>
            <w:vAlign w:val="bottom"/>
          </w:tcPr>
          <w:p>
            <w:pPr>
              <w:pStyle w:val="Compact"/>
              <w:jc w:val="left"/>
            </w:pPr>
            <w:r>
              <w:t xml:space="preserve">Resolution served</w:t>
            </w:r>
          </w:p>
        </w:tc>
        <w:tc>
          <w:tcPr>
            <w:tcBorders>
              <w:bottom w:val="single"/>
            </w:tcBorders>
            <w:vAlign w:val="bottom"/>
          </w:tcPr>
          <w:p>
            <w:pPr>
              <w:pStyle w:val="Compact"/>
              <w:jc w:val="left"/>
            </w:pPr>
            <w:r>
              <w:t xml:space="preserve">Purpose</w:t>
            </w:r>
          </w:p>
        </w:tc>
      </w:tr>
      <w:tr>
        <w:tc>
          <w:p>
            <w:pPr>
              <w:pStyle w:val="Compact"/>
              <w:jc w:val="left"/>
            </w:pPr>
            <w:r>
              <w:t xml:space="preserve">Chat thread bubbles (0019)</w:t>
            </w:r>
          </w:p>
        </w:tc>
        <w:tc>
          <w:p>
            <w:pPr>
              <w:pStyle w:val="Compact"/>
              <w:jc w:val="left"/>
            </w:pPr>
            <w:r>
              <w:t xml:space="preserve">64×64</w:t>
            </w:r>
          </w:p>
        </w:tc>
        <w:tc>
          <w:p>
            <w:pPr>
              <w:pStyle w:val="Compact"/>
              <w:jc w:val="left"/>
            </w:pPr>
            <w:r>
              <w:t xml:space="preserve">Customer-facing vendor avatar on every vendor-side message</w:t>
            </w:r>
          </w:p>
        </w:tc>
      </w:tr>
      <w:tr>
        <w:tc>
          <w:p>
            <w:pPr>
              <w:pStyle w:val="Compact"/>
              <w:jc w:val="left"/>
            </w:pPr>
            <w:r>
              <w:t xml:space="preserve">Inbox thread-list item (0019)</w:t>
            </w:r>
          </w:p>
        </w:tc>
        <w:tc>
          <w:p>
            <w:pPr>
              <w:pStyle w:val="Compact"/>
              <w:jc w:val="left"/>
            </w:pPr>
            <w:r>
              <w:t xml:space="preserve">48×48</w:t>
            </w:r>
          </w:p>
        </w:tc>
        <w:tc>
          <w:p>
            <w:pPr>
              <w:pStyle w:val="Compact"/>
              <w:jc w:val="left"/>
            </w:pPr>
            <w:r>
              <w:t xml:space="preserve">Thread row avatar</w:t>
            </w:r>
          </w:p>
        </w:tc>
      </w:tr>
      <w:tr>
        <w:tc>
          <w:p>
            <w:pPr>
              <w:pStyle w:val="Compact"/>
              <w:jc w:val="left"/>
            </w:pPr>
            <w:r>
              <w:t xml:space="preserve">Marketplace listing card (0015)</w:t>
            </w:r>
          </w:p>
        </w:tc>
        <w:tc>
          <w:p>
            <w:pPr>
              <w:pStyle w:val="Compact"/>
              <w:jc w:val="left"/>
            </w:pPr>
            <w:r>
              <w:t xml:space="preserve">96×96</w:t>
            </w:r>
          </w:p>
        </w:tc>
        <w:tc>
          <w:p>
            <w:pPr>
              <w:pStyle w:val="Compact"/>
              <w:jc w:val="left"/>
            </w:pPr>
            <w:r>
              <w:t xml:space="preserve">Square tile in vendor grid</w:t>
            </w:r>
          </w:p>
        </w:tc>
      </w:tr>
      <w:tr>
        <w:tc>
          <w:p>
            <w:pPr>
              <w:pStyle w:val="Compact"/>
              <w:jc w:val="left"/>
            </w:pPr>
            <w:r>
              <w:t xml:space="preserve">Vendor landing page hero (0015 v/{slug})</w:t>
            </w:r>
          </w:p>
        </w:tc>
        <w:tc>
          <w:p>
            <w:pPr>
              <w:pStyle w:val="Compact"/>
              <w:jc w:val="left"/>
            </w:pPr>
            <w:r>
              <w:t xml:space="preserve">256×256 with halo</w:t>
            </w:r>
          </w:p>
        </w:tc>
        <w:tc>
          <w:p>
            <w:pPr>
              <w:pStyle w:val="Compact"/>
              <w:jc w:val="left"/>
            </w:pPr>
            <w:r>
              <w:t xml:space="preserve">Centerpiece of the page</w:t>
            </w:r>
          </w:p>
        </w:tc>
      </w:tr>
      <w:tr>
        <w:tc>
          <w:p>
            <w:pPr>
              <w:pStyle w:val="Compact"/>
              <w:jc w:val="left"/>
            </w:pPr>
            <w:r>
              <w:t xml:space="preserve">Save-the-Date credit line (0024)</w:t>
            </w:r>
          </w:p>
        </w:tc>
        <w:tc>
          <w:p>
            <w:pPr>
              <w:pStyle w:val="Compact"/>
              <w:jc w:val="left"/>
            </w:pPr>
            <w:r>
              <w:t xml:space="preserve">32×32</w:t>
            </w:r>
          </w:p>
        </w:tc>
        <w:tc>
          <w:p>
            <w:pPr>
              <w:pStyle w:val="Compact"/>
              <w:jc w:val="left"/>
            </w:pPr>
            <w:r>
              <w:t xml:space="preserve">Vendor attribution on save-the-date renders</w:t>
            </w:r>
          </w:p>
        </w:tc>
      </w:tr>
      <w:tr>
        <w:tc>
          <w:p>
            <w:pPr>
              <w:pStyle w:val="Compact"/>
              <w:jc w:val="left"/>
            </w:pPr>
            <w:r>
              <w:t xml:space="preserve">Admin verification queue</w:t>
            </w:r>
          </w:p>
        </w:tc>
        <w:tc>
          <w:p>
            <w:pPr>
              <w:pStyle w:val="Compact"/>
              <w:jc w:val="left"/>
            </w:pPr>
            <w:r>
              <w:t xml:space="preserve">96×96</w:t>
            </w:r>
          </w:p>
        </w:tc>
        <w:tc>
          <w:p>
            <w:pPr>
              <w:pStyle w:val="Compact"/>
              <w:jc w:val="left"/>
            </w:pPr>
            <w:r>
              <w:t>Setnayan Team review surface</w:t>
            </w:r>
          </w:p>
        </w:tc>
      </w:tr>
      <w:tr>
        <w:tc>
          <w:p>
            <w:pPr>
              <w:pStyle w:val="Compact"/>
              <w:jc w:val="left"/>
            </w:pPr>
            <w:r>
              <w:t xml:space="preserve">Vendor dashboard chrome (this iteration)</w:t>
            </w:r>
          </w:p>
        </w:tc>
        <w:tc>
          <w:p>
            <w:pPr>
              <w:pStyle w:val="Compact"/>
              <w:jc w:val="left"/>
            </w:pPr>
            <w:r>
              <w:t xml:space="preserve">32×32 in the top-bar avatar slot</w:t>
            </w:r>
          </w:p>
        </w:tc>
        <w:tc>
          <w:p>
            <w:pPr>
              <w:pStyle w:val="Compact"/>
              <w:jc w:val="left"/>
            </w:pPr>
            <w:r>
              <w:t xml:space="preserve">Vendor’s own brand identity reminder</w:t>
            </w:r>
          </w:p>
        </w:tc>
      </w:tr>
    </w:tbl>
    <w:p>
      <w:pPr>
        <w:pStyle w:val="BodyText"/>
      </w:pPr>
      <w:r>
        <w:rPr>
          <w:b/>
        </w:rPr>
        <w:t xml:space="preserve">Registration flow (the gate):</w:t>
      </w:r>
    </w:p>
    <w:p>
      <w:pPr>
        <w:numPr>
          <w:ilvl w:val="0"/>
          <w:numId w:val="1001"/>
        </w:numPr>
        <w:pStyle w:val="Compact"/>
      </w:pPr>
      <w:r>
        <w:rPr>
          <w:b/>
        </w:rPr>
        <w:t xml:space="preserve">Step 5 of vendor registration:</w:t>
      </w:r>
      <w:r>
        <w:rPr>
          <w:b/>
        </w:rPr>
        <w:t xml:space="preserve"> </w:t>
      </w:r>
      <w:r>
        <w:rPr>
          <w:b/>
        </w:rPr>
        <w:t xml:space="preserve">“</w:t>
      </w:r>
      <w:r>
        <w:rPr>
          <w:b/>
        </w:rPr>
        <w:t xml:space="preserve">Upload your company logo</w:t>
      </w:r>
      <w:r>
        <w:rPr>
          <w:b/>
        </w:rPr>
        <w:t xml:space="preserve">”</w:t>
      </w:r>
    </w:p>
    <w:p>
      <w:pPr>
        <w:numPr>
          <w:ilvl w:val="1"/>
          <w:numId w:val="1002"/>
        </w:numPr>
        <w:pStyle w:val="Compact"/>
      </w:pPr>
      <w:r>
        <w:t xml:space="preserve">Drag-drop zone in the center of the form</w:t>
      </w:r>
    </w:p>
    <w:p>
      <w:pPr>
        <w:numPr>
          <w:ilvl w:val="1"/>
          <w:numId w:val="1002"/>
        </w:numPr>
        <w:pStyle w:val="Compact"/>
      </w:pPr>
      <w:r>
        <w:t xml:space="preserve">Live preview at 64×64, 96×96, and 256×256 so the vendor sees how it’ll render at every size</w:t>
      </w:r>
    </w:p>
    <w:p>
      <w:pPr>
        <w:numPr>
          <w:ilvl w:val="1"/>
          <w:numId w:val="1002"/>
        </w:numPr>
        <w:pStyle w:val="Compact"/>
      </w:pPr>
      <w:r>
        <w:t xml:space="preserve">“</w:t>
      </w:r>
      <w:r>
        <w:t xml:space="preserve">Generate placeholder logo from your business name</w:t>
      </w:r>
      <w:r>
        <w:t xml:space="preserve">”</w:t>
      </w:r>
      <w:r>
        <w:t xml:space="preserve"> </w:t>
      </w:r>
      <w:r>
        <w:t xml:space="preserve">fallback option for vendors who don’t have a logo yet — auto-generates a monogram-style placeholder using the vendor’s initials + theme palette.</w:t>
      </w:r>
      <w:r>
        <w:t xml:space="preserve"> </w:t>
      </w:r>
      <w:r>
        <w:rPr>
          <w:b/>
        </w:rPr>
        <w:t xml:space="preserve">The placeholder is acceptable for submission</w:t>
      </w:r>
      <w:r>
        <w:t xml:space="preserve"> </w:t>
      </w:r>
      <w:r>
        <w:t>but Setnayan Team flags it during verification with a polite nudge to upload a real logo within 30 days</w:t>
      </w:r>
    </w:p>
    <w:p>
      <w:pPr>
        <w:numPr>
          <w:ilvl w:val="0"/>
          <w:numId w:val="1001"/>
        </w:numPr>
        <w:pStyle w:val="Compact"/>
      </w:pPr>
      <w:r>
        <w:rPr>
          <w:b/>
        </w:rPr>
        <w:t xml:space="preserve">Validation runs client-side first:</w:t>
      </w:r>
      <w:r>
        <w:t xml:space="preserve"> </w:t>
      </w:r>
      <w:r>
        <w:t xml:space="preserve">format check, file-size check, aspect-ratio check. Failed validations show inline (</w:t>
      </w:r>
      <w:r>
        <w:t xml:space="preserve">“</w:t>
      </w:r>
      <w:r>
        <w:t xml:space="preserve">PNG transparent recommended</w:t>
      </w:r>
      <w:r>
        <w:t xml:space="preserve">”</w:t>
      </w:r>
      <w:r>
        <w:t xml:space="preserve"> </w:t>
      </w:r>
      <w:r>
        <w:t xml:space="preserve">/</w:t>
      </w:r>
      <w:r>
        <w:t xml:space="preserve"> </w:t>
      </w:r>
      <w:r>
        <w:t xml:space="preserve">“</w:t>
      </w:r>
      <w:r>
        <w:t xml:space="preserve">Image is 320×512, will be cropped to 320×320 — recommend uploading 512×512 or larger</w:t>
      </w:r>
      <w:r>
        <w:t xml:space="preserve">”</w:t>
      </w:r>
      <w:r>
        <w:t xml:space="preserve">).</w:t>
      </w:r>
    </w:p>
    <w:p>
      <w:pPr>
        <w:numPr>
          <w:ilvl w:val="0"/>
          <w:numId w:val="1001"/>
        </w:numPr>
        <w:pStyle w:val="Compact"/>
      </w:pPr>
      <w:r>
        <w:rPr>
          <w:b/>
        </w:rPr>
        <w:t xml:space="preserve">Server-side validation runs on submit:</w:t>
      </w:r>
      <w:r>
        <w:t xml:space="preserve"> </w:t>
      </w:r>
      <w:r>
        <w:t xml:space="preserve">R2 upload, signed URL generation, EXIF strip (privacy — no GPS / device data leaks), background transparency confirmation (alpha channel present check).</w:t>
      </w:r>
    </w:p>
    <w:p>
      <w:pPr>
        <w:numPr>
          <w:ilvl w:val="0"/>
          <w:numId w:val="1001"/>
        </w:numPr>
        <w:pStyle w:val="Compact"/>
      </w:pPr>
      <w:r>
        <w:rPr>
          <w:b/>
        </w:rPr>
        <w:t xml:space="preserve">Cannot submit registration without a logo.</w:t>
      </w:r>
      <w:r>
        <w:t xml:space="preserve"> </w:t>
      </w:r>
      <w:r>
        <w:t xml:space="preserve">The submit button is disabled until</w:t>
      </w:r>
      <w:r>
        <w:t xml:space="preserve"> </w:t>
      </w:r>
      <w:r>
        <w:rPr>
          <w:rStyle w:val="VerbatimChar"/>
        </w:rPr>
        <w:t xml:space="preserve">logo_r2_key</w:t>
      </w:r>
      <w:r>
        <w:t xml:space="preserve"> </w:t>
      </w:r>
      <w:r>
        <w:t xml:space="preserve">is populated. Submitting without one returns a form error:</w:t>
      </w:r>
      <w:r>
        <w:t xml:space="preserve"> </w:t>
      </w:r>
      <w:r>
        <w:t xml:space="preserve">“</w:t>
      </w:r>
      <w:r>
        <w:t xml:space="preserve">Company logo is required. This is the icon customers will see when chatting with you and on your marketplace listing.</w:t>
      </w:r>
      <w:r>
        <w:t xml:space="preserve">”</w:t>
      </w:r>
    </w:p>
    <w:p>
      <w:pPr>
        <w:pStyle w:val="FirstParagraph"/>
      </w:pPr>
      <w:r>
        <w:rPr>
          <w:b/>
        </w:rPr>
        <w:t xml:space="preserve">Logo updates after registration:</w:t>
      </w:r>
    </w:p>
    <w:p>
      <w:pPr>
        <w:numPr>
          <w:ilvl w:val="0"/>
          <w:numId w:val="1003"/>
        </w:numPr>
        <w:pStyle w:val="Compact"/>
      </w:pPr>
      <w:r>
        <w:t xml:space="preserve">Vendor can update their logo at any time via dashboard Settings → Brand. The new logo propagates to all surfaces within 5 minutes (CDN purge job).</w:t>
      </w:r>
    </w:p>
    <w:p>
      <w:pPr>
        <w:numPr>
          <w:ilvl w:val="0"/>
          <w:numId w:val="1003"/>
        </w:numPr>
        <w:pStyle w:val="Compact"/>
      </w:pPr>
      <w:r>
        <w:t>Setnayan Team retains the right to require a logo re-upload if the existing one violates community standards (NSFW · misleading branding · trademark infringement).</w:t>
      </w:r>
    </w:p>
    <w:p>
      <w:pPr>
        <w:pStyle w:val="FirstParagraph"/>
      </w:pPr>
      <w:r>
        <w:rPr>
          <w:b/>
        </w:rPr>
        <w:t xml:space="preserve">Why mandatory:</w:t>
      </w:r>
    </w:p>
    <w:p>
      <w:pPr>
        <w:pStyle w:val="BodyText"/>
      </w:pPr>
      <w:r>
        <w:t xml:space="preserve">The vendor’s logo is the customer’s primary visual handle on the vendor across every Setnayan surface. Per § 3.10 of the Vendor Agreement and the 0019 chat identity masking rule, the customer never sees the individual sender’s profile photo on vendor-side messages — they see the logo. A vendor without a logo would leave the customer staring at a default avatar placeholder on every chat bubble, which (a) breaks brand consistency, (b) downgrades the vendor’s perceived professionalism, (c) is visually indistinguishable from a vendor who hasn’t been verified yet. Making logo upload mandatory at registration removes that failure mode.</w:t>
      </w:r>
    </w:p>
    <w:p>
      <w:pPr>
        <w:pStyle w:val="Heading3"/>
      </w:pPr>
      <w:bookmarkStart w:id="25" w:name="a-vendor-proposed-custom-categories"/>
      <w:r>
        <w:t xml:space="preserve">2.1a Vendor-proposed custom categories</w:t>
      </w:r>
      <w:bookmarkEnd w:id="25"/>
    </w:p>
    <w:p>
      <w:pPr>
        <w:pStyle w:val="FirstParagraph"/>
      </w:pPr>
      <w:r>
        <w:t xml:space="preserve">Vendors aren’t locked into the 28 canonical wedding service categories. If their offering doesn’t fit (e.g.,</w:t>
      </w:r>
      <w:r>
        <w:t xml:space="preserve"> </w:t>
      </w:r>
      <w:r>
        <w:t xml:space="preserve">“</w:t>
      </w:r>
      <w:r>
        <w:t xml:space="preserve">Heirloom photo restoration,</w:t>
      </w:r>
      <w:r>
        <w:t xml:space="preserve">”</w:t>
      </w:r>
      <w:r>
        <w:t xml:space="preserve"> </w:t>
      </w:r>
      <w:r>
        <w:t xml:space="preserve">“</w:t>
      </w:r>
      <w:r>
        <w:t xml:space="preserve">Filipino-Catholic ceremony coordination,</w:t>
      </w:r>
      <w:r>
        <w:t xml:space="preserve">”</w:t>
      </w:r>
      <w:r>
        <w:t xml:space="preserve"> </w:t>
      </w:r>
      <w:r>
        <w:t xml:space="preserve">“</w:t>
      </w:r>
      <w:r>
        <w:t xml:space="preserve">Bespoke barong tailoring</w:t>
      </w:r>
      <w:r>
        <w:t xml:space="preserve">”</w:t>
      </w:r>
      <w:r>
        <w:t xml:space="preserve">), they propose a custom category from the service editor.</w:t>
      </w:r>
    </w:p>
    <w:p>
      <w:pPr>
        <w:pStyle w:val="BodyText"/>
      </w:pPr>
      <w:r>
        <w:rPr>
          <w:b/>
        </w:rPr>
        <w:t xml:space="preserve">Flow:</w:t>
      </w:r>
    </w:p>
    <w:p>
      <w:pPr>
        <w:numPr>
          <w:ilvl w:val="0"/>
          <w:numId w:val="1004"/>
        </w:numPr>
        <w:pStyle w:val="Compact"/>
      </w:pPr>
      <w:r>
        <w:rPr>
          <w:b/>
        </w:rPr>
        <w:t xml:space="preserve">Publish today as private label.</w:t>
      </w:r>
      <w:r>
        <w:t xml:space="preserve"> </w:t>
      </w:r>
      <w:r>
        <w:t xml:space="preserve">New category is saved on the vendor’s services immediately. It’s visible to couples viewing that vendor’s page but doesn’t appear in the marketplace’s category-filter dropdown yet.</w:t>
      </w:r>
    </w:p>
    <w:p>
      <w:pPr>
        <w:numPr>
          <w:ilvl w:val="0"/>
          <w:numId w:val="1004"/>
        </w:numPr>
        <w:pStyle w:val="Compact"/>
      </w:pPr>
      <w:r>
        <w:rPr>
          <w:b/>
        </w:rPr>
        <w:t xml:space="preserve">Admin review (3 business days).</w:t>
      </w:r>
      <w:r>
        <w:t xml:space="preserve"> </w:t>
      </w:r>
      <w:r>
        <w:t>Setnayan Team checks: is this duplicated? does the naming fit the taxonomy? is it scoped sensibly?</w:t>
      </w:r>
    </w:p>
    <w:p>
      <w:pPr>
        <w:numPr>
          <w:ilvl w:val="0"/>
          <w:numId w:val="1004"/>
        </w:numPr>
        <w:pStyle w:val="Compact"/>
      </w:pPr>
      <w:r>
        <w:rPr>
          <w:b/>
        </w:rPr>
        <w:t xml:space="preserve">Outcome A — promoted to global.</w:t>
      </w:r>
      <w:r>
        <w:t xml:space="preserve"> </w:t>
      </w:r>
      <w:r>
        <w:t xml:space="preserve">Category enters the canonical taxonomy. Other vendors can opt into it. The proposing vendor keeps the</w:t>
      </w:r>
      <w:r>
        <w:t xml:space="preserve"> </w:t>
      </w:r>
      <w:r>
        <w:t xml:space="preserve">“</w:t>
      </w:r>
      <w:r>
        <w:t xml:space="preserve">first vendor</w:t>
      </w:r>
      <w:r>
        <w:t xml:space="preserve">”</w:t>
      </w:r>
      <w:r>
        <w:t xml:space="preserve"> </w:t>
      </w:r>
      <w:r>
        <w:t xml:space="preserve">credit.</w:t>
      </w:r>
    </w:p>
    <w:p>
      <w:pPr>
        <w:numPr>
          <w:ilvl w:val="0"/>
          <w:numId w:val="1004"/>
        </w:numPr>
        <w:pStyle w:val="Compact"/>
      </w:pPr>
      <w:r>
        <w:rPr>
          <w:b/>
        </w:rPr>
        <w:t xml:space="preserve">Outcome B — kept private.</w:t>
      </w:r>
      <w:r>
        <w:t xml:space="preserve"> </w:t>
      </w:r>
      <w:r>
        <w:t xml:space="preserve">Category remains a private label scoped to the proposing vendor’s record. They keep using it; it doesn’t appear in marketplace filters.</w:t>
      </w:r>
    </w:p>
    <w:p>
      <w:pPr>
        <w:pStyle w:val="FirstParagraph"/>
      </w:pPr>
      <w:r>
        <w:rPr>
          <w:b/>
        </w:rPr>
        <w:t xml:space="preserve">Schema:</w:t>
      </w:r>
    </w:p>
    <w:p>
      <w:pPr>
        <w:pStyle w:val="SourceCode"/>
      </w:pPr>
      <w:r>
        <w:rPr>
          <w:rStyle w:val="VerbatimChar"/>
        </w:rPr>
        <w:t xml:space="preserve">service_categories(</w:t>
      </w:r>
      <w:r>
        <w:br/>
      </w:r>
      <w:r>
        <w:rPr>
          <w:rStyle w:val="VerbatimChar"/>
        </w:rPr>
        <w:t xml:space="preserve">  category_id, name, parent_family,</w:t>
      </w:r>
      <w:r>
        <w:br/>
      </w:r>
      <w:r>
        <w:rPr>
          <w:rStyle w:val="VerbatimChar"/>
        </w:rPr>
        <w:t xml:space="preserve">  scope enum('canonical','private'),</w:t>
      </w:r>
      <w:r>
        <w:br/>
      </w:r>
      <w:r>
        <w:rPr>
          <w:rStyle w:val="VerbatimChar"/>
        </w:rPr>
        <w:t xml:space="preserve">  proposed_by_vendor_id?, proposed_at?,</w:t>
      </w:r>
      <w:r>
        <w:br/>
      </w:r>
      <w:r>
        <w:rPr>
          <w:rStyle w:val="VerbatimChar"/>
        </w:rPr>
        <w:t xml:space="preserve">  reviewed_at?, reviewed_by_admin_id?,</w:t>
      </w:r>
      <w:r>
        <w:br/>
      </w:r>
      <w:r>
        <w:rPr>
          <w:rStyle w:val="VerbatimChar"/>
        </w:rPr>
        <w:t xml:space="preserve">  description, created_at</w:t>
      </w:r>
      <w:r>
        <w:br/>
      </w:r>
      <w:r>
        <w:rPr>
          <w:rStyle w:val="VerbatimChar"/>
        </w:rPr>
        <w:t xml:space="preserve">)</w:t>
      </w:r>
    </w:p>
    <w:p>
      <w:pPr>
        <w:pStyle w:val="FirstParagraph"/>
      </w:pPr>
      <w:r>
        <w:t xml:space="preserve">Matches the existing admin curation workflow (CLAUDE.md 2026-05-XX:</w:t>
      </w:r>
      <w:r>
        <w:t xml:space="preserve"> </w:t>
      </w:r>
      <w:r>
        <w:t xml:space="preserve">“</w:t>
      </w:r>
      <w:r>
        <w:t xml:space="preserve">stylist/vendor additions to globally-shared template libraries go to admin review queue. Admin approves for global use OR keeps isolated</w:t>
      </w:r>
      <w:r>
        <w:t xml:space="preserve">”</w:t>
      </w:r>
      <w:r>
        <w:t xml:space="preserve">).</w:t>
      </w:r>
    </w:p>
    <w:p>
      <w:r>
        <w:pict>
          <v:rect style="width:0;height:1.5pt" o:hralign="center" o:hrstd="t" o:hr="t"/>
        </w:pict>
      </w:r>
    </w:p>
    <w:p>
      <w:pPr>
        <w:pStyle w:val="Heading3"/>
      </w:pPr>
      <w:bookmarkStart w:id="26" w:name="X67338651e33aa3a1b824f9e9f9f4bfb5957f65b"/>
      <w:r>
        <w:t xml:space="preserve">2.2 The Service object (the spec-expanded shape from 2.4d earlier)</w:t>
      </w:r>
      <w:bookmarkEnd w:id="26"/>
    </w:p>
    <w:p>
      <w:pPr>
        <w:pStyle w:val="SourceCode"/>
      </w:pPr>
      <w:r>
        <w:rPr>
          <w:rStyle w:val="VerbatimChar"/>
        </w:rPr>
        <w:t xml:space="preserve">vendor_services(</w:t>
      </w:r>
      <w:r>
        <w:br/>
      </w:r>
      <w:r>
        <w:rPr>
          <w:rStyle w:val="VerbatimChar"/>
        </w:rPr>
        <w:t xml:space="preserve">  service_id, vendor_id, title, service_category, event_types[],</w:t>
      </w:r>
      <w:r>
        <w:br/>
      </w:r>
      <w:r>
        <w:rPr>
          <w:rStyle w:val="VerbatimChar"/>
        </w:rPr>
        <w:t xml:space="preserve">  cover_image_r2_key, gallery_image_r2_keys[], gallery_video_r2_keys[],</w:t>
      </w:r>
      <w:r>
        <w:br/>
      </w:r>
      <w:r>
        <w:rPr>
          <w:rStyle w:val="VerbatimChar"/>
        </w:rPr>
        <w:t xml:space="preserve">  description_md,</w:t>
      </w:r>
      <w:r>
        <w:br/>
      </w:r>
      <w:r>
        <w:rPr>
          <w:rStyle w:val="VerbatimChar"/>
        </w:rPr>
        <w:t xml:space="preserve">  pricing_model enum('flat', 'per_pax_tiers', 'custom_quote'),</w:t>
      </w:r>
      <w:r>
        <w:br/>
      </w:r>
      <w:r>
        <w:rPr>
          <w:rStyle w:val="VerbatimChar"/>
        </w:rPr>
        <w:t xml:space="preserve">  flat_price_php?, per_pax_tiers_json?, min_pax?, max_pax?,</w:t>
      </w:r>
      <w:r>
        <w:br/>
      </w:r>
      <w:r>
        <w:rPr>
          <w:rStyle w:val="VerbatimChar"/>
        </w:rPr>
        <w:t xml:space="preserve">  inclusions_md, lead_time_days, travel_area, travel_fee_php?,</w:t>
      </w:r>
      <w:r>
        <w:br/>
      </w:r>
      <w:r>
        <w:rPr>
          <w:rStyle w:val="VerbatimChar"/>
        </w:rPr>
        <w:t xml:space="preserve">  is_published, created_at, updated_at</w:t>
      </w:r>
      <w:r>
        <w:br/>
      </w:r>
      <w:r>
        <w:rPr>
          <w:rStyle w:val="VerbatimChar"/>
        </w:rPr>
        <w:t xml:space="preserve">)</w:t>
      </w:r>
    </w:p>
    <w:p>
      <w:pPr>
        <w:pStyle w:val="FirstParagraph"/>
      </w:pPr>
      <w:r>
        <w:t xml:space="preserve">Multi-service vendors hold multiple rows. Each service has its own calendar (per Pro feature).</w:t>
      </w:r>
    </w:p>
    <w:p>
      <w:pPr>
        <w:pStyle w:val="Heading3"/>
      </w:pPr>
      <w:bookmarkStart w:id="27" w:name="Xfdfeb7bdf03cafa258f6cc5505d5a10efa7f64a"/>
      <w:r>
        <w:t xml:space="preserve">2.2a Crew size on service definition (locked 2026-05-12)</w:t>
      </w:r>
      <w:bookmarkEnd w:id="27"/>
    </w:p>
    <w:p>
      <w:pPr>
        <w:pStyle w:val="FirstParagraph"/>
      </w:pPr>
      <w:r>
        <w:t xml:space="preserve">Each service the vendor authors specifies</w:t>
      </w:r>
      <w:r>
        <w:t xml:space="preserve"> </w:t>
      </w:r>
      <w:r>
        <w:rPr>
          <w:rStyle w:val="VerbatimChar"/>
        </w:rPr>
        <w:t xml:space="preserve">crew_size</w:t>
      </w:r>
      <w:r>
        <w:t xml:space="preserve"> </w:t>
      </w:r>
      <w:r>
        <w:t xml:space="preserve">(the number of crew physically present at the event for that service) and</w:t>
      </w:r>
      <w:r>
        <w:t xml:space="preserve"> </w:t>
      </w:r>
      <w:r>
        <w:rPr>
          <w:rStyle w:val="VerbatimChar"/>
        </w:rPr>
        <w:t xml:space="preserve">crew_meal_required</w:t>
      </w:r>
      <w:r>
        <w:t xml:space="preserve"> </w:t>
      </w:r>
      <w:r>
        <w:t xml:space="preserve">(whether crew meals from the catering vendor are needed — defaults TRUE; vendors can opt out if they bring their own crew meals). Schema lives on</w:t>
      </w:r>
      <w:r>
        <w:t xml:space="preserve"> </w:t>
      </w:r>
      <w:r>
        <w:rPr>
          <w:rStyle w:val="VerbatimChar"/>
        </w:rPr>
        <w:t xml:space="preserve">vendor_services</w:t>
      </w:r>
      <w:r>
        <w:t xml:space="preserve"> </w:t>
      </w:r>
      <w:r>
        <w:t xml:space="preserve">per 0006 §</w:t>
      </w:r>
      <w:r>
        <w:t xml:space="preserve"> </w:t>
      </w:r>
      <w:r>
        <w:rPr>
          <w:rStyle w:val="VerbatimChar"/>
        </w:rPr>
        <w:t xml:space="preserve">vendor_services</w:t>
      </w:r>
      <w:r>
        <w:t xml:space="preserve"> </w:t>
      </w:r>
      <w:r>
        <w:t xml:space="preserve">(the ALTER TABLE adding</w:t>
      </w:r>
      <w:r>
        <w:t xml:space="preserve"> </w:t>
      </w:r>
      <w:r>
        <w:rPr>
          <w:rStyle w:val="VerbatimChar"/>
        </w:rPr>
        <w:t xml:space="preserve">crew_size INT NOT NULL DEFAULT 1</w:t>
      </w:r>
      <w:r>
        <w:t xml:space="preserve"> </w:t>
      </w:r>
      <w:r>
        <w:t xml:space="preserve">+</w:t>
      </w:r>
      <w:r>
        <w:t xml:space="preserve"> </w:t>
      </w:r>
      <w:r>
        <w:rPr>
          <w:rStyle w:val="VerbatimChar"/>
        </w:rPr>
        <w:t xml:space="preserve">crew_meal_required BOOLEAN NOT NULL DEFAULT TRUE</w:t>
      </w:r>
      <w:r>
        <w:t xml:space="preserve">).</w:t>
      </w:r>
    </w:p>
    <w:p>
      <w:pPr>
        <w:pStyle w:val="BodyText"/>
      </w:pPr>
      <w:r>
        <w:t xml:space="preserve">The service editor surfaces three controls:</w:t>
      </w:r>
    </w:p>
    <w:p>
      <w:pPr>
        <w:numPr>
          <w:ilvl w:val="0"/>
          <w:numId w:val="1005"/>
        </w:numPr>
        <w:pStyle w:val="Compact"/>
      </w:pPr>
      <w:r>
        <w:rPr>
          <w:b/>
        </w:rPr>
        <w:t xml:space="preserve">“</w:t>
      </w:r>
      <w:r>
        <w:rPr>
          <w:b/>
        </w:rPr>
        <w:t xml:space="preserve">How many of your team will be on-site?</w:t>
      </w:r>
      <w:r>
        <w:rPr>
          <w:b/>
        </w:rPr>
        <w:t xml:space="preserve">”</w:t>
      </w:r>
      <w:r>
        <w:t xml:space="preserve"> </w:t>
      </w:r>
      <w:r>
        <w:t xml:space="preserve">— numeric stepper (1, 2, 3, …) bound to</w:t>
      </w:r>
      <w:r>
        <w:t xml:space="preserve"> </w:t>
      </w:r>
      <w:r>
        <w:rPr>
          <w:rStyle w:val="VerbatimChar"/>
        </w:rPr>
        <w:t xml:space="preserve">crew_size</w:t>
      </w:r>
    </w:p>
    <w:p>
      <w:pPr>
        <w:numPr>
          <w:ilvl w:val="0"/>
          <w:numId w:val="1005"/>
        </w:numPr>
        <w:pStyle w:val="Compact"/>
      </w:pPr>
      <w:r>
        <w:rPr>
          <w:b/>
        </w:rPr>
        <w:t xml:space="preserve">“</w:t>
      </w:r>
      <w:r>
        <w:rPr>
          <w:b/>
        </w:rPr>
        <w:t xml:space="preserve">Crew meals needed?</w:t>
      </w:r>
      <w:r>
        <w:rPr>
          <w:b/>
        </w:rPr>
        <w:t xml:space="preserve">”</w:t>
      </w:r>
      <w:r>
        <w:t xml:space="preserve"> </w:t>
      </w:r>
      <w:r>
        <w:t xml:space="preserve">— toggle (default ON) bound to</w:t>
      </w:r>
      <w:r>
        <w:t xml:space="preserve"> </w:t>
      </w:r>
      <w:r>
        <w:rPr>
          <w:rStyle w:val="VerbatimChar"/>
        </w:rPr>
        <w:t xml:space="preserve">crew_meal_required</w:t>
      </w:r>
    </w:p>
    <w:p>
      <w:pPr>
        <w:numPr>
          <w:ilvl w:val="0"/>
          <w:numId w:val="1005"/>
        </w:numPr>
        <w:pStyle w:val="Compact"/>
      </w:pPr>
      <w:r>
        <w:rPr>
          <w:b/>
        </w:rPr>
        <w:t xml:space="preserve">Live preview:</w:t>
      </w:r>
      <w:r>
        <w:t xml:space="preserve"> </w:t>
      </w:r>
      <w:r>
        <w:t xml:space="preserve">“</w:t>
      </w:r>
      <w:r>
        <w:t xml:space="preserve">This service adds 3 to the couple’s crew meal count for their catering quote.</w:t>
      </w:r>
      <w:r>
        <w:t xml:space="preserve">”</w:t>
      </w:r>
      <w:r>
        <w:t xml:space="preserve"> </w:t>
      </w:r>
      <w:r>
        <w:t xml:space="preserve">— updates as the stepper changes</w:t>
      </w:r>
    </w:p>
    <w:p>
      <w:pPr>
        <w:pStyle w:val="FirstParagraph"/>
      </w:pPr>
      <w:r>
        <w:t xml:space="preserve">When the customer books this service,</w:t>
      </w:r>
      <w:r>
        <w:t xml:space="preserve"> </w:t>
      </w:r>
      <w:r>
        <w:rPr>
          <w:rStyle w:val="VerbatimChar"/>
        </w:rPr>
        <w:t xml:space="preserve">crew_size</w:t>
      </w:r>
      <w:r>
        <w:t xml:space="preserve"> </w:t>
      </w:r>
      <w:r>
        <w:t xml:space="preserve">propagates into the couple’s 0007 Budget crew meal aggregation automatically. The catering vendor’s quote then receives</w:t>
      </w:r>
      <w:r>
        <w:t xml:space="preserve"> </w:t>
      </w:r>
      <w:r>
        <w:rPr>
          <w:rStyle w:val="VerbatimChar"/>
        </w:rPr>
        <w:t xml:space="preserve">total_pax + Σ(crew_size where crew_meal_required = TRUE)</w:t>
      </w:r>
      <w:r>
        <w:t xml:space="preserve"> </w:t>
      </w:r>
      <w:r>
        <w:t xml:space="preserve">as the meal count, ensuring crew aren’t under-quoted.</w:t>
      </w:r>
    </w:p>
    <w:p>
      <w:pPr>
        <w:pStyle w:val="Heading3"/>
      </w:pPr>
      <w:bookmarkStart w:id="28" w:name="calendar-mechanism"/>
      <w:r>
        <w:t xml:space="preserve">2.3 Calendar mechanism</w:t>
      </w:r>
      <w:bookmarkEnd w:id="28"/>
    </w:p>
    <w:p>
      <w:pPr>
        <w:pStyle w:val="SourceCode"/>
      </w:pPr>
      <w:r>
        <w:rPr>
          <w:rStyle w:val="VerbatimChar"/>
        </w:rPr>
        <w:t xml:space="preserve">vendor_calendar_blocks(block_id, vendor_id, service_id?, blocked_at, blocked_until, reason)</w:t>
      </w:r>
      <w:r>
        <w:br/>
      </w:r>
      <w:r>
        <w:rPr>
          <w:rStyle w:val="VerbatimChar"/>
        </w:rPr>
        <w:t xml:space="preserve">vendor_bookings(booking_id, vendor_id, service_id, event_id, couple_user_id,</w:t>
      </w:r>
      <w:r>
        <w:br/>
      </w:r>
      <w:r>
        <w:rPr>
          <w:rStyle w:val="VerbatimChar"/>
        </w:rPr>
        <w:t xml:space="preserve">                status enum('inquiry','proposal_sent','accepted','active','completed','cancelled'),</w:t>
      </w:r>
      <w:r>
        <w:br/>
      </w:r>
      <w:r>
        <w:rPr>
          <w:rStyle w:val="VerbatimChar"/>
        </w:rPr>
        <w:t xml:space="preserve">                booking_date, package_name, total_php, paid_php, created_at)</w:t>
      </w:r>
    </w:p>
    <w:p>
      <w:pPr>
        <w:pStyle w:val="FirstParagraph"/>
      </w:pPr>
      <w:r>
        <w:t xml:space="preserve">When</w:t>
      </w:r>
      <w:r>
        <w:t xml:space="preserve"> </w:t>
      </w:r>
      <w:r>
        <w:rPr>
          <w:rStyle w:val="VerbatimChar"/>
        </w:rPr>
        <w:t xml:space="preserve">vendor_bookings.status</w:t>
      </w:r>
      <w:r>
        <w:t xml:space="preserve"> </w:t>
      </w:r>
      <w:r>
        <w:t xml:space="preserve">is</w:t>
      </w:r>
      <w:r>
        <w:t xml:space="preserve"> </w:t>
      </w:r>
      <w:r>
        <w:rPr>
          <w:rStyle w:val="VerbatimChar"/>
        </w:rPr>
        <w:t xml:space="preserve">accepted</w:t>
      </w:r>
      <w:r>
        <w:t xml:space="preserve"> </w:t>
      </w:r>
      <w:r>
        <w:t xml:space="preserve">or</w:t>
      </w:r>
      <w:r>
        <w:t xml:space="preserve"> </w:t>
      </w:r>
      <w:r>
        <w:rPr>
          <w:rStyle w:val="VerbatimChar"/>
        </w:rPr>
        <w:t xml:space="preserve">active</w:t>
      </w:r>
      <w:r>
        <w:t xml:space="preserve">, that date is unavailable on the matching service’s calendar (and on the master calendar). Booked dates show as colored blocks.</w:t>
      </w:r>
    </w:p>
    <w:p>
      <w:pPr>
        <w:pStyle w:val="Heading3"/>
      </w:pPr>
      <w:bookmarkStart w:id="29" w:name="client-pipeline"/>
      <w:r>
        <w:t xml:space="preserve">2.4 Client pipeline</w:t>
      </w:r>
      <w:bookmarkEnd w:id="29"/>
    </w:p>
    <w:p>
      <w:pPr>
        <w:pStyle w:val="FirstParagraph"/>
      </w:pPr>
      <w:r>
        <w:t xml:space="preserve">5 stages, vendor moves clients through them: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Triggers next stage</w:t>
            </w:r>
          </w:p>
        </w:tc>
      </w:tr>
      <w:tr>
        <w:tc>
          <w:p>
            <w:pPr>
              <w:pStyle w:val="Compact"/>
              <w:jc w:val="left"/>
            </w:pPr>
            <w:r>
              <w:rPr>
                <w:b/>
              </w:rPr>
              <w:t xml:space="preserve">Inquiry</w:t>
            </w:r>
          </w:p>
        </w:tc>
        <w:tc>
          <w:p>
            <w:pPr>
              <w:pStyle w:val="Compact"/>
              <w:jc w:val="left"/>
            </w:pPr>
            <w:r>
              <w:t xml:space="preserve">Couple expressed interest (via</w:t>
            </w:r>
            <w:r>
              <w:t xml:space="preserve"> </w:t>
            </w:r>
            <w:r>
              <w:t xml:space="preserve">“</w:t>
            </w:r>
            <w:r>
              <w:t xml:space="preserve">I’m interested</w:t>
            </w:r>
            <w:r>
              <w:t xml:space="preserve">”</w:t>
            </w:r>
            <w:r>
              <w:t xml:space="preserve"> </w:t>
            </w:r>
            <w:r>
              <w:t xml:space="preserve">CTA or showcase-event scan)</w:t>
            </w:r>
          </w:p>
        </w:tc>
        <w:tc>
          <w:p>
            <w:pPr>
              <w:pStyle w:val="Compact"/>
              <w:jc w:val="left"/>
            </w:pPr>
            <w:r>
              <w:t xml:space="preserve">Vendor sends a proposal</w:t>
            </w:r>
          </w:p>
        </w:tc>
      </w:tr>
      <w:tr>
        <w:tc>
          <w:p>
            <w:pPr>
              <w:pStyle w:val="Compact"/>
              <w:jc w:val="left"/>
            </w:pPr>
            <w:r>
              <w:rPr>
                <w:b/>
              </w:rPr>
              <w:t xml:space="preserve">Proposal Sent</w:t>
            </w:r>
          </w:p>
        </w:tc>
        <w:tc>
          <w:p>
            <w:pPr>
              <w:pStyle w:val="Compact"/>
              <w:jc w:val="left"/>
            </w:pPr>
            <w:r>
              <w:t xml:space="preserve">Vendor sent custom plan/quote to the couple</w:t>
            </w:r>
          </w:p>
        </w:tc>
        <w:tc>
          <w:p>
            <w:pPr>
              <w:pStyle w:val="Compact"/>
              <w:jc w:val="left"/>
            </w:pPr>
            <w:r>
              <w:t xml:space="preserve">Couple accepts in-app</w:t>
            </w:r>
          </w:p>
        </w:tc>
      </w:tr>
      <w:tr>
        <w:tc>
          <w:p>
            <w:pPr>
              <w:pStyle w:val="Compact"/>
              <w:jc w:val="left"/>
            </w:pPr>
            <w:r>
              <w:rPr>
                <w:b/>
              </w:rPr>
              <w:t xml:space="preserve">Accepted</w:t>
            </w:r>
          </w:p>
        </w:tc>
        <w:tc>
          <w:p>
            <w:pPr>
              <w:pStyle w:val="Compact"/>
              <w:jc w:val="left"/>
            </w:pPr>
            <w:r>
              <w:t xml:space="preserve">Couple accepted; awaiting reservation payment</w:t>
            </w:r>
          </w:p>
        </w:tc>
        <w:tc>
          <w:p>
            <w:pPr>
              <w:pStyle w:val="Compact"/>
              <w:jc w:val="left"/>
            </w:pPr>
            <w:r>
              <w:t xml:space="preserve">Reservation milestone paid (via 0007 vendor payments)</w:t>
            </w:r>
          </w:p>
        </w:tc>
      </w:tr>
      <w:tr>
        <w:tc>
          <w:p>
            <w:pPr>
              <w:pStyle w:val="Compact"/>
              <w:jc w:val="left"/>
            </w:pPr>
            <w:r>
              <w:rPr>
                <w:b/>
              </w:rPr>
              <w:t xml:space="preserve">Active</w:t>
            </w:r>
          </w:p>
        </w:tc>
        <w:tc>
          <w:p>
            <w:pPr>
              <w:pStyle w:val="Compact"/>
              <w:jc w:val="left"/>
            </w:pPr>
            <w:r>
              <w:t xml:space="preserve">Reservation paid; vendor is actively serving this client through event day</w:t>
            </w:r>
          </w:p>
        </w:tc>
        <w:tc>
          <w:p>
            <w:pPr>
              <w:pStyle w:val="Compact"/>
              <w:jc w:val="left"/>
            </w:pPr>
            <w:r>
              <w:t xml:space="preserve">Event day completes</w:t>
            </w:r>
          </w:p>
        </w:tc>
      </w:tr>
      <w:tr>
        <w:tc>
          <w:p>
            <w:pPr>
              <w:pStyle w:val="Compact"/>
              <w:jc w:val="left"/>
            </w:pPr>
            <w:r>
              <w:rPr>
                <w:b/>
              </w:rPr>
              <w:t xml:space="preserve">Completed</w:t>
            </w:r>
          </w:p>
        </w:tc>
        <w:tc>
          <w:p>
            <w:pPr>
              <w:pStyle w:val="Compact"/>
              <w:jc w:val="left"/>
            </w:pPr>
            <w:r>
              <w:t xml:space="preserve">Past event; gallery delivered, final balance settled</w:t>
            </w:r>
          </w:p>
        </w:tc>
        <w:tc>
          <w:p>
            <w:pPr>
              <w:pStyle w:val="Compact"/>
              <w:jc w:val="left"/>
            </w:pPr>
            <w:r>
              <w:t xml:space="preserve">(terminal)</w:t>
            </w:r>
          </w:p>
        </w:tc>
      </w:tr>
    </w:tbl>
    <w:p>
      <w:pPr>
        <w:pStyle w:val="BodyText"/>
      </w:pPr>
      <w:r>
        <w:t xml:space="preserve">Side states:</w:t>
      </w:r>
      <w:r>
        <w:t xml:space="preserve"> </w:t>
      </w:r>
      <w:r>
        <w:rPr>
          <w:rStyle w:val="VerbatimChar"/>
        </w:rPr>
        <w:t xml:space="preserve">cancelled</w:t>
      </w:r>
      <w:r>
        <w:t xml:space="preserve"> </w:t>
      </w:r>
      <w:r>
        <w:t xml:space="preserve">(any stage),</w:t>
      </w:r>
      <w:r>
        <w:t xml:space="preserve"> </w:t>
      </w:r>
      <w:r>
        <w:rPr>
          <w:rStyle w:val="VerbatimChar"/>
        </w:rPr>
        <w:t xml:space="preserve">paused</w:t>
      </w:r>
      <w:r>
        <w:t xml:space="preserve"> </w:t>
      </w:r>
      <w:r>
        <w:t xml:space="preserve">(held without commitment).</w:t>
      </w:r>
    </w:p>
    <w:p>
      <w:pPr>
        <w:pStyle w:val="Heading3"/>
      </w:pPr>
      <w:bookmarkStart w:id="30" w:name="plan-proposal-builder"/>
      <w:r>
        <w:t xml:space="preserve">2.5 Plan &amp; proposal builder</w:t>
      </w:r>
      <w:bookmarkEnd w:id="30"/>
    </w:p>
    <w:p>
      <w:pPr>
        <w:pStyle w:val="FirstParagraph"/>
      </w:pPr>
      <w:r>
        <w:t xml:space="preserve">Per-client custom plan composed of:</w:t>
      </w:r>
      <w:r>
        <w:t xml:space="preserve"> </w:t>
      </w:r>
      <w:r>
        <w:t xml:space="preserve">- Base service (one of the vendor’s authored services)</w:t>
      </w:r>
      <w:r>
        <w:t xml:space="preserve"> </w:t>
      </w:r>
      <w:r>
        <w:t xml:space="preserve">- Pricing override (per-pax or flat for this specific client)</w:t>
      </w:r>
      <w:r>
        <w:t xml:space="preserve"> </w:t>
      </w:r>
      <w:r>
        <w:t xml:space="preserve">- Inclusions add/remove</w:t>
      </w:r>
      <w:r>
        <w:t xml:space="preserve"> </w:t>
      </w:r>
      <w:r>
        <w:t xml:space="preserve">- Milestone schedule (default 3 from 0006, customizable per client)</w:t>
      </w:r>
      <w:r>
        <w:t xml:space="preserve"> </w:t>
      </w:r>
      <w:r>
        <w:t xml:space="preserve">- Terms &amp; validity window</w:t>
      </w:r>
      <w:r>
        <w:t xml:space="preserve"> </w:t>
      </w:r>
      <w:r>
        <w:t xml:space="preserve">-</w:t>
      </w:r>
      <w:r>
        <w:t xml:space="preserve"> </w:t>
      </w:r>
      <w:r>
        <w:t xml:space="preserve">“</w:t>
      </w:r>
      <w:r>
        <w:t xml:space="preserve">Send to client</w:t>
      </w:r>
      <w:r>
        <w:t xml:space="preserve">”</w:t>
      </w:r>
      <w:r>
        <w:t xml:space="preserve"> </w:t>
      </w:r>
      <w:r>
        <w:t xml:space="preserve">→ couple sees the proposal in their dashboard with Accept / Counter-offer / Decline CTAs</w:t>
      </w:r>
    </w:p>
    <w:p>
      <w:pPr>
        <w:pStyle w:val="BodyText"/>
      </w:pPr>
      <w:r>
        <w:t xml:space="preserve">Schema:</w:t>
      </w:r>
      <w:r>
        <w:t xml:space="preserve"> </w:t>
      </w:r>
      <w:r>
        <w:rPr>
          <w:rStyle w:val="VerbatimChar"/>
        </w:rPr>
        <w:t xml:space="preserve">vendor_plans(plan_id, vendor_id, client_user_id, base_service_id, custom_json, total_php, valid_until, status, sent_at)</w:t>
      </w:r>
      <w:r>
        <w:t xml:space="preserve">.</w:t>
      </w:r>
    </w:p>
    <w:p>
      <w:pPr>
        <w:pStyle w:val="Heading3"/>
      </w:pPr>
      <w:bookmarkStart w:id="31" w:name="team-agents"/>
      <w:r>
        <w:t xml:space="preserve">2.6 Team / agents</w:t>
      </w:r>
      <w:bookmarkEnd w:id="31"/>
    </w:p>
    <w:p>
      <w:pPr>
        <w:pStyle w:val="SourceCode"/>
      </w:pPr>
      <w:r>
        <w:rPr>
          <w:rStyle w:val="VerbatimChar"/>
        </w:rPr>
        <w:t xml:space="preserve">vendor_team_members(member_id, vendor_id, user_id, role, permissions_json)</w:t>
      </w:r>
    </w:p>
    <w:p>
      <w:pPr>
        <w:pStyle w:val="FirstParagraph"/>
      </w:pPr>
      <w:r>
        <w:t xml:space="preserve">Roles:</w:t>
      </w:r>
      <w:r>
        <w:t xml:space="preserve"> </w:t>
      </w:r>
      <w:r>
        <w:t xml:space="preserve">-</w:t>
      </w:r>
      <w:r>
        <w:t xml:space="preserve"> </w:t>
      </w:r>
      <w:r>
        <w:rPr>
          <w:b/>
        </w:rPr>
        <w:t xml:space="preserve">Owner</w:t>
      </w:r>
      <w:r>
        <w:t xml:space="preserve"> </w:t>
      </w:r>
      <w:r>
        <w:t xml:space="preserve">— full control. Default for whoever registers the vendor.</w:t>
      </w:r>
      <w:r>
        <w:t xml:space="preserve"> </w:t>
      </w:r>
      <w:r>
        <w:t xml:space="preserve">-</w:t>
      </w:r>
      <w:r>
        <w:t xml:space="preserve"> </w:t>
      </w:r>
      <w:r>
        <w:rPr>
          <w:b/>
        </w:rPr>
        <w:t xml:space="preserve">Admin</w:t>
      </w:r>
      <w:r>
        <w:t xml:space="preserve"> </w:t>
      </w:r>
      <w:r>
        <w:t xml:space="preserve">— full control except billing/Pro and deleting the vendor.</w:t>
      </w:r>
      <w:r>
        <w:t xml:space="preserve"> </w:t>
      </w:r>
      <w:r>
        <w:t xml:space="preserve">-</w:t>
      </w:r>
      <w:r>
        <w:t xml:space="preserve"> </w:t>
      </w:r>
      <w:r>
        <w:rPr>
          <w:b/>
        </w:rPr>
        <w:t xml:space="preserve">Agent</w:t>
      </w:r>
      <w:r>
        <w:t xml:space="preserve"> </w:t>
      </w:r>
      <w:r>
        <w:t xml:space="preserve">— can chat with clients, edit services they’re assigned to, view calendar. Cannot delete services or change pricing.</w:t>
      </w:r>
      <w:r>
        <w:t xml:space="preserve"> </w:t>
      </w:r>
      <w:r>
        <w:t xml:space="preserve">-</w:t>
      </w:r>
      <w:r>
        <w:t xml:space="preserve"> </w:t>
      </w:r>
      <w:r>
        <w:rPr>
          <w:b/>
        </w:rPr>
        <w:t xml:space="preserve">Viewer</w:t>
      </w:r>
      <w:r>
        <w:t xml:space="preserve"> </w:t>
      </w:r>
      <w:r>
        <w:t xml:space="preserve">— read-only across everything.</w:t>
      </w:r>
    </w:p>
    <w:p>
      <w:pPr>
        <w:pStyle w:val="BodyText"/>
      </w:pPr>
      <w:r>
        <w:t xml:space="preserve">Per-service assignment table:</w:t>
      </w:r>
      <w:r>
        <w:t xml:space="preserve"> </w:t>
      </w:r>
      <w:r>
        <w:rPr>
          <w:rStyle w:val="VerbatimChar"/>
        </w:rPr>
        <w:t xml:space="preserve">vendor_service_agents(service_id, member_id)</w:t>
      </w:r>
      <w:r>
        <w:t xml:space="preserve"> </w:t>
      </w:r>
      <w:r>
        <w:t xml:space="preserve">lets owners scope agents to specific services.</w:t>
      </w:r>
    </w:p>
    <w:p>
      <w:pPr>
        <w:pStyle w:val="Heading3"/>
      </w:pPr>
      <w:bookmarkStart w:id="32" w:name="X69bff61527b7b7cb6732986d8f06757b984f51d"/>
      <w:r>
        <w:t xml:space="preserve">2.6a Team member role assignment (locked 2026-05-12)</w:t>
      </w:r>
      <w:bookmarkEnd w:id="32"/>
    </w:p>
    <w:p>
      <w:pPr>
        <w:pStyle w:val="FirstParagraph"/>
      </w:pPr>
      <w:r>
        <w:t xml:space="preserve">When a vendor owner invites a new team member via</w:t>
      </w:r>
      <w:r>
        <w:t xml:space="preserve"> </w:t>
      </w:r>
      <w:r>
        <w:t xml:space="preserve">“</w:t>
      </w:r>
      <w:r>
        <w:t xml:space="preserve">+ Invite teammate,</w:t>
      </w:r>
      <w:r>
        <w:t xml:space="preserve">”</w:t>
      </w:r>
      <w:r>
        <w:t xml:space="preserve"> </w:t>
      </w:r>
      <w:r>
        <w:t xml:space="preserve">the invite flow includes a</w:t>
      </w:r>
      <w:r>
        <w:t xml:space="preserve"> </w:t>
      </w:r>
      <w:r>
        <w:rPr>
          <w:b/>
        </w:rPr>
        <w:t xml:space="preserve">role picker step</w:t>
      </w:r>
      <w:r>
        <w:t xml:space="preserve">:</w:t>
      </w:r>
    </w:p>
    <w:p>
      <w:pPr>
        <w:numPr>
          <w:ilvl w:val="0"/>
          <w:numId w:val="1006"/>
        </w:numPr>
        <w:pStyle w:val="Compact"/>
      </w:pPr>
      <w:r>
        <w:t xml:space="preserve">Vendor owner enters: email address + display name + optional team-label (e.g.,</w:t>
      </w:r>
      <w:r>
        <w:t xml:space="preserve"> </w:t>
      </w:r>
      <w:r>
        <w:t xml:space="preserve">“</w:t>
      </w:r>
      <w:r>
        <w:t xml:space="preserve">Booking team</w:t>
      </w:r>
      <w:r>
        <w:t xml:space="preserve">”</w:t>
      </w:r>
      <w:r>
        <w:t xml:space="preserve">,</w:t>
      </w:r>
      <w:r>
        <w:t xml:space="preserve"> </w:t>
      </w:r>
      <w:r>
        <w:t xml:space="preserve">“</w:t>
      </w:r>
      <w:r>
        <w:t xml:space="preserve">Lead photographer</w:t>
      </w:r>
      <w:r>
        <w:t xml:space="preserve">”</w:t>
      </w:r>
      <w:r>
        <w:t xml:space="preserve">)</w:t>
      </w:r>
    </w:p>
    <w:p>
      <w:pPr>
        <w:numPr>
          <w:ilvl w:val="0"/>
          <w:numId w:val="1006"/>
        </w:numPr>
        <w:pStyle w:val="Compact"/>
      </w:pPr>
      <w:r>
        <w:rPr>
          <w:b/>
        </w:rPr>
        <w:t xml:space="preserve">Role picker (required):</w:t>
      </w:r>
      <w:r>
        <w:t xml:space="preserve"> </w:t>
      </w:r>
      <w:r>
        <w:t xml:space="preserve">the inviter selects ONE of 4 roles:</w:t>
      </w:r>
    </w:p>
    <w:p>
      <w:pPr>
        <w:numPr>
          <w:ilvl w:val="1"/>
          <w:numId w:val="1007"/>
        </w:numPr>
        <w:pStyle w:val="Compact"/>
      </w:pPr>
      <w:r>
        <w:rPr>
          <w:b/>
        </w:rPr>
        <w:t xml:space="preserve">Owner</w:t>
      </w:r>
      <w:r>
        <w:t xml:space="preserve"> </w:t>
      </w:r>
      <w:r>
        <w:t xml:space="preserve">— full control including billing, only one Owner per vendor; if inviting a second Owner, the current Owner is downgraded to Admin</w:t>
      </w:r>
    </w:p>
    <w:p>
      <w:pPr>
        <w:numPr>
          <w:ilvl w:val="1"/>
          <w:numId w:val="1007"/>
        </w:numPr>
        <w:pStyle w:val="Compact"/>
      </w:pPr>
      <w:r>
        <w:rPr>
          <w:b/>
        </w:rPr>
        <w:t xml:space="preserve">Admin</w:t>
      </w:r>
      <w:r>
        <w:t xml:space="preserve"> </w:t>
      </w:r>
      <w:r>
        <w:t xml:space="preserve">— full control except billing (cannot modify Pro subscription, payment account, or vendor agreement)</w:t>
      </w:r>
    </w:p>
    <w:p>
      <w:pPr>
        <w:numPr>
          <w:ilvl w:val="1"/>
          <w:numId w:val="1007"/>
        </w:numPr>
        <w:pStyle w:val="Compact"/>
      </w:pPr>
      <w:r>
        <w:rPr>
          <w:b/>
        </w:rPr>
        <w:t xml:space="preserve">Agent</w:t>
      </w:r>
      <w:r>
        <w:t xml:space="preserve"> </w:t>
      </w:r>
      <w:r>
        <w:t xml:space="preserve">— chat + assigned services + calendar view only</w:t>
      </w:r>
    </w:p>
    <w:p>
      <w:pPr>
        <w:numPr>
          <w:ilvl w:val="1"/>
          <w:numId w:val="1007"/>
        </w:numPr>
        <w:pStyle w:val="Compact"/>
      </w:pPr>
      <w:r>
        <w:rPr>
          <w:b/>
        </w:rPr>
        <w:t xml:space="preserve">Viewer</w:t>
      </w:r>
      <w:r>
        <w:t xml:space="preserve"> </w:t>
      </w:r>
      <w:r>
        <w:t xml:space="preserve">— read-only access to everything</w:t>
      </w:r>
    </w:p>
    <w:p>
      <w:pPr>
        <w:numPr>
          <w:ilvl w:val="0"/>
          <w:numId w:val="1006"/>
        </w:numPr>
        <w:pStyle w:val="Compact"/>
      </w:pPr>
      <w:r>
        <w:rPr>
          <w:b/>
        </w:rPr>
        <w:t xml:space="preserve">Scoping (optional, agents only):</w:t>
      </w:r>
      <w:r>
        <w:t xml:space="preserve"> </w:t>
      </w:r>
      <w:r>
        <w:t xml:space="preserve">restrict an agent to specific services (e.g.,</w:t>
      </w:r>
      <w:r>
        <w:t xml:space="preserve"> </w:t>
      </w:r>
      <w:r>
        <w:t xml:space="preserve">“</w:t>
      </w:r>
      <w:r>
        <w:t xml:space="preserve">Carlo Padilla — Agent — scoped to Wedding + Prenup services only</w:t>
      </w:r>
      <w:r>
        <w:t xml:space="preserve">”</w:t>
      </w:r>
      <w:r>
        <w:t xml:space="preserve">)</w:t>
      </w:r>
    </w:p>
    <w:p>
      <w:pPr>
        <w:numPr>
          <w:ilvl w:val="0"/>
          <w:numId w:val="1006"/>
        </w:numPr>
        <w:pStyle w:val="Compact"/>
      </w:pPr>
      <w:r>
        <w:t xml:space="preserve">Invite is sent via 0028 email</w:t>
      </w:r>
    </w:p>
    <w:p>
      <w:pPr>
        <w:numPr>
          <w:ilvl w:val="0"/>
          <w:numId w:val="1006"/>
        </w:numPr>
        <w:pStyle w:val="Compact"/>
      </w:pPr>
      <w:r>
        <w:t xml:space="preserve">New team member accepts → joins with the specified role + scope</w:t>
      </w:r>
    </w:p>
    <w:p>
      <w:pPr>
        <w:numPr>
          <w:ilvl w:val="0"/>
          <w:numId w:val="1006"/>
        </w:numPr>
        <w:pStyle w:val="Compact"/>
      </w:pPr>
      <w:r>
        <w:rPr>
          <w:b/>
        </w:rPr>
        <w:t xml:space="preserve">Owner can change roles anytime</w:t>
      </w:r>
      <w:r>
        <w:t xml:space="preserve"> </w:t>
      </w:r>
      <w:r>
        <w:t xml:space="preserve">via the Team tab —</w:t>
      </w:r>
      <w:r>
        <w:t xml:space="preserve"> </w:t>
      </w:r>
      <w:r>
        <w:t xml:space="preserve">“</w:t>
      </w:r>
      <w:r>
        <w:t xml:space="preserve">Edit</w:t>
      </w:r>
      <w:r>
        <w:t xml:space="preserve">”</w:t>
      </w:r>
      <w:r>
        <w:t xml:space="preserve"> </w:t>
      </w:r>
      <w:r>
        <w:t xml:space="preserve">on any teammate row opens the role picker; same UI as the initial invite</w:t>
      </w:r>
    </w:p>
    <w:p>
      <w:pPr>
        <w:pStyle w:val="FirstParagraph"/>
      </w:pPr>
      <w:r>
        <w:t xml:space="preserve">Schema:</w:t>
      </w:r>
    </w:p>
    <w:p>
      <w:pPr>
        <w:pStyle w:val="SourceCode"/>
      </w:pPr>
      <w:r>
        <w:rPr>
          <w:rStyle w:val="CommentTok"/>
        </w:rPr>
        <w:t xml:space="preserve">-- vendor_team_members already exists per 0022. Extend if not present:</w:t>
      </w:r>
      <w:r>
        <w:br/>
      </w:r>
      <w:r>
        <w:rPr>
          <w:rStyle w:val="KeywordTok"/>
        </w:rPr>
        <w:t xml:space="preserve">ALTER</w:t>
      </w:r>
      <w:r>
        <w:rPr>
          <w:rStyle w:val="NormalTok"/>
        </w:rPr>
        <w:t xml:space="preserve"> </w:t>
      </w:r>
      <w:r>
        <w:rPr>
          <w:rStyle w:val="KeywordTok"/>
        </w:rPr>
        <w:t xml:space="preserve">TABLE</w:t>
      </w:r>
      <w:r>
        <w:rPr>
          <w:rStyle w:val="NormalTok"/>
        </w:rPr>
        <w:t xml:space="preserve"> vendor_team_members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'owner'</w:t>
      </w:r>
      <w:r>
        <w:rPr>
          <w:rStyle w:val="NormalTok"/>
        </w:rPr>
        <w:t xml:space="preserve">,</w:t>
      </w:r>
      <w:r>
        <w:rPr>
          <w:rStyle w:val="StringTok"/>
        </w:rPr>
        <w:t xml:space="preserve">'admin'</w:t>
      </w:r>
      <w:r>
        <w:rPr>
          <w:rStyle w:val="NormalTok"/>
        </w:rPr>
        <w:t xml:space="preserve">,</w:t>
      </w:r>
      <w:r>
        <w:rPr>
          <w:rStyle w:val="StringTok"/>
        </w:rPr>
        <w:t xml:space="preserve">'agent'</w:t>
      </w:r>
      <w:r>
        <w:rPr>
          <w:rStyle w:val="NormalTok"/>
        </w:rPr>
        <w:t xml:space="preserve">,</w:t>
      </w:r>
      <w:r>
        <w:rPr>
          <w:rStyle w:val="StringTok"/>
        </w:rPr>
        <w:t xml:space="preserve">'viewer'</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scoped_service_ids UUID[],  </w:t>
      </w:r>
      <w:r>
        <w:rPr>
          <w:rStyle w:val="CommentTok"/>
        </w:rPr>
        <w:t xml:space="preserve">-- nullable; agent-scoping</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team_label TEXT,  </w:t>
      </w:r>
      <w:r>
        <w:rPr>
          <w:rStyle w:val="CommentTok"/>
        </w:rPr>
        <w:t xml:space="preserve">-- nullable; "Booking team" / "Lead photographer" / etc.</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role_changed_at TIMESTAMPTZ,</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role_changed_by UUID </w:t>
      </w:r>
      <w:r>
        <w:rPr>
          <w:rStyle w:val="KeywordTok"/>
        </w:rPr>
        <w:t xml:space="preserve">REFERENCES</w:t>
      </w:r>
      <w:r>
        <w:rPr>
          <w:rStyle w:val="NormalTok"/>
        </w:rPr>
        <w:t xml:space="preserve"> users(user_id);</w:t>
      </w:r>
    </w:p>
    <w:p>
      <w:pPr>
        <w:pStyle w:val="FirstParagraph"/>
      </w:pPr>
      <w:r>
        <w:t xml:space="preserve">The team label feeds into the 0019 chat identity masking rule — when</w:t>
      </w:r>
      <w:r>
        <w:t xml:space="preserve"> </w:t>
      </w:r>
      <w:r>
        <w:rPr>
          <w:rStyle w:val="VerbatimChar"/>
        </w:rPr>
        <w:t xml:space="preserve">show_team_labels_in_chat = TRUE</w:t>
      </w:r>
      <w:r>
        <w:t xml:space="preserve"> </w:t>
      </w:r>
      <w:r>
        <w:t xml:space="preserve">on the vendor, customers see</w:t>
      </w:r>
      <w:r>
        <w:t xml:space="preserve"> </w:t>
      </w:r>
      <w:r>
        <w:t xml:space="preserve">“</w:t>
      </w:r>
      <w:r>
        <w:t xml:space="preserve">Replied by [team_label]</w:t>
      </w:r>
      <w:r>
        <w:t xml:space="preserve">”</w:t>
      </w:r>
      <w:r>
        <w:t xml:space="preserve"> </w:t>
      </w:r>
      <w:r>
        <w:t xml:space="preserve">below the company logo + business name on vendor-side messages.</w:t>
      </w:r>
    </w:p>
    <w:p>
      <w:r>
        <w:pict>
          <v:rect style="width:0;height:1.5pt" o:hralign="center" o:hrstd="t" o:hr="t"/>
        </w:pict>
      </w:r>
    </w:p>
    <w:p>
      <w:pPr>
        <w:pStyle w:val="Heading2"/>
      </w:pPr>
      <w:bookmarkStart w:id="33" w:name="pro-subscription-locked-weekly-model"/>
      <w:r>
        <w:t xml:space="preserve">3. Pro subscription (locked weekly model)</w:t>
      </w:r>
      <w:bookmarkEnd w:id="33"/>
    </w:p>
    <w:p>
      <w:pPr>
        <w:pStyle w:val="FirstParagraph"/>
      </w:pPr>
      <w:r>
        <w:rPr>
          <w:b/>
        </w:rPr>
        <w:t xml:space="preserve">Free tier (always):</w:t>
      </w:r>
      <w:r>
        <w:t xml:space="preserve"> </w:t>
      </w:r>
      <w:r>
        <w:t xml:space="preserve">vendor profile, marketplace listing, basic chat with clients, accepting bookings, manual payment tracking.</w:t>
      </w:r>
    </w:p>
    <w:p>
      <w:pPr>
        <w:pStyle w:val="BodyText"/>
      </w:pPr>
      <w:r>
        <w:rPr>
          <w:b/>
        </w:rPr>
        <w:t xml:space="preserve">Pro tier (₱499/week — proposed):</w:t>
      </w:r>
      <w:r>
        <w:t xml:space="preserve"> </w:t>
      </w:r>
      <w:r>
        <w:t xml:space="preserve">- Multi-service authoring (more than one service)</w:t>
      </w:r>
      <w:r>
        <w:t xml:space="preserve"> </w:t>
      </w:r>
      <w:r>
        <w:t xml:space="preserve">- One calendar per service + unified master calendar</w:t>
      </w:r>
      <w:r>
        <w:t xml:space="preserve"> </w:t>
      </w:r>
      <w:r>
        <w:t xml:space="preserve">- In-app payments + QR-per-guest service retrieval</w:t>
      </w:r>
      <w:r>
        <w:t xml:space="preserve"> </w:t>
      </w:r>
      <w:r>
        <w:t xml:space="preserve">- Plan/proposal builder</w:t>
      </w:r>
      <w:r>
        <w:t xml:space="preserve"> </w:t>
      </w:r>
      <w:r>
        <w:t xml:space="preserve">- Team / agent invites (more than just the owner)</w:t>
      </w:r>
      <w:r>
        <w:t xml:space="preserve"> </w:t>
      </w:r>
      <w:r>
        <w:t xml:space="preserve">- Video meetings via Daily.co (0019)</w:t>
      </w:r>
      <w:r>
        <w:t xml:space="preserve"> </w:t>
      </w:r>
      <w:r>
        <w:t xml:space="preserve">- Per-service rich content (videos, expanded gallery)</w:t>
      </w:r>
      <w:r>
        <w:t xml:space="preserve"> </w:t>
      </w:r>
      <w:r>
        <w:t xml:space="preserve">- Showcase-event opt-in (0023)</w:t>
      </w:r>
    </w:p>
    <w:p>
      <w:pPr>
        <w:pStyle w:val="BodyText"/>
      </w:pPr>
      <w:r>
        <w:t xml:space="preserve">Subscription is</w:t>
      </w:r>
      <w:r>
        <w:t xml:space="preserve"> </w:t>
      </w:r>
      <w:r>
        <w:rPr>
          <w:b/>
        </w:rPr>
        <w:t xml:space="preserve">weekly, not per-event</w:t>
      </w:r>
      <w:r>
        <w:t xml:space="preserve">. A photographer with 10 weddings in one week pays ₱500 once. Auto-renews; vendor can pause anytime.</w:t>
      </w:r>
    </w:p>
    <w:p>
      <w:pPr>
        <w:pStyle w:val="BodyText"/>
      </w:pPr>
      <w:r>
        <w:t xml:space="preserve">Schema:</w:t>
      </w:r>
    </w:p>
    <w:p>
      <w:pPr>
        <w:pStyle w:val="SourceCode"/>
      </w:pPr>
      <w:r>
        <w:rPr>
          <w:rStyle w:val="VerbatimChar"/>
        </w:rPr>
        <w:t xml:space="preserve">vendor_subscriptions(sub_id, vendor_id, plan enum('free','pro_weekly'),</w:t>
      </w:r>
      <w:r>
        <w:br/>
      </w:r>
      <w:r>
        <w:rPr>
          <w:rStyle w:val="VerbatimChar"/>
        </w:rPr>
        <w:t xml:space="preserve">                    started_at, current_period_end, auto_renew, paused_at?)</w:t>
      </w:r>
    </w:p>
    <w:p>
      <w:pPr>
        <w:pStyle w:val="FirstParagraph"/>
      </w:pPr>
      <w:r>
        <w:t xml:space="preserve">Apply-then-pay rail applies: vendor toggles Pro → email payment instructions → vendor pays BDO/GCash → admin confirms → Pro flips active for the current week, auto-renews next week unless paused.</w:t>
      </w:r>
    </w:p>
    <w:p>
      <w:r>
        <w:pict>
          <v:rect style="width:0;height:1.5pt" o:hralign="center" o:hrstd="t" o:hr="t"/>
        </w:pict>
      </w:r>
    </w:p>
    <w:p>
      <w:pPr>
        <w:pStyle w:val="Heading2"/>
      </w:pPr>
      <w:bookmarkStart w:id="34" w:name="Xd264a0affc7446f6f13635fd6f92c1be79733e8"/>
      <w:r>
        <w:t xml:space="preserve">4. In-app crew rates (V1.5 scope; documented for forward-compat)</w:t>
      </w:r>
      <w:bookmarkEnd w:id="34"/>
    </w:p>
    <w:p>
      <w:pPr>
        <w:pStyle w:val="FirstParagraph"/>
      </w:pPr>
      <w:r>
        <w:t>When Setnayan brokers crew/personnel through the app:</w:t>
      </w:r>
    </w:p>
    <w:p>
      <w:pPr>
        <w:pStyle w:val="SourceCode"/>
      </w:pPr>
      <w:r>
        <w:rPr>
          <w:rStyle w:val="VerbatimChar"/>
        </w:rPr>
        <w:t xml:space="preserve">crew_member(crew_id, user_id, role_category, rate_per_project_php,</w:t>
      </w:r>
      <w:r>
        <w:br/>
      </w:r>
      <w:r>
        <w:rPr>
          <w:rStyle w:val="VerbatimChar"/>
        </w:rPr>
        <w:t xml:space="preserve">            rate_per_extension_hour_php, tax_pct, in_app_fee_pct, active, payout_method)</w:t>
      </w:r>
    </w:p>
    <w:p>
      <w:pPr>
        <w:pStyle w:val="FirstParagraph"/>
      </w:pPr>
      <w:r>
        <w:t xml:space="preserve">Couple pays the gross. System computes:</w:t>
      </w:r>
      <w:r>
        <w:t xml:space="preserve"> </w:t>
      </w:r>
      <w:r>
        <w:t xml:space="preserve">-</w:t>
      </w:r>
      <w:r>
        <w:t xml:space="preserve"> </w:t>
      </w:r>
      <w:r>
        <w:rPr>
          <w:rStyle w:val="VerbatimChar"/>
        </w:rPr>
        <w:t xml:space="preserve">tax_withheld = gross * tax_pct</w:t>
      </w:r>
      <w:r>
        <w:t xml:space="preserve"> </w:t>
      </w:r>
      <w:r>
        <w:t xml:space="preserve">-</w:t>
      </w:r>
      <w:r>
        <w:t xml:space="preserve"> </w:t>
      </w:r>
      <w:r>
        <w:rPr>
          <w:rStyle w:val="VerbatimChar"/>
        </w:rPr>
        <w:t xml:space="preserve">in_app_fee = gross * in_app_fee_pct</w:t>
      </w:r>
      <w:r>
        <w:t xml:space="preserve"> </w:t>
      </w:r>
      <w:r>
        <w:t xml:space="preserve">-</w:t>
      </w:r>
      <w:r>
        <w:t xml:space="preserve"> </w:t>
      </w:r>
      <w:r>
        <w:rPr>
          <w:rStyle w:val="VerbatimChar"/>
        </w:rPr>
        <w:t xml:space="preserve">crew_net_payout = gross - tax_withheld - in_app_fee</w:t>
      </w:r>
    </w:p>
    <w:p>
      <w:pPr>
        <w:pStyle w:val="BodyText"/>
      </w:pPr>
      <w:r>
        <w:t>Withholding is filed monthly with BIR; in-app fee is Setnayan’s revenue. Defaults (proposed):</w:t>
      </w:r>
      <w:r>
        <w:t xml:space="preserve"> </w:t>
      </w:r>
      <w:r>
        <w:rPr>
          <w:rStyle w:val="VerbatimChar"/>
        </w:rPr>
        <w:t xml:space="preserve">tax_pct = 5%</w:t>
      </w:r>
      <w:r>
        <w:t xml:space="preserve"> </w:t>
      </w:r>
      <w:r>
        <w:t xml:space="preserve">(PH WHT for professional services),</w:t>
      </w:r>
      <w:r>
        <w:t xml:space="preserve"> </w:t>
      </w:r>
      <w:r>
        <w:rPr>
          <w:rStyle w:val="VerbatimChar"/>
        </w:rPr>
        <w:t xml:space="preserve">in_app_fee_pct = 15%</w:t>
      </w:r>
      <w:r>
        <w:t xml:space="preserve"> </w:t>
      </w:r>
      <w:r>
        <w:t>(Setnayan’s cut, comparable to Airbnb).</w:t>
      </w:r>
    </w:p>
    <w:p>
      <w:pPr>
        <w:pStyle w:val="BodyText"/>
      </w:pPr>
      <w:r>
        <w:t xml:space="preserve">Vendors who offer their crew on Setnayan’s marketplace see their</w:t>
      </w:r>
      <w:r>
        <w:t xml:space="preserve"> </w:t>
      </w:r>
      <w:r>
        <w:rPr>
          <w:rStyle w:val="VerbatimChar"/>
        </w:rPr>
        <w:t xml:space="preserve">crew_member</w:t>
      </w:r>
      <w:r>
        <w:t xml:space="preserve"> </w:t>
      </w:r>
      <w:r>
        <w:t xml:space="preserve">rows in the Team &amp; Setnayan surface, with live status (booked / available / off).</w:t>
      </w:r>
    </w:p>
    <w:p>
      <w:r>
        <w:pict>
          <v:rect style="width:0;height:1.5pt" o:hralign="center" o:hrstd="t" o:hr="t"/>
        </w:pict>
      </w:r>
    </w:p>
    <w:p>
      <w:pPr>
        <w:pStyle w:val="Heading2"/>
      </w:pPr>
      <w:bookmarkStart w:id="35" w:name="Xb383536f5b215e1a6ea0ed0d0dc60c966910700"/>
      <w:r>
        <w:t xml:space="preserve">5. QR-as-a-service for vendor types beyond V1</w:t>
      </w:r>
      <w:bookmarkEnd w:id="35"/>
    </w:p>
    <w:p>
      <w:pPr>
        <w:pStyle w:val="FirstParagraph"/>
      </w:pPr>
      <w:r>
        <w:t xml:space="preserve">Photography teams, stylists, ateliers, florists, planners, and any vendor that wants per-guest QR retrieval (e.g., florist scans each guest’s QR at the entrance to hand them their bouquet) can opt into using Setnayan’s QR infrastructure. Pro covers it; non-Pro vendors can pay a flat ₱500/event drop-in.</w:t>
      </w:r>
    </w:p>
    <w:p>
      <w:pPr>
        <w:pStyle w:val="BodyText"/>
      </w:pPr>
      <w:r>
        <w:t xml:space="preserve">Each scanned QR:</w:t>
      </w:r>
      <w:r>
        <w:t xml:space="preserve"> </w:t>
      </w:r>
      <w:r>
        <w:t xml:space="preserve">- Runs through Setnayan auth + event-scoping (rejects cross-event reuse)</w:t>
      </w:r>
      <w:r>
        <w:t xml:space="preserve"> </w:t>
      </w:r>
      <w:r>
        <w:t xml:space="preserve">- Returns the relevant per-guest record (RSVP status, dietary, table assignment)</w:t>
      </w:r>
      <w:r>
        <w:t xml:space="preserve"> </w:t>
      </w:r>
      <w:r>
        <w:t xml:space="preserve">- Logs the scan into</w:t>
      </w:r>
      <w:r>
        <w:t xml:space="preserve"> </w:t>
      </w:r>
      <w:r>
        <w:rPr>
          <w:rStyle w:val="VerbatimChar"/>
        </w:rPr>
        <w:t xml:space="preserve">event_activity_log</w:t>
      </w:r>
      <w:r>
        <w:t xml:space="preserve"> </w:t>
      </w:r>
      <w:r>
        <w:t xml:space="preserve">for audit</w:t>
      </w:r>
    </w:p>
    <w:p>
      <w:r>
        <w:pict>
          <v:rect style="width:0;height:1.5pt" o:hralign="center" o:hrstd="t" o:hr="t"/>
        </w:pict>
      </w:r>
    </w:p>
    <w:p>
      <w:pPr>
        <w:pStyle w:val="Heading2"/>
      </w:pPr>
      <w:bookmarkStart w:id="36" w:name="X3f446e683ec15c093c98e88e17c08a7b828fea9"/>
      <w:r>
        <w:t xml:space="preserve">4a. Calendar — privacy + collision-tolerance for agents</w:t>
      </w:r>
      <w:bookmarkEnd w:id="36"/>
    </w:p>
    <w:p>
      <w:pPr>
        <w:pStyle w:val="FirstParagraph"/>
      </w:pPr>
      <w:r>
        <w:t xml:space="preserve">The Calendar surface is role-redacted. The owner and admins see everything; agents see a redacted view that protects client privacy.</w:t>
      </w:r>
    </w:p>
    <w:p>
      <w:pPr>
        <w:pStyle w:val="BodyText"/>
      </w:pPr>
      <w:r>
        <w:rPr>
          <w:b/>
        </w:rPr>
        <w:t xml:space="preserve">Owner / Admin view:</w:t>
      </w:r>
      <w:r>
        <w:t xml:space="preserve"> </w:t>
      </w:r>
      <w:r>
        <w:t xml:space="preserve">every booking visible in full (client name, agent attribution, payment status, scheduled times). Every block visible with its reason.</w:t>
      </w:r>
    </w:p>
    <w:p>
      <w:pPr>
        <w:pStyle w:val="BodyText"/>
      </w:pPr>
      <w:r>
        <w:rPr>
          <w:b/>
        </w:rPr>
        <w:t xml:space="preserve">Agent view:</w:t>
      </w:r>
      <w:r>
        <w:t xml:space="preserve"> </w:t>
      </w:r>
      <w:r>
        <w:t xml:space="preserve">the agent sees:</w:t>
      </w:r>
      <w:r>
        <w:t xml:space="preserve"> </w:t>
      </w:r>
      <w:r>
        <w:t xml:space="preserve">- Their own bookings — in full (client name, payment, times)</w:t>
      </w:r>
      <w:r>
        <w:t xml:space="preserve"> </w:t>
      </w:r>
      <w:r>
        <w:t xml:space="preserve">- Other team members’ bookings — anonymized as</w:t>
      </w:r>
      <w:r>
        <w:t xml:space="preserve"> </w:t>
      </w:r>
      <w:r>
        <w:rPr>
          <w:b/>
        </w:rPr>
        <w:t xml:space="preserve">“</w:t>
      </w:r>
      <w:r>
        <w:rPr>
          <w:b/>
        </w:rPr>
        <w:t xml:space="preserve">Blocked · taken</w:t>
      </w:r>
      <w:r>
        <w:rPr>
          <w:b/>
        </w:rPr>
        <w:t xml:space="preserve">”</w:t>
      </w:r>
      <w:r>
        <w:t xml:space="preserve"> </w:t>
      </w:r>
      <w:r>
        <w:t xml:space="preserve">with no client identifying info, no agent attribution</w:t>
      </w:r>
      <w:r>
        <w:t xml:space="preserve"> </w:t>
      </w:r>
      <w:r>
        <w:t xml:space="preserve">- Blocked dates (personal / family / holiday / travel / studio-wide) — date and reason if it’s the agent’s own; just</w:t>
      </w:r>
      <w:r>
        <w:t xml:space="preserve"> </w:t>
      </w:r>
      <w:r>
        <w:t xml:space="preserve">“</w:t>
      </w:r>
      <w:r>
        <w:t xml:space="preserve">Blocked</w:t>
      </w:r>
      <w:r>
        <w:t xml:space="preserve">”</w:t>
      </w:r>
      <w:r>
        <w:t xml:space="preserve"> </w:t>
      </w:r>
      <w:r>
        <w:t xml:space="preserve">otherwise</w:t>
      </w:r>
    </w:p>
    <w:p>
      <w:pPr>
        <w:pStyle w:val="BodyText"/>
      </w:pPr>
      <w:r>
        <w:rPr>
          <w:b/>
        </w:rPr>
        <w:t xml:space="preserve">Why the redaction:</w:t>
      </w:r>
      <w:r>
        <w:t xml:space="preserve"> </w:t>
      </w:r>
      <w:r>
        <w:t xml:space="preserve">privacy. An agent handling chat for ten clients shouldn’t be browsing every booking the owner has booked themselves. Anonymized</w:t>
      </w:r>
      <w:r>
        <w:t xml:space="preserve"> </w:t>
      </w:r>
      <w:r>
        <w:t xml:space="preserve">“</w:t>
      </w:r>
      <w:r>
        <w:t xml:space="preserve">Blocked</w:t>
      </w:r>
      <w:r>
        <w:t xml:space="preserve">”</w:t>
      </w:r>
      <w:r>
        <w:t xml:space="preserve"> </w:t>
      </w:r>
      <w:r>
        <w:t xml:space="preserve">entries still answer the only question the agent needs answered: is this date available for me to book?</w:t>
      </w:r>
    </w:p>
    <w:p>
      <w:pPr>
        <w:pStyle w:val="BodyText"/>
      </w:pPr>
      <w:r>
        <w:rPr>
          <w:b/>
        </w:rPr>
        <w:t xml:space="preserve">Collision-tolerance permission:</w:t>
      </w:r>
      <w:r>
        <w:t xml:space="preserve"> </w:t>
      </w:r>
      <w:r>
        <w:t xml:space="preserve">-</w:t>
      </w:r>
      <w:r>
        <w:t xml:space="preserve"> </w:t>
      </w:r>
      <w:r>
        <w:rPr>
          <w:b/>
        </w:rPr>
        <w:t xml:space="preserve">Default (off):</w:t>
      </w:r>
      <w:r>
        <w:t xml:space="preserve"> </w:t>
      </w:r>
      <w:r>
        <w:t xml:space="preserve">Agent attempting to book on a date already taken by another team member gets a</w:t>
      </w:r>
      <w:r>
        <w:t xml:space="preserve"> </w:t>
      </w:r>
      <w:r>
        <w:t xml:space="preserve">“</w:t>
      </w:r>
      <w:r>
        <w:t xml:space="preserve">Date already taken</w:t>
      </w:r>
      <w:r>
        <w:t xml:space="preserve">”</w:t>
      </w:r>
      <w:r>
        <w:t xml:space="preserve"> </w:t>
      </w:r>
      <w:r>
        <w:t xml:space="preserve">error. Owner/Admin intervention required.</w:t>
      </w:r>
      <w:r>
        <w:t xml:space="preserve"> </w:t>
      </w:r>
      <w:r>
        <w:t xml:space="preserve">-</w:t>
      </w:r>
      <w:r>
        <w:t xml:space="preserve"> </w:t>
      </w:r>
      <w:r>
        <w:rPr>
          <w:b/>
        </w:rPr>
        <w:t xml:space="preserve">Override on (per-agent toggle):</w:t>
      </w:r>
      <w:r>
        <w:t xml:space="preserve"> </w:t>
      </w:r>
      <w:r>
        <w:t xml:space="preserve">Agent can book over an existing schedule. Useful for studios with parallel-shooter capacity (Carlo + Liana can shoot two different prenups in different cities the same day). On invocation, an in-app notification fires to the Owner.</w:t>
      </w:r>
    </w:p>
    <w:p>
      <w:pPr>
        <w:pStyle w:val="BodyText"/>
      </w:pPr>
      <w:r>
        <w:t xml:space="preserve">Schema additions to</w:t>
      </w:r>
      <w:r>
        <w:t xml:space="preserve"> </w:t>
      </w:r>
      <w:r>
        <w:rPr>
          <w:rStyle w:val="VerbatimChar"/>
        </w:rPr>
        <w:t xml:space="preserve">vendor_team_members</w:t>
      </w:r>
      <w:r>
        <w:t xml:space="preserve">:</w:t>
      </w:r>
    </w:p>
    <w:p>
      <w:pPr>
        <w:pStyle w:val="SourceCode"/>
      </w:pPr>
      <w:r>
        <w:rPr>
          <w:rStyle w:val="VerbatimChar"/>
        </w:rPr>
        <w:t xml:space="preserve">permissions_json: {</w:t>
      </w:r>
      <w:r>
        <w:br/>
      </w:r>
      <w:r>
        <w:rPr>
          <w:rStyle w:val="VerbatimChar"/>
        </w:rPr>
        <w:t xml:space="preserve">  can_override_schedule_conflicts: boolean,</w:t>
      </w:r>
      <w:r>
        <w:br/>
      </w:r>
      <w:r>
        <w:rPr>
          <w:rStyle w:val="VerbatimChar"/>
        </w:rPr>
        <w:t xml:space="preserve">  can_view_other_agents_bookings_in_full: boolean,   // default false for Agent role</w:t>
      </w:r>
      <w:r>
        <w:br/>
      </w:r>
      <w:r>
        <w:rPr>
          <w:rStyle w:val="VerbatimChar"/>
        </w:rPr>
        <w:t xml:space="preserve">  ...</w:t>
      </w:r>
      <w:r>
        <w:br/>
      </w:r>
      <w:r>
        <w:rPr>
          <w:rStyle w:val="VerbatimChar"/>
        </w:rPr>
        <w:t xml:space="preserve">}</w:t>
      </w:r>
    </w:p>
    <w:p>
      <w:pPr>
        <w:pStyle w:val="Heading2"/>
      </w:pPr>
      <w:bookmarkStart w:id="37" w:name="b.-calendar-mobile-view-rules"/>
      <w:r>
        <w:t xml:space="preserve">4b. Calendar mobile view rules</w:t>
      </w:r>
      <w:bookmarkEnd w:id="37"/>
    </w:p>
    <w:p>
      <w:pPr>
        <w:numPr>
          <w:ilvl w:val="0"/>
          <w:numId w:val="1008"/>
        </w:numPr>
        <w:pStyle w:val="Compact"/>
      </w:pPr>
      <w:r>
        <w:rPr>
          <w:b/>
        </w:rPr>
        <w:t xml:space="preserve">Primary view: next 2 weeks</w:t>
      </w:r>
      <w:r>
        <w:t xml:space="preserve"> </w:t>
      </w:r>
      <w:r>
        <w:t xml:space="preserve">of mixed bookings + blocks (full detail per item).</w:t>
      </w:r>
    </w:p>
    <w:p>
      <w:pPr>
        <w:numPr>
          <w:ilvl w:val="0"/>
          <w:numId w:val="1008"/>
        </w:numPr>
        <w:pStyle w:val="Compact"/>
      </w:pPr>
      <w:r>
        <w:rPr>
          <w:b/>
        </w:rPr>
        <w:t xml:space="preserve">Other upcoming · next 1 year</w:t>
      </w:r>
      <w:r>
        <w:t xml:space="preserve"> </w:t>
      </w:r>
      <w:r>
        <w:t xml:space="preserve">section below as a compact list (date chip + name + agent + status).</w:t>
      </w:r>
    </w:p>
    <w:p>
      <w:pPr>
        <w:numPr>
          <w:ilvl w:val="0"/>
          <w:numId w:val="1008"/>
        </w:numPr>
        <w:pStyle w:val="Compact"/>
      </w:pPr>
      <w:r>
        <w:t xml:space="preserve">Block dates CTA always visible at the bottom of mobile Calendar.</w:t>
      </w:r>
    </w:p>
    <w:p>
      <w:pPr>
        <w:pStyle w:val="FirstParagraph"/>
      </w:pPr>
      <w:r>
        <w:t xml:space="preserve">The 2-week window is the daily-driver focus; the 1-year list is for planning context, not action.</w:t>
      </w:r>
    </w:p>
    <w:p>
      <w:r>
        <w:pict>
          <v:rect style="width:0;height:1.5pt" o:hralign="center" o:hrstd="t" o:hr="t"/>
        </w:pict>
      </w:r>
    </w:p>
    <w:p>
      <w:pPr>
        <w:pStyle w:val="Heading2"/>
      </w:pPr>
      <w:bookmarkStart w:id="38" w:name="c.-agent-attribution-on-every-booking"/>
      <w:r>
        <w:t xml:space="preserve">4c. Agent attribution on every booking</w:t>
      </w:r>
      <w:bookmarkEnd w:id="38"/>
    </w:p>
    <w:p>
      <w:pPr>
        <w:pStyle w:val="FirstParagraph"/>
      </w:pPr>
      <w:r>
        <w:t xml:space="preserve">Every accepted booking records who accepted it. Schema:</w:t>
      </w:r>
    </w:p>
    <w:p>
      <w:pPr>
        <w:pStyle w:val="SourceCode"/>
      </w:pPr>
      <w:r>
        <w:rPr>
          <w:rStyle w:val="VerbatimChar"/>
        </w:rPr>
        <w:t xml:space="preserve">vendor_bookings.accepted_by_user_id  → references vendor_team_members.user_id</w:t>
      </w:r>
    </w:p>
    <w:p>
      <w:pPr>
        <w:pStyle w:val="FirstParagraph"/>
      </w:pPr>
      <w:r>
        <w:t xml:space="preserve">Surfaced on every booking row in Calendar + Clients pipeline + per-client detail as a small avatar + name chip (</w:t>
      </w:r>
      <w:r>
        <w:t xml:space="preserve">“</w:t>
      </w:r>
      <w:r>
        <w:t xml:space="preserve">Accepted by Liana</w:t>
      </w:r>
      <w:r>
        <w:t xml:space="preserve">”</w:t>
      </w:r>
      <w:r>
        <w:t xml:space="preserve">). Owner sees who took which booking; agents see their own bookings vs anonymized peers per the privacy rule above.</w:t>
      </w:r>
    </w:p>
    <w:p>
      <w:r>
        <w:pict>
          <v:rect style="width:0;height:1.5pt" o:hralign="center" o:hrstd="t" o:hr="t"/>
        </w:pict>
      </w:r>
    </w:p>
    <w:p>
      <w:pPr>
        <w:pStyle w:val="Heading2"/>
      </w:pPr>
      <w:bookmarkStart w:id="39" w:name="Xd00bb0f48f5b67697e3de3e187d14fc62b542b1"/>
      <w:r>
        <w:t xml:space="preserve">5a. Headquarters Pin + Extended Pins · with 5km service commitment</w:t>
      </w:r>
      <w:bookmarkEnd w:id="39"/>
    </w:p>
    <w:p>
      <w:pPr>
        <w:pStyle w:val="FirstParagraph"/>
      </w:pPr>
      <w:r>
        <w:t xml:space="preserve">Every vendor has one</w:t>
      </w:r>
      <w:r>
        <w:t xml:space="preserve"> </w:t>
      </w:r>
      <w:r>
        <w:rPr>
          <w:b/>
        </w:rPr>
        <w:t xml:space="preserve">Primary Pin</w:t>
      </w:r>
      <w:r>
        <w:t xml:space="preserve"> </w:t>
      </w:r>
      <w:r>
        <w:t xml:space="preserve">(their HQ) and may add</w:t>
      </w:r>
      <w:r>
        <w:t xml:space="preserve"> </w:t>
      </w:r>
      <w:r>
        <w:rPr>
          <w:b/>
        </w:rPr>
        <w:t xml:space="preserve">Extended Pins</w:t>
      </w:r>
      <w:r>
        <w:t xml:space="preserve"> </w:t>
      </w:r>
      <w:r>
        <w:t xml:space="preserve">at any other locations where they regularly operate (branch studio, satellite, regular client zone). Each pin is the geocode anchor for radius-based features.</w:t>
      </w:r>
    </w:p>
    <w:p>
      <w:pPr>
        <w:pStyle w:val="BodyText"/>
      </w:pPr>
      <w:r>
        <w:rPr>
          <w:b/>
        </w:rPr>
        <w:t xml:space="preserve">The 5km service commitment.</w:t>
      </w:r>
      <w:r>
        <w:t xml:space="preserve"> </w:t>
      </w:r>
      <w:r>
        <w:t xml:space="preserve">At every pin a vendor places, they agree to provide</w:t>
      </w:r>
      <w:r>
        <w:t xml:space="preserve"> </w:t>
      </w:r>
      <w:r>
        <w:rPr>
          <w:b/>
        </w:rPr>
        <w:t xml:space="preserve">free transportation for events within 5 km of that pin</w:t>
      </w:r>
      <w:r>
        <w:t xml:space="preserve">. Beyond 5km, the vendor’s standard per-service travel fee applies (computed from the nearest pin). This is the commitment that backs Setnayan’s</w:t>
      </w:r>
      <w:r>
        <w:t xml:space="preserve"> </w:t>
      </w:r>
      <w:r>
        <w:t xml:space="preserve">“</w:t>
      </w:r>
      <w:r>
        <w:t xml:space="preserve">local-vendor</w:t>
      </w:r>
      <w:r>
        <w:t xml:space="preserve">”</w:t>
      </w:r>
      <w:r>
        <w:t xml:space="preserve"> </w:t>
      </w:r>
      <w:r>
        <w:t xml:space="preserve">promise — couples know</w:t>
      </w:r>
      <w:r>
        <w:t xml:space="preserve"> </w:t>
      </w:r>
      <w:r>
        <w:t xml:space="preserve">“</w:t>
      </w:r>
      <w:r>
        <w:t xml:space="preserve">local</w:t>
      </w:r>
      <w:r>
        <w:t xml:space="preserve">”</w:t>
      </w:r>
      <w:r>
        <w:t xml:space="preserve"> </w:t>
      </w:r>
      <w:r>
        <w:t xml:space="preserve">isn’t hand-wavy.</w:t>
      </w:r>
    </w:p>
    <w:p>
      <w:pPr>
        <w:pStyle w:val="BodyText"/>
      </w:pPr>
      <w:r>
        <w:rPr>
          <w:b/>
        </w:rPr>
        <w:t xml:space="preserve">Schema:</w:t>
      </w:r>
    </w:p>
    <w:p>
      <w:pPr>
        <w:pStyle w:val="SourceCode"/>
      </w:pPr>
      <w:r>
        <w:rPr>
          <w:rStyle w:val="VerbatimChar"/>
        </w:rPr>
        <w:t xml:space="preserve">vendor_pins(</w:t>
      </w:r>
      <w:r>
        <w:br/>
      </w:r>
      <w:r>
        <w:rPr>
          <w:rStyle w:val="VerbatimChar"/>
        </w:rPr>
        <w:t xml:space="preserve">  pin_id, vendor_id,</w:t>
      </w:r>
      <w:r>
        <w:br/>
      </w:r>
      <w:r>
        <w:rPr>
          <w:rStyle w:val="VerbatimChar"/>
        </w:rPr>
        <w:t xml:space="preserve">  pin_type enum('primary','extended'),</w:t>
      </w:r>
      <w:r>
        <w:br/>
      </w:r>
      <w:r>
        <w:rPr>
          <w:rStyle w:val="VerbatimChar"/>
        </w:rPr>
        <w:t xml:space="preserve">  label,                              -- e.g., "Tagaytay Studio"</w:t>
      </w:r>
      <w:r>
        <w:br/>
      </w:r>
      <w:r>
        <w:rPr>
          <w:rStyle w:val="VerbatimChar"/>
        </w:rPr>
        <w:t xml:space="preserve">  street_address, city, region,</w:t>
      </w:r>
      <w:r>
        <w:br/>
      </w:r>
      <w:r>
        <w:rPr>
          <w:rStyle w:val="VerbatimChar"/>
        </w:rPr>
        <w:t xml:space="preserve">  latitude, longitude,</w:t>
      </w:r>
      <w:r>
        <w:br/>
      </w:r>
      <w:r>
        <w:rPr>
          <w:rStyle w:val="VerbatimChar"/>
        </w:rPr>
        <w:t xml:space="preserve">  free_transport_radius_km default 5,</w:t>
      </w:r>
      <w:r>
        <w:br/>
      </w:r>
      <w:r>
        <w:rPr>
          <w:rStyle w:val="VerbatimChar"/>
        </w:rPr>
        <w:t xml:space="preserve">  agreed_to_commitment_at,</w:t>
      </w:r>
      <w:r>
        <w:br/>
      </w:r>
      <w:r>
        <w:rPr>
          <w:rStyle w:val="VerbatimChar"/>
        </w:rPr>
        <w:t xml:space="preserve">  is_active, created_at</w:t>
      </w:r>
      <w:r>
        <w:br/>
      </w:r>
      <w:r>
        <w:rPr>
          <w:rStyle w:val="VerbatimChar"/>
        </w:rPr>
        <w:t xml:space="preserve">)</w:t>
      </w:r>
    </w:p>
    <w:p>
      <w:pPr>
        <w:pStyle w:val="FirstParagraph"/>
      </w:pPr>
      <w:r>
        <w:t xml:space="preserve">Constraints: exactly one row per vendor with</w:t>
      </w:r>
      <w:r>
        <w:t xml:space="preserve"> </w:t>
      </w:r>
      <w:r>
        <w:rPr>
          <w:rStyle w:val="VerbatimChar"/>
        </w:rPr>
        <w:t xml:space="preserve">pin_type='primary'</w:t>
      </w:r>
      <w:r>
        <w:t xml:space="preserve">. Extended pins are uncapped in count but</w:t>
      </w:r>
      <w:r>
        <w:t xml:space="preserve"> </w:t>
      </w:r>
      <w:r>
        <w:rPr>
          <w:b/>
        </w:rPr>
        <w:t xml:space="preserve">cost ₱49/week each</w:t>
      </w:r>
      <w:r>
        <w:t xml:space="preserve">, billed weekly alongside Pro subscription. Vendor can pause an Extended Pin anytime — paused pins keep their address + history but stop billing and stop appearing in radius queries.</w:t>
      </w:r>
    </w:p>
    <w:p>
      <w:pPr>
        <w:pStyle w:val="BodyText"/>
      </w:pPr>
      <w:r>
        <w:rPr>
          <w:b/>
        </w:rPr>
        <w:t xml:space="preserve">Pricing:</w:t>
      </w:r>
      <w:r>
        <w:t xml:space="preserve"> </w:t>
      </w:r>
      <w:r>
        <w:t xml:space="preserve">-</w:t>
      </w:r>
      <w:r>
        <w:t xml:space="preserve"> </w:t>
      </w:r>
      <w:r>
        <w:rPr>
          <w:b/>
        </w:rPr>
        <w:t xml:space="preserve">Primary Pin:</w:t>
      </w:r>
      <w:r>
        <w:t xml:space="preserve"> </w:t>
      </w:r>
      <w:r>
        <w:t xml:space="preserve">FREE (included with vendor account)</w:t>
      </w:r>
      <w:r>
        <w:t xml:space="preserve"> </w:t>
      </w:r>
      <w:r>
        <w:t xml:space="preserve">-</w:t>
      </w:r>
      <w:r>
        <w:t xml:space="preserve"> </w:t>
      </w:r>
      <w:r>
        <w:rPr>
          <w:b/>
        </w:rPr>
        <w:t xml:space="preserve">Extended Pin:</w:t>
      </w:r>
      <w:r>
        <w:t xml:space="preserve"> </w:t>
      </w:r>
      <w:r>
        <w:rPr>
          <w:b/>
        </w:rPr>
        <w:t xml:space="preserve">₱49/week each</w:t>
      </w:r>
      <w:r>
        <w:t xml:space="preserve">, stacks with Pro and any tool integrations</w:t>
      </w:r>
    </w:p>
    <w:p>
      <w:pPr>
        <w:pStyle w:val="BodyText"/>
      </w:pPr>
      <w:r>
        <w:t xml:space="preserve">Schema additions:</w:t>
      </w:r>
    </w:p>
    <w:p>
      <w:pPr>
        <w:pStyle w:val="SourceCode"/>
      </w:pPr>
      <w:r>
        <w:rPr>
          <w:rStyle w:val="VerbatimChar"/>
        </w:rPr>
        <w:t xml:space="preserve">vendor_pins.weekly_price_php  -- 0 for primary, 49 for extended</w:t>
      </w:r>
      <w:r>
        <w:br/>
      </w:r>
      <w:r>
        <w:rPr>
          <w:rStyle w:val="VerbatimChar"/>
        </w:rPr>
        <w:t xml:space="preserve">vendor_pins.paused_at          -- soft-pause without losing history</w:t>
      </w:r>
    </w:p>
    <w:p>
      <w:pPr>
        <w:pStyle w:val="FirstParagraph"/>
      </w:pPr>
      <w:r>
        <w:rPr>
          <w:b/>
        </w:rPr>
        <w:t xml:space="preserve">Computed travel fee logic (per booking):</w:t>
      </w:r>
    </w:p>
    <w:p>
      <w:pPr>
        <w:numPr>
          <w:ilvl w:val="0"/>
          <w:numId w:val="1009"/>
        </w:numPr>
        <w:pStyle w:val="Compact"/>
      </w:pPr>
      <w:r>
        <w:t xml:space="preserve">Pull every active pin for the vendor</w:t>
      </w:r>
    </w:p>
    <w:p>
      <w:pPr>
        <w:numPr>
          <w:ilvl w:val="0"/>
          <w:numId w:val="1009"/>
        </w:numPr>
        <w:pStyle w:val="Compact"/>
      </w:pPr>
      <w:r>
        <w:t xml:space="preserve">For each pin, compute distance to event venue</w:t>
      </w:r>
    </w:p>
    <w:p>
      <w:pPr>
        <w:numPr>
          <w:ilvl w:val="0"/>
          <w:numId w:val="1009"/>
        </w:numPr>
        <w:pStyle w:val="Compact"/>
      </w:pPr>
      <w:r>
        <w:t xml:space="preserve">If</w:t>
      </w:r>
      <w:r>
        <w:t xml:space="preserve"> </w:t>
      </w:r>
      <w:r>
        <w:rPr>
          <w:rStyle w:val="VerbatimChar"/>
        </w:rPr>
        <w:t xml:space="preserve">min(distance) &lt;= 5 km</w:t>
      </w:r>
      <w:r>
        <w:t xml:space="preserve"> </w:t>
      </w:r>
      <w:r>
        <w:t xml:space="preserve">→ travel fee =</w:t>
      </w:r>
      <w:r>
        <w:t xml:space="preserve"> </w:t>
      </w:r>
      <w:r>
        <w:rPr>
          <w:rStyle w:val="VerbatimChar"/>
        </w:rPr>
        <w:t xml:space="preserve">₱0</w:t>
      </w:r>
      <w:r>
        <w:t xml:space="preserve"> </w:t>
      </w:r>
      <w:r>
        <w:t xml:space="preserve">(free)</w:t>
      </w:r>
    </w:p>
    <w:p>
      <w:pPr>
        <w:numPr>
          <w:ilvl w:val="0"/>
          <w:numId w:val="1009"/>
        </w:numPr>
        <w:pStyle w:val="Compact"/>
      </w:pPr>
      <w:r>
        <w:t xml:space="preserve">Else → travel fee = (vendor’s per-service travel fee, from</w:t>
      </w:r>
      <w:r>
        <w:t xml:space="preserve"> </w:t>
      </w:r>
      <w:r>
        <w:rPr>
          <w:rStyle w:val="VerbatimChar"/>
        </w:rPr>
        <w:t xml:space="preserve">vendor_services.travel_fee_php</w:t>
      </w:r>
      <w:r>
        <w:t xml:space="preserve">, calibrated from the nearest pin)</w:t>
      </w:r>
    </w:p>
    <w:p>
      <w:pPr>
        <w:pStyle w:val="FirstParagraph"/>
      </w:pPr>
      <w:r>
        <w:t xml:space="preserve">Auto-populates on proposals; vendor can override per-client.</w:t>
      </w:r>
    </w:p>
    <w:p>
      <w:pPr>
        <w:pStyle w:val="BodyText"/>
      </w:pPr>
      <w:r>
        <w:rPr>
          <w:b/>
        </w:rPr>
        <w:t xml:space="preserve">Surface in dashboard:</w:t>
      </w:r>
      <w:r>
        <w:t xml:space="preserve"> </w:t>
      </w:r>
      <w:r>
        <w:t xml:space="preserve">Team &amp; Setnayan → Headquarters Pin + Extended Pins block. Map preview shows primary pin with both circles (5km free-zone in solid accent, 20km density-gate in dashed ink). Extended pins listed below as separate cards with their own zone metrics.</w:t>
      </w:r>
      <w:r>
        <w:t xml:space="preserve"> </w:t>
      </w:r>
      <w:r>
        <w:t xml:space="preserve">“</w:t>
      </w:r>
      <w:r>
        <w:t xml:space="preserve">Add Extended Pin</w:t>
      </w:r>
      <w:r>
        <w:t xml:space="preserve">”</w:t>
      </w:r>
      <w:r>
        <w:t xml:space="preserve"> </w:t>
      </w:r>
      <w:r>
        <w:t xml:space="preserve">CTA opens a map + address modal.</w:t>
      </w:r>
    </w:p>
    <w:p>
      <w:r>
        <w:pict>
          <v:rect style="width:0;height:1.5pt" o:hralign="center" o:hrstd="t" o:hr="t"/>
        </w:pict>
      </w:r>
    </w:p>
    <w:p>
      <w:pPr>
        <w:pStyle w:val="Heading2"/>
      </w:pPr>
      <w:bookmarkStart w:id="40" w:name="X71323845fd1a93f4efd5f0d8f3c45050b7dbe6f"/>
      <w:r>
        <w:t xml:space="preserve">5b. Sponsored Boost · ₱1,499/week · extends visibility from 10km to 30km</w:t>
      </w:r>
      <w:bookmarkEnd w:id="40"/>
    </w:p>
    <w:p>
      <w:pPr>
        <w:pStyle w:val="FirstParagraph"/>
      </w:pPr>
      <w:r>
        <w:t xml:space="preserve">A paid weekly add-on that extends a vendor’s marketplace reach. Standard listings are visible to couples within 10km of the vendor’s pin.</w:t>
      </w:r>
      <w:r>
        <w:t xml:space="preserve"> </w:t>
      </w:r>
      <w:r>
        <w:rPr>
          <w:b/>
        </w:rPr>
        <w:t xml:space="preserve">Sponsored Boost extends that visibility by +20km — total 30km radius.</w:t>
      </w:r>
      <w:r>
        <w:t xml:space="preserve"> </w:t>
      </w:r>
      <w:r>
        <w:t xml:space="preserve">A vendor in Tagaytay normally surfaces to couples shopping for Tagaytay-area weddings (10km). With Boost, the same listing also appears for couples shopping in Alfonso, Silang, Indang, parts of Cavite City, and the southern reaches of Las Piñas (the +20km extension) — roughly a 3× catchment area.</w:t>
      </w:r>
    </w:p>
    <w:p>
      <w:pPr>
        <w:pStyle w:val="BodyText"/>
      </w:pPr>
      <w:r>
        <w:rPr>
          <w:b/>
        </w:rPr>
        <w:t xml:space="preserve">Four rules at once:</w:t>
      </w:r>
    </w:p>
    <w:p>
      <w:pPr>
        <w:numPr>
          <w:ilvl w:val="0"/>
          <w:numId w:val="1010"/>
        </w:numPr>
        <w:pStyle w:val="Compact"/>
      </w:pPr>
      <w:r>
        <w:rPr>
          <w:b/>
        </w:rPr>
        <w:t xml:space="preserve">Visibility radius rule.</w:t>
      </w:r>
      <w:r>
        <w:t xml:space="preserve"> </w:t>
      </w:r>
      <w:r>
        <w:t xml:space="preserve">Standard accounts: visible only within 10km of pin. Boosted accounts: visible up to 30km (10km core + 20km extension). This is what couples see in marketplace search.</w:t>
      </w:r>
    </w:p>
    <w:p>
      <w:pPr>
        <w:numPr>
          <w:ilvl w:val="0"/>
          <w:numId w:val="1010"/>
        </w:numPr>
        <w:pStyle w:val="Compact"/>
      </w:pPr>
      <w:r>
        <w:rPr>
          <w:b/>
        </w:rPr>
        <w:t xml:space="preserve">Top-of-search ranking.</w:t>
      </w:r>
      <w:r>
        <w:t xml:space="preserve"> </w:t>
      </w:r>
      <w:r>
        <w:t xml:space="preserve">Boosted listings appear at the top of marketplace results for couples within the boosted 30km radius. Organic (non-boosted) listings follow below in the same query. A tiny</w:t>
      </w:r>
      <w:r>
        <w:t xml:space="preserve"> </w:t>
      </w:r>
      <w:r>
        <w:t xml:space="preserve">“</w:t>
      </w:r>
      <w:r>
        <w:t xml:space="preserve">Sponsored</w:t>
      </w:r>
      <w:r>
        <w:t xml:space="preserve">”</w:t>
      </w:r>
      <w:r>
        <w:t xml:space="preserve"> </w:t>
      </w:r>
      <w:r>
        <w:t xml:space="preserve">pill is the only visual differentiator otherwise.</w:t>
      </w:r>
    </w:p>
    <w:p>
      <w:pPr>
        <w:numPr>
          <w:ilvl w:val="0"/>
          <w:numId w:val="1010"/>
        </w:numPr>
        <w:pStyle w:val="Compact"/>
      </w:pPr>
      <w:r>
        <w:rPr>
          <w:b/>
        </w:rPr>
        <w:t xml:space="preserve">Certified-vendor gate.</w:t>
      </w:r>
      <w:r>
        <w:t xml:space="preserve"> </w:t>
      </w:r>
      <w:r>
        <w:t>Only verified vendors (Setnayan Team admin approved) can purchase Sponsored Boost. Free vendors with pending verification cannot boost. This protects couples from boost-as-a-scam where a low-trust vendor pays to dominate marketplace results.</w:t>
      </w:r>
    </w:p>
    <w:p>
      <w:pPr>
        <w:numPr>
          <w:ilvl w:val="0"/>
          <w:numId w:val="1010"/>
        </w:numPr>
        <w:pStyle w:val="Compact"/>
      </w:pPr>
      <w:r>
        <w:rPr>
          <w:b/>
        </w:rPr>
        <w:t xml:space="preserve">Density gate.</w:t>
      </w:r>
      <w:r>
        <w:t xml:space="preserve"> </w:t>
      </w:r>
      <w:r>
        <w:t xml:space="preserve">The Boost feature is itself</w:t>
      </w:r>
      <w:r>
        <w:t xml:space="preserve"> </w:t>
      </w:r>
      <w:r>
        <w:rPr>
          <w:b/>
        </w:rPr>
        <w:t xml:space="preserve">locked until 20+ vendors in the same service category exist within 20km of the boost target pin.</w:t>
      </w:r>
      <w:r>
        <w:t xml:space="preserve"> </w:t>
      </w:r>
      <w:r>
        <w:t xml:space="preserve">Below that, paying for boost would be silly (nothing to outrank in a sparse market), so the feature is hidden.</w:t>
      </w:r>
    </w:p>
    <w:p>
      <w:pPr>
        <w:pStyle w:val="FirstParagraph"/>
      </w:pPr>
      <w:r>
        <w:rPr>
          <w:b/>
        </w:rPr>
        <w:t xml:space="preserve">Pricing:</w:t>
      </w:r>
      <w:r>
        <w:t xml:space="preserve"> </w:t>
      </w:r>
      <w:r>
        <w:rPr>
          <w:b/>
        </w:rPr>
        <w:t xml:space="preserve">₱1,499 / week per boosted pin.</w:t>
      </w:r>
      <w:r>
        <w:t xml:space="preserve"> </w:t>
      </w:r>
      <w:r>
        <w:t xml:space="preserve">Stacks weekly with Pro base + tool integrations. A photographer running Pro + Mood Board + 1 sponsored boost = ₱500 + ₱99 + ₱1,499 =</w:t>
      </w:r>
      <w:r>
        <w:t xml:space="preserve"> </w:t>
      </w:r>
      <w:r>
        <w:rPr>
          <w:b/>
        </w:rPr>
        <w:t xml:space="preserve">₱2,099/week</w:t>
      </w:r>
      <w:r>
        <w:t xml:space="preserve">.</w:t>
      </w:r>
    </w:p>
    <w:p>
      <w:pPr>
        <w:pStyle w:val="BodyText"/>
      </w:pPr>
      <w:r>
        <w:rPr>
          <w:b/>
        </w:rPr>
        <w:t xml:space="preserve">Per-zone availability:</w:t>
      </w:r>
      <w:r>
        <w:t xml:space="preserve"> </w:t>
      </w:r>
      <w:r>
        <w:t xml:space="preserve">a multi-pin vendor sees the boost available per-zone. If Mariposa has 3 pins (Tagaytay, Manila, Cebu) and 12 / 32 / 28 photography vendors in each 20km respectively, boost is locked in Tagaytay but available in Manila and Cebu independently.</w:t>
      </w:r>
    </w:p>
    <w:p>
      <w:pPr>
        <w:pStyle w:val="BodyText"/>
      </w:pPr>
      <w:r>
        <w:rPr>
          <w:b/>
        </w:rPr>
        <w:t xml:space="preserve">What the couple sees:</w:t>
      </w:r>
    </w:p>
    <w:p>
      <w:pPr>
        <w:numPr>
          <w:ilvl w:val="0"/>
          <w:numId w:val="1011"/>
        </w:numPr>
        <w:pStyle w:val="Compact"/>
      </w:pPr>
      <w:r>
        <w:t xml:space="preserve">Standard listing in marketplace: ranks by relevance/recency among all vendors within the couple’s 10km search radius.</w:t>
      </w:r>
    </w:p>
    <w:p>
      <w:pPr>
        <w:numPr>
          <w:ilvl w:val="0"/>
          <w:numId w:val="1011"/>
        </w:numPr>
        <w:pStyle w:val="Compact"/>
      </w:pPr>
      <w:r>
        <w:t xml:space="preserve">Sponsored listing: appears with a tiny</w:t>
      </w:r>
      <w:r>
        <w:t xml:space="preserve"> </w:t>
      </w:r>
      <w:r>
        <w:t xml:space="preserve">“</w:t>
      </w:r>
      <w:r>
        <w:t xml:space="preserve">Sponsored</w:t>
      </w:r>
      <w:r>
        <w:t xml:space="preserve">”</w:t>
      </w:r>
      <w:r>
        <w:t xml:space="preserve"> </w:t>
      </w:r>
      <w:r>
        <w:t xml:space="preserve">pill on the tile. Indistinguishable from organic otherwise — same card design, same imagery, same info.</w:t>
      </w:r>
    </w:p>
    <w:p>
      <w:pPr>
        <w:numPr>
          <w:ilvl w:val="0"/>
          <w:numId w:val="1011"/>
        </w:numPr>
        <w:pStyle w:val="Compact"/>
      </w:pPr>
      <w:r>
        <w:t xml:space="preserve">Boosted listings appear to couples up to 30km away from the vendor’s pin (versus 10km for unboosted).</w:t>
      </w:r>
    </w:p>
    <w:p>
      <w:pPr>
        <w:pStyle w:val="FirstParagraph"/>
      </w:pPr>
      <w:r>
        <w:rPr>
          <w:b/>
        </w:rPr>
        <w:t xml:space="preserve">Schema:</w:t>
      </w:r>
    </w:p>
    <w:p>
      <w:pPr>
        <w:pStyle w:val="SourceCode"/>
      </w:pPr>
      <w:r>
        <w:rPr>
          <w:rStyle w:val="VerbatimChar"/>
        </w:rPr>
        <w:t xml:space="preserve">sponsored_boosts(</w:t>
      </w:r>
      <w:r>
        <w:br/>
      </w:r>
      <w:r>
        <w:rPr>
          <w:rStyle w:val="VerbatimChar"/>
        </w:rPr>
        <w:t xml:space="preserve">  boost_id, vendor_id, target_pin_id,</w:t>
      </w:r>
      <w:r>
        <w:br/>
      </w:r>
      <w:r>
        <w:rPr>
          <w:rStyle w:val="VerbatimChar"/>
        </w:rPr>
        <w:t xml:space="preserve">  service_category, weekly_price_php,</w:t>
      </w:r>
      <w:r>
        <w:br/>
      </w:r>
      <w:r>
        <w:rPr>
          <w:rStyle w:val="VerbatimChar"/>
        </w:rPr>
        <w:t xml:space="preserve">  visibility_radius_km default 30,    -- 10 standard + 20 boost</w:t>
      </w:r>
      <w:r>
        <w:br/>
      </w:r>
      <w:r>
        <w:rPr>
          <w:rStyle w:val="VerbatimChar"/>
        </w:rPr>
        <w:t xml:space="preserve">  started_at, current_period_end, paused_at?,</w:t>
      </w:r>
      <w:r>
        <w:br/>
      </w:r>
      <w:r>
        <w:rPr>
          <w:rStyle w:val="VerbatimChar"/>
        </w:rPr>
        <w:t xml:space="preserve">  auto_renew, is_active</w:t>
      </w:r>
      <w:r>
        <w:br/>
      </w:r>
      <w:r>
        <w:rPr>
          <w:rStyle w:val="VerbatimChar"/>
        </w:rPr>
        <w:t xml:space="preserve">)</w:t>
      </w:r>
    </w:p>
    <w:p>
      <w:pPr>
        <w:pStyle w:val="FirstParagraph"/>
      </w:pPr>
      <w:r>
        <w:t xml:space="preserve">Marketplace query becomes:</w:t>
      </w:r>
    </w:p>
    <w:p>
      <w:pPr>
        <w:pStyle w:val="SourceCode"/>
      </w:pPr>
      <w:r>
        <w:rPr>
          <w:rStyle w:val="KeywordTok"/>
        </w:rPr>
        <w:t xml:space="preserve">SELECT</w:t>
      </w:r>
      <w:r>
        <w:rPr>
          <w:rStyle w:val="NormalTok"/>
        </w:rPr>
        <w:t xml:space="preserve"> v.</w:t>
      </w:r>
      <w:r>
        <w:rPr>
          <w:rStyle w:val="OperatorTok"/>
        </w:rPr>
        <w:t xml:space="preserve">*</w:t>
      </w:r>
      <w:r>
        <w:rPr>
          <w:rStyle w:val="NormalTok"/>
        </w:rPr>
        <w:t xml:space="preserve"> </w:t>
      </w:r>
      <w:r>
        <w:rPr>
          <w:rStyle w:val="KeywordTok"/>
        </w:rPr>
        <w:t xml:space="preserve">FROM</w:t>
      </w:r>
      <w:r>
        <w:rPr>
          <w:rStyle w:val="NormalTok"/>
        </w:rPr>
        <w:t xml:space="preserve"> vendors v</w:t>
      </w:r>
      <w:r>
        <w:br/>
      </w:r>
      <w:r>
        <w:rPr>
          <w:rStyle w:val="KeywordTok"/>
        </w:rPr>
        <w:t xml:space="preserve">JOIN</w:t>
      </w:r>
      <w:r>
        <w:rPr>
          <w:rStyle w:val="NormalTok"/>
        </w:rPr>
        <w:t xml:space="preserve"> vendor_pins p </w:t>
      </w:r>
      <w:r>
        <w:rPr>
          <w:rStyle w:val="KeywordTok"/>
        </w:rPr>
        <w:t xml:space="preserve">ON</w:t>
      </w:r>
      <w:r>
        <w:rPr>
          <w:rStyle w:val="NormalTok"/>
        </w:rPr>
        <w:t xml:space="preserve"> v.</w:t>
      </w:r>
      <w:r>
        <w:rPr>
          <w:rStyle w:val="KeywordTok"/>
        </w:rPr>
        <w:t xml:space="preserve">id</w:t>
      </w:r>
      <w:r>
        <w:rPr>
          <w:rStyle w:val="NormalTok"/>
        </w:rPr>
        <w:t xml:space="preserve"> </w:t>
      </w:r>
      <w:r>
        <w:rPr>
          <w:rStyle w:val="OperatorTok"/>
        </w:rPr>
        <w:t xml:space="preserve">=</w:t>
      </w:r>
      <w:r>
        <w:rPr>
          <w:rStyle w:val="NormalTok"/>
        </w:rPr>
        <w:t xml:space="preserve"> p.vendor_id</w:t>
      </w:r>
      <w:r>
        <w:br/>
      </w:r>
      <w:r>
        <w:rPr>
          <w:rStyle w:val="KeywordTok"/>
        </w:rPr>
        <w:t xml:space="preserve">WHERE</w:t>
      </w:r>
      <w:r>
        <w:rPr>
          <w:rStyle w:val="NormalTok"/>
        </w:rPr>
        <w:t xml:space="preserve"> distance(p.lat_lng, couple_search_pin) </w:t>
      </w:r>
      <w:r>
        <w:rPr>
          <w:rStyle w:val="OperatorTok"/>
        </w:rPr>
        <w:t xml:space="preserve">&lt;=</w:t>
      </w:r>
      <w:r>
        <w:rPr>
          <w:rStyle w:val="NormalTok"/>
        </w:rPr>
        <w:t xml:space="preserve"> </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active_boost_exists(v.</w:t>
      </w:r>
      <w:r>
        <w:rPr>
          <w:rStyle w:val="KeywordTok"/>
        </w:rPr>
        <w:t xml:space="preserve">id</w:t>
      </w:r>
      <w:r>
        <w:rPr>
          <w:rStyle w:val="NormalTok"/>
        </w:rPr>
        <w:t xml:space="preserve">, p.</w:t>
      </w:r>
      <w:r>
        <w:rPr>
          <w:rStyle w:val="KeywordTok"/>
        </w:rPr>
        <w:t xml:space="preserve">id</w:t>
      </w:r>
      <w:r>
        <w:rPr>
          <w:rStyle w:val="NormalTok"/>
        </w:rPr>
        <w:t xml:space="preserve">) </w:t>
      </w:r>
      <w:r>
        <w:rPr>
          <w:rStyle w:val="ControlFlowTok"/>
        </w:rPr>
        <w:t xml:space="preserve">THEN</w:t>
      </w:r>
      <w:r>
        <w:rPr>
          <w:rStyle w:val="NormalTok"/>
        </w:rPr>
        <w:t xml:space="preserve"> </w:t>
      </w:r>
      <w:r>
        <w:rPr>
          <w:rStyle w:val="DecValTok"/>
        </w:rPr>
        <w:t xml:space="preserve">30</w:t>
      </w:r>
      <w:r>
        <w:br/>
      </w:r>
      <w:r>
        <w:rPr>
          <w:rStyle w:val="NormalTok"/>
        </w:rPr>
        <w:t xml:space="preserve">    </w:t>
      </w:r>
      <w:r>
        <w:rPr>
          <w:rStyle w:val="ControlFlowTok"/>
        </w:rPr>
        <w:t xml:space="preserve">ELSE</w:t>
      </w:r>
      <w:r>
        <w:rPr>
          <w:rStyle w:val="NormalTok"/>
        </w:rPr>
        <w:t xml:space="preserve"> </w:t>
      </w:r>
      <w:r>
        <w:rPr>
          <w:rStyle w:val="DecValTok"/>
        </w:rPr>
        <w:t xml:space="preserve">10</w:t>
      </w:r>
      <w:r>
        <w:br/>
      </w:r>
      <w:r>
        <w:rPr>
          <w:rStyle w:val="NormalTok"/>
        </w:rPr>
        <w:t xml:space="preserve">  </w:t>
      </w:r>
      <w:r>
        <w:rPr>
          <w:rStyle w:val="ControlFlowTok"/>
        </w:rPr>
        <w:t xml:space="preserve">END</w:t>
      </w:r>
      <w:r>
        <w:br/>
      </w:r>
      <w:r>
        <w:rPr>
          <w:rStyle w:val="KeywordTok"/>
        </w:rPr>
        <w:t xml:space="preserve">ORDER</w:t>
      </w:r>
      <w:r>
        <w:rPr>
          <w:rStyle w:val="NormalTok"/>
        </w:rPr>
        <w:t xml:space="preserve"> </w:t>
      </w:r>
      <w:r>
        <w:rPr>
          <w:rStyle w:val="KeywordTok"/>
        </w:rPr>
        <w:t xml:space="preserve">BY</w:t>
      </w:r>
      <w:r>
        <w:rPr>
          <w:rStyle w:val="NormalTok"/>
        </w:rPr>
        <w:t xml:space="preserve"> (active_boost_exists </w:t>
      </w:r>
      <w:r>
        <w:rPr>
          <w:rStyle w:val="KeywordTok"/>
        </w:rPr>
        <w:t xml:space="preserve">DESC</w:t>
      </w:r>
      <w:r>
        <w:rPr>
          <w:rStyle w:val="NormalTok"/>
        </w:rPr>
        <w:t xml:space="preserve">), relevance </w:t>
      </w:r>
      <w:r>
        <w:rPr>
          <w:rStyle w:val="KeywordTok"/>
        </w:rPr>
        <w:t xml:space="preserve">DESC</w:t>
      </w:r>
      <w:r>
        <w:rPr>
          <w:rStyle w:val="NormalTok"/>
        </w:rPr>
        <w:t xml:space="preserve">;</w:t>
      </w:r>
    </w:p>
    <w:p>
      <w:pPr>
        <w:pStyle w:val="FirstParagraph"/>
      </w:pPr>
      <w:r>
        <w:rPr>
          <w:b/>
        </w:rPr>
        <w:t xml:space="preserve">Daily check:</w:t>
      </w:r>
      <w:r>
        <w:t xml:space="preserve"> </w:t>
      </w:r>
      <w:r>
        <w:t xml:space="preserve">a cron computes</w:t>
      </w:r>
      <w:r>
        <w:t xml:space="preserve"> </w:t>
      </w:r>
      <w:r>
        <w:rPr>
          <w:rStyle w:val="VerbatimChar"/>
        </w:rPr>
        <w:t xml:space="preserve">vendors_in_20km_per_category</w:t>
      </w:r>
      <w:r>
        <w:t xml:space="preserve"> </w:t>
      </w:r>
      <w:r>
        <w:t xml:space="preserve">for every active pin · category combination. If a previously-available boost’s count drops below the threshold (vendors churn out), the boost continues for the current paid period and surfaces a notice; no new boost can start there until the count returns.</w:t>
      </w:r>
    </w:p>
    <w:p>
      <w:pPr>
        <w:pStyle w:val="BodyText"/>
      </w:pPr>
      <w:r>
        <w:rPr>
          <w:b/>
        </w:rPr>
        <w:t xml:space="preserve">Future boost types (V1.5):</w:t>
      </w:r>
      <w:r>
        <w:t xml:space="preserve"> </w:t>
      </w:r>
      <w:r>
        <w:t xml:space="preserve">Featured Vendor (homepage hero), Category Sponsor (top of category landing page), Showcase Spotlight (highlighted at bridal faire pages). All density-gated by the same rule; visibility-extension mechanic may vary per boost type.</w:t>
      </w:r>
    </w:p>
    <w:p>
      <w:r>
        <w:pict>
          <v:rect style="width:0;height:1.5pt" o:hralign="center" o:hrstd="t" o:hr="t"/>
        </w:pict>
      </w:r>
    </w:p>
    <w:p>
      <w:pPr>
        <w:pStyle w:val="Heading2"/>
      </w:pPr>
      <w:bookmarkStart w:id="41" w:name="Xf4bbeca8e88d1500fb06239bf3eb045107d3add"/>
      <w:r>
        <w:t xml:space="preserve">5c. Vendor-controlled final price + payment routing</w:t>
      </w:r>
      <w:bookmarkEnd w:id="41"/>
    </w:p>
    <w:p>
      <w:pPr>
        <w:pStyle w:val="FirstParagraph"/>
      </w:pPr>
      <w:r>
        <w:t xml:space="preserve">Two rules govern how money actually moves between couple and vendor.</w:t>
      </w:r>
    </w:p>
    <w:p>
      <w:pPr>
        <w:pStyle w:val="Heading3"/>
      </w:pPr>
      <w:bookmarkStart w:id="42" w:name="X837dc5b9e7509b11347cbac77e02e40543febdb"/>
      <w:r>
        <w:t xml:space="preserve">Rule 1 — Vendor controls the final agreed price</w:t>
      </w:r>
      <w:bookmarkEnd w:id="42"/>
    </w:p>
    <w:p>
      <w:pPr>
        <w:pStyle w:val="FirstParagraph"/>
      </w:pPr>
      <w:r>
        <w:t xml:space="preserve">The catalog price on</w:t>
      </w:r>
      <w:r>
        <w:t xml:space="preserve"> </w:t>
      </w:r>
      <w:r>
        <w:rPr>
          <w:rStyle w:val="VerbatimChar"/>
        </w:rPr>
        <w:t xml:space="preserve">vendor_services.flat_price_php</w:t>
      </w:r>
      <w:r>
        <w:t xml:space="preserve"> </w:t>
      </w:r>
      <w:r>
        <w:t xml:space="preserve">is a</w:t>
      </w:r>
      <w:r>
        <w:t xml:space="preserve"> </w:t>
      </w:r>
      <w:r>
        <w:rPr>
          <w:b/>
        </w:rPr>
        <w:t xml:space="preserve">starting point</w:t>
      </w:r>
      <w:r>
        <w:t xml:space="preserve"> </w:t>
      </w:r>
      <w:r>
        <w:t xml:space="preserve">for negotiation. On the per-client custom plan, the vendor can adjust the</w:t>
      </w:r>
      <w:r>
        <w:t xml:space="preserve"> </w:t>
      </w:r>
      <w:r>
        <w:rPr>
          <w:b/>
        </w:rPr>
        <w:t xml:space="preserve">final agreed price</w:t>
      </w:r>
      <w:r>
        <w:t xml:space="preserve"> </w:t>
      </w:r>
      <w:r>
        <w:t xml:space="preserve">up or down before the contract is signed.</w:t>
      </w:r>
    </w:p>
    <w:p>
      <w:pPr>
        <w:pStyle w:val="BodyText"/>
      </w:pPr>
      <w:r>
        <w:t xml:space="preserve">Schema:</w:t>
      </w:r>
    </w:p>
    <w:p>
      <w:pPr>
        <w:pStyle w:val="SourceCode"/>
      </w:pPr>
      <w:r>
        <w:rPr>
          <w:rStyle w:val="VerbatimChar"/>
        </w:rPr>
        <w:t xml:space="preserve">vendor_plans.catalog_price_php         -- pulled from vendor_services at proposal time</w:t>
      </w:r>
      <w:r>
        <w:br/>
      </w:r>
      <w:r>
        <w:rPr>
          <w:rStyle w:val="VerbatimChar"/>
        </w:rPr>
        <w:t xml:space="preserve">vendor_plans.final_price_php           -- vendor-editable; defaults to catalog_price</w:t>
      </w:r>
      <w:r>
        <w:br/>
      </w:r>
      <w:r>
        <w:rPr>
          <w:rStyle w:val="VerbatimChar"/>
        </w:rPr>
        <w:t xml:space="preserve">vendor_plans.final_price_locked_at     -- set when the client signs the contract</w:t>
      </w:r>
    </w:p>
    <w:p>
      <w:pPr>
        <w:pStyle w:val="FirstParagraph"/>
      </w:pPr>
      <w:r>
        <w:t xml:space="preserve">After the contract is signed, the final price is locked. Changing it requires both parties to re-sign a new contract.</w:t>
      </w:r>
    </w:p>
    <w:p>
      <w:pPr>
        <w:pStyle w:val="Heading3"/>
      </w:pPr>
      <w:bookmarkStart w:id="43" w:name="Xef2810129e611adab9988c95d02d7a704d51aff"/>
      <w:r>
        <w:t xml:space="preserve">Rule 2 — Payments outside the app by default · Setnayan Pay as the V1 opt-in (3%)</w:t>
      </w:r>
      <w:bookmarkEnd w:id="43"/>
    </w:p>
    <w:p>
      <w:pPr>
        <w:pStyle w:val="FirstParagraph"/>
      </w:pPr>
      <w:r>
        <w:rPr>
          <w:b/>
        </w:rPr>
        <w:t xml:space="preserve">Default — direct payment.</w:t>
      </w:r>
      <w:r>
        <w:t xml:space="preserve"> </w:t>
      </w:r>
      <w:r>
        <w:t xml:space="preserve">Couple pays vendor directly via BDO bank transfer or GCash (vendor’s own accounts). Setnayan tracks the milestone status but doesn’t touch the money. Zero platform fee. This is the V1 default and matches the existing locked decision from 0006/0007 (</w:t>
      </w:r>
      <w:r>
        <w:t xml:space="preserve">“</w:t>
      </w:r>
      <w:r>
        <w:t>vendor money leaves Setnayan · direct to vendor</w:t>
      </w:r>
      <w:r>
        <w:t xml:space="preserve">”</w:t>
      </w:r>
      <w:r>
        <w:t xml:space="preserve">).</w:t>
      </w:r>
    </w:p>
    <w:p>
      <w:pPr>
        <w:pStyle w:val="BodyText"/>
      </w:pPr>
      <w:r>
        <w:rPr>
          <w:b/>
        </w:rPr>
        <w:t xml:space="preserve">Optional — Setnayan Pay · +3% convenience fee.</w:t>
      </w:r>
      <w:r>
        <w:t xml:space="preserve"> </w:t>
      </w:r>
      <w:r>
        <w:t xml:space="preserve">Couple opts in for a simpler payment experience: one platform handles disbursement, receipts, and milestone tracking. Setnayan routes the payment, takes a 3% fee, and auto-disburses to the vendor within 24 hours of each milestone clearance.</w:t>
      </w:r>
      <w:r>
        <w:t xml:space="preserve"> </w:t>
      </w:r>
      <w:r>
        <w:rPr>
          <w:b/>
        </w:rPr>
        <w:t xml:space="preserve">The vendor receives their full quoted amount; the 3% is paid by the couple.</w:t>
      </w:r>
    </w:p>
    <w:p>
      <w:pPr>
        <w:pStyle w:val="BodyText"/>
      </w:pPr>
      <w:r>
        <w:t xml:space="preserve">The 3% covers gateway fees (~2.5%) + reconciliation (~0.3%) + small platform margin (~0.2%).</w:t>
      </w:r>
      <w:r>
        <w:t xml:space="preserve"> </w:t>
      </w:r>
      <w:r>
        <w:rPr>
          <w:b/>
        </w:rPr>
        <w:t xml:space="preserve">No escrow, no refund guarantee, no reserve fund.</w:t>
      </w:r>
      <w:r>
        <w:t xml:space="preserve"> </w:t>
      </w:r>
      <w:r>
        <w:t xml:space="preserve">Setnayan is a payment processor under this option, not a trust custodian.</w:t>
      </w:r>
    </w:p>
    <w:p>
      <w:pPr>
        <w:pStyle w:val="BodyText"/>
      </w:pPr>
      <w:r>
        <w:t xml:space="preserve">Worked example (Aira &amp; Boy · Whole Day Documentary @ ₱85,000):</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Client pays</w:t>
            </w:r>
          </w:p>
        </w:tc>
        <w:tc>
          <w:tcPr>
            <w:tcBorders>
              <w:bottom w:val="single"/>
            </w:tcBorders>
            <w:vAlign w:val="bottom"/>
          </w:tcPr>
          <w:p>
            <w:pPr>
              <w:pStyle w:val="Compact"/>
              <w:jc w:val="left"/>
            </w:pPr>
            <w:r>
              <w:t xml:space="preserve">Vendor receives</w:t>
            </w:r>
          </w:p>
        </w:tc>
        <w:tc>
          <w:tcPr>
            <w:tcBorders>
              <w:bottom w:val="single"/>
            </w:tcBorders>
            <w:vAlign w:val="bottom"/>
          </w:tcPr>
          <w:p>
            <w:pPr>
              <w:pStyle w:val="Compact"/>
              <w:jc w:val="left"/>
            </w:pPr>
            <w:r>
              <w:t xml:space="preserve">Setnayan retains</w:t>
            </w:r>
          </w:p>
        </w:tc>
      </w:tr>
      <w:tr>
        <w:tc>
          <w:p>
            <w:pPr>
              <w:pStyle w:val="Compact"/>
              <w:jc w:val="left"/>
            </w:pPr>
            <w:r>
              <w:t xml:space="preserve">Direct (default)</w:t>
            </w:r>
          </w:p>
        </w:tc>
        <w:tc>
          <w:p>
            <w:pPr>
              <w:pStyle w:val="Compact"/>
              <w:jc w:val="left"/>
            </w:pPr>
            <w:r>
              <w:t xml:space="preserve">₱85,000 to vendor</w:t>
            </w:r>
          </w:p>
        </w:tc>
        <w:tc>
          <w:p>
            <w:pPr>
              <w:pStyle w:val="Compact"/>
              <w:jc w:val="left"/>
            </w:pPr>
            <w:r>
              <w:t xml:space="preserve">₱85,000</w:t>
            </w:r>
          </w:p>
        </w:tc>
        <w:tc>
          <w:p>
            <w:pPr>
              <w:pStyle w:val="Compact"/>
              <w:jc w:val="left"/>
            </w:pPr>
            <w:r>
              <w:t xml:space="preserve">₱0</w:t>
            </w:r>
          </w:p>
        </w:tc>
      </w:tr>
      <w:tr>
        <w:tc>
          <w:p>
            <w:pPr>
              <w:pStyle w:val="Compact"/>
              <w:jc w:val="left"/>
            </w:pPr>
            <w:r>
              <w:t xml:space="preserve">Setnayan Pay</w:t>
            </w:r>
          </w:p>
        </w:tc>
        <w:tc>
          <w:p>
            <w:pPr>
              <w:pStyle w:val="Compact"/>
              <w:jc w:val="left"/>
            </w:pPr>
            <w:r>
              <w:t xml:space="preserve">₱87,550 to Setnayan</w:t>
            </w:r>
          </w:p>
        </w:tc>
        <w:tc>
          <w:p>
            <w:pPr>
              <w:pStyle w:val="Compact"/>
              <w:jc w:val="left"/>
            </w:pPr>
            <w:r>
              <w:t xml:space="preserve">₱85,000 (full)</w:t>
            </w:r>
          </w:p>
        </w:tc>
        <w:tc>
          <w:p>
            <w:pPr>
              <w:pStyle w:val="Compact"/>
              <w:jc w:val="left"/>
            </w:pPr>
            <w:r>
              <w:t xml:space="preserve">₱2,550 (3%)</w:t>
            </w:r>
          </w:p>
        </w:tc>
      </w:tr>
    </w:tbl>
    <w:p>
      <w:pPr>
        <w:pStyle w:val="BodyText"/>
      </w:pPr>
      <w:r>
        <w:rPr>
          <w:b/>
        </w:rPr>
        <w:t xml:space="preserve">Certified-vendor restriction.</w:t>
      </w:r>
      <w:r>
        <w:t xml:space="preserve"> </w:t>
      </w:r>
      <w:r>
        <w:t xml:space="preserve">Setnayan Pay is</w:t>
      </w:r>
      <w:r>
        <w:t xml:space="preserve"> </w:t>
      </w:r>
      <w:r>
        <w:rPr>
          <w:b/>
        </w:rPr>
        <w:t>only available when paying a certified (Setnayan Team admin verified) vendor</w:t>
      </w:r>
      <w:r>
        <w:t xml:space="preserve">. Free / pending-verification vendors can only receive direct payments. Protects couples from misdirected funds and reinforces the value of certification.</w:t>
      </w:r>
    </w:p>
    <w:p>
      <w:pPr>
        <w:pStyle w:val="BodyText"/>
      </w:pPr>
      <w:r>
        <w:rPr>
          <w:b/>
        </w:rPr>
        <w:t xml:space="preserve">No refund guarantee in V1.</w:t>
      </w:r>
      <w:r>
        <w:t xml:space="preserve"> </w:t>
      </w:r>
      <w:r>
        <w:t xml:space="preserve">If a vendor breaches their service contract, the couple’s recourse is through Setnayan customer service on a goodwill / case-by-case basis — not a contractual guarantee. Setnayan may issue partial refunds or platform credits at its discretion.</w:t>
      </w:r>
      <w:r>
        <w:t xml:space="preserve"> </w:t>
      </w:r>
      <w:r>
        <w:rPr>
          <w:b/>
        </w:rPr>
        <w:t xml:space="preserve">This is intentional V1 scope-reduction</w:t>
      </w:r>
      <w:r>
        <w:t xml:space="preserve">:</w:t>
      </w:r>
    </w:p>
    <w:p>
      <w:pPr>
        <w:numPr>
          <w:ilvl w:val="0"/>
          <w:numId w:val="1012"/>
        </w:numPr>
        <w:pStyle w:val="Compact"/>
      </w:pPr>
      <w:r>
        <w:t xml:space="preserve">Avoids escrow regulatory complexity (PH Insurance Commission)</w:t>
      </w:r>
    </w:p>
    <w:p>
      <w:pPr>
        <w:numPr>
          <w:ilvl w:val="0"/>
          <w:numId w:val="1012"/>
        </w:numPr>
        <w:pStyle w:val="Compact"/>
      </w:pPr>
      <w:r>
        <w:t xml:space="preserve">No reserve fund required (~₱500K–₱1M saved)</w:t>
      </w:r>
    </w:p>
    <w:p>
      <w:pPr>
        <w:numPr>
          <w:ilvl w:val="0"/>
          <w:numId w:val="1012"/>
        </w:numPr>
        <w:pStyle w:val="Compact"/>
      </w:pPr>
      <w:r>
        <w:t xml:space="preserve">No mediation team needed at launch</w:t>
      </w:r>
    </w:p>
    <w:p>
      <w:pPr>
        <w:numPr>
          <w:ilvl w:val="0"/>
          <w:numId w:val="1012"/>
        </w:numPr>
        <w:pStyle w:val="Compact"/>
      </w:pPr>
      <w:r>
        <w:t xml:space="preserve">Ships in weeks, not months</w:t>
      </w:r>
    </w:p>
    <w:p>
      <w:pPr>
        <w:pStyle w:val="FirstParagraph"/>
      </w:pPr>
      <w:r>
        <w:rPr>
          <w:b/>
        </w:rPr>
        <w:t xml:space="preserve">Why 3% (not 5%):</w:t>
      </w:r>
      <w:r>
        <w:t xml:space="preserve"> </w:t>
      </w:r>
      <w:r>
        <w:t xml:space="preserve">the 5% number was originally sized to fund a real refund-reserve. Without that liability, the fee drops to roughly cover gateway + reconciliation + thin margin. Setnayan Pay at 3% is comparable to Airbnb’s payment routing fee (3%), Etsy’s transaction fee (~3.5%), GCash for Business (~1.5%).</w:t>
      </w:r>
    </w:p>
    <w:p>
      <w:pPr>
        <w:pStyle w:val="BodyText"/>
      </w:pPr>
      <w:r>
        <w:rPr>
          <w:b/>
        </w:rPr>
        <w:t xml:space="preserve">Schema:</w:t>
      </w:r>
    </w:p>
    <w:p>
      <w:pPr>
        <w:pStyle w:val="SourceCode"/>
      </w:pPr>
      <w:r>
        <w:rPr>
          <w:rStyle w:val="VerbatimChar"/>
        </w:rPr>
        <w:t xml:space="preserve">vendor_bookings.payment_routing enum('direct','setnayan_pay') default 'direct'</w:t>
      </w:r>
      <w:r>
        <w:br/>
      </w:r>
      <w:r>
        <w:rPr>
          <w:rStyle w:val="VerbatimChar"/>
        </w:rPr>
        <w:t xml:space="preserve">vendor_bookings.convenience_fee_pct default 3.0</w:t>
      </w:r>
      <w:r>
        <w:br/>
      </w:r>
      <w:r>
        <w:rPr>
          <w:rStyle w:val="VerbatimChar"/>
        </w:rPr>
        <w:t xml:space="preserve">vendor_bookings.gross_client_pays_php       -- final_price * (1 + fee if setnayan_pay)</w:t>
      </w:r>
      <w:r>
        <w:br/>
      </w:r>
      <w:r>
        <w:rPr>
          <w:rStyle w:val="VerbatimChar"/>
        </w:rPr>
        <w:t xml:space="preserve">vendor_bookings.vendor_receives_php         -- final_price (always)</w:t>
      </w:r>
      <w:r>
        <w:br/>
      </w:r>
      <w:r>
        <w:rPr>
          <w:rStyle w:val="VerbatimChar"/>
        </w:rPr>
        <w:t xml:space="preserve">vendor_bookings.setnayan_keeps_php          -- final_price * fee if setnayan_pay, else 0</w:t>
      </w:r>
    </w:p>
    <w:p>
      <w:pPr>
        <w:pStyle w:val="FirstParagraph"/>
      </w:pPr>
      <w:r>
        <w:rPr>
          <w:b/>
        </w:rPr>
        <w:t xml:space="preserve">Customer service refund discretion</w:t>
      </w:r>
      <w:r>
        <w:t xml:space="preserve"> </w:t>
      </w:r>
      <w:r>
        <w:t xml:space="preserve">(V1 informal mediation):</w:t>
      </w:r>
    </w:p>
    <w:p>
      <w:pPr>
        <w:pStyle w:val="SourceCode"/>
      </w:pPr>
      <w:r>
        <w:rPr>
          <w:rStyle w:val="VerbatimChar"/>
        </w:rPr>
        <w:t xml:space="preserve">admin_goodwill_refunds(</w:t>
      </w:r>
      <w:r>
        <w:br/>
      </w:r>
      <w:r>
        <w:rPr>
          <w:rStyle w:val="VerbatimChar"/>
        </w:rPr>
        <w:t xml:space="preserve">  refund_id, customer_user_id, vendor_id, original_booking_id,</w:t>
      </w:r>
      <w:r>
        <w:br/>
      </w:r>
      <w:r>
        <w:rPr>
          <w:rStyle w:val="VerbatimChar"/>
        </w:rPr>
        <w:t xml:space="preserve">  amount_refunded_php, reason, processed_by_admin_id, created_at</w:t>
      </w:r>
      <w:r>
        <w:br/>
      </w:r>
      <w:r>
        <w:rPr>
          <w:rStyle w:val="VerbatimChar"/>
        </w:rPr>
        <w:t xml:space="preserve">)</w:t>
      </w:r>
    </w:p>
    <w:p>
      <w:pPr>
        <w:pStyle w:val="FirstParagraph"/>
      </w:pPr>
      <w:r>
        <w:t xml:space="preserve">Logged in admin audit trail. Tracks the informal claim cases that will inform the V1.5 Guarantee pricing + reserve sizing.</w:t>
      </w:r>
    </w:p>
    <w:p>
      <w:pPr>
        <w:pStyle w:val="Heading3"/>
      </w:pPr>
      <w:bookmarkStart w:id="44" w:name="X9bff8c867ca220d7013c060f0a349b47d67e289"/>
      <w:r>
        <w:t xml:space="preserve">Rule 3 — Tax treatment when Setnayan receives payments</w:t>
      </w:r>
      <w:bookmarkEnd w:id="44"/>
    </w:p>
    <w:p>
      <w:pPr>
        <w:pStyle w:val="FirstParagraph"/>
      </w:pPr>
      <w:r>
        <w:t xml:space="preserve">When the couple pays Setnayan under the Guarantee, Setnayan is</w:t>
      </w:r>
      <w:r>
        <w:t xml:space="preserve"> </w:t>
      </w:r>
      <w:r>
        <w:rPr>
          <w:b/>
        </w:rPr>
        <w:t xml:space="preserve">merchant of record</w:t>
      </w:r>
      <w:r>
        <w:t xml:space="preserve"> </w:t>
      </w:r>
      <w:r>
        <w:t xml:space="preserve">for the gross amount. PH tax implications (V1 working assumptions, subject to CPA review):</w:t>
      </w:r>
    </w:p>
    <w:p>
      <w:pPr>
        <w:numPr>
          <w:ilvl w:val="0"/>
          <w:numId w:val="1013"/>
        </w:numPr>
        <w:pStyle w:val="Compact"/>
      </w:pPr>
      <w:r>
        <w:rPr>
          <w:b/>
        </w:rPr>
        <w:t xml:space="preserve">VAT.</w:t>
      </w:r>
      <w:r>
        <w:t xml:space="preserve"> </w:t>
      </w:r>
      <w:r>
        <w:t xml:space="preserve">12% PH VAT applies on the 5% Guarantee premium (Setnayan’s revenue portion). The 5% number is the</w:t>
      </w:r>
      <w:r>
        <w:t xml:space="preserve"> </w:t>
      </w:r>
      <w:r>
        <w:rPr>
          <w:b/>
        </w:rPr>
        <w:t xml:space="preserve">net</w:t>
      </w:r>
      <w:r>
        <w:t xml:space="preserve"> </w:t>
      </w:r>
      <w:r>
        <w:t xml:space="preserve">premium; ₱4,250 in the example becomes ₱4,760 input from the couple side, or it’s structured as VAT-inclusive (₱4,250 includes ₱455 VAT) — final structure pending CPA. The vendor portion (₱85,000) passes through; Setnayan is not the seller of the vendor’s service.</w:t>
      </w:r>
    </w:p>
    <w:p>
      <w:pPr>
        <w:numPr>
          <w:ilvl w:val="0"/>
          <w:numId w:val="1013"/>
        </w:numPr>
        <w:pStyle w:val="Compact"/>
      </w:pPr>
      <w:r>
        <w:rPr>
          <w:b/>
        </w:rPr>
        <w:t xml:space="preserve">Vendor receipts.</w:t>
      </w:r>
      <w:r>
        <w:t xml:space="preserve"> </w:t>
      </w:r>
      <w:r>
        <w:t xml:space="preserve">Vendors issue their own Official Receipts (OR) to the couple for the ₱85,000 service amount (their normal billing). Setnayan issues an OR to the couple for the ₱4,250 Guarantee premium, separately.</w:t>
      </w:r>
    </w:p>
    <w:p>
      <w:pPr>
        <w:numPr>
          <w:ilvl w:val="0"/>
          <w:numId w:val="1013"/>
        </w:numPr>
        <w:pStyle w:val="Compact"/>
      </w:pPr>
      <w:r>
        <w:rPr>
          <w:b/>
        </w:rPr>
        <w:t xml:space="preserve">Withholding.</w:t>
      </w:r>
      <w:r>
        <w:t xml:space="preserve"> </w:t>
      </w:r>
      <w:r>
        <w:t xml:space="preserve">If Setnayan disburses to the vendor, it may need to withhold 1% (creditable withholding tax for purchases of services). The CWT certificate goes to the vendor at year-end. Confirmed with CPA pre-launch.</w:t>
      </w:r>
    </w:p>
    <w:p>
      <w:pPr>
        <w:numPr>
          <w:ilvl w:val="0"/>
          <w:numId w:val="1013"/>
        </w:numPr>
        <w:pStyle w:val="Compact"/>
      </w:pPr>
      <w:r>
        <w:rPr>
          <w:b/>
        </w:rPr>
        <w:t xml:space="preserve">BIR filings.</w:t>
      </w:r>
      <w:r>
        <w:t xml:space="preserve"> </w:t>
      </w:r>
      <w:r>
        <w:t xml:space="preserve">Monthly VAT (2550M) + creditable withholding (1601E) + quarterly income (1702Q). Setnayan operations cover these.</w:t>
      </w:r>
    </w:p>
    <w:p>
      <w:pPr>
        <w:numPr>
          <w:ilvl w:val="0"/>
          <w:numId w:val="1013"/>
        </w:numPr>
        <w:pStyle w:val="Compact"/>
      </w:pPr>
      <w:r>
        <w:rPr>
          <w:b/>
        </w:rPr>
        <w:t xml:space="preserve">Vendor’s own income tax.</w:t>
      </w:r>
      <w:r>
        <w:t xml:space="preserve"> </w:t>
      </w:r>
      <w:r>
        <w:t xml:space="preserve">Unchanged — vendor reports their ₱85,000 as gross revenue same as if paid direct.</w:t>
      </w:r>
    </w:p>
    <w:p>
      <w:pPr>
        <w:pStyle w:val="FirstParagraph"/>
      </w:pPr>
      <w:r>
        <w:rPr>
          <w:b/>
        </w:rPr>
        <w:t xml:space="preserve">Why 5% (the rationale that justifies the premium).</w:t>
      </w:r>
      <w:r>
        <w:t xml:space="preserve"> </w:t>
      </w:r>
      <w:r>
        <w:t xml:space="preserve">Covers (i) PH VAT ≈ 0.5% effective, (ii) gateway fees ~2.5%, (iii) reconciliation + customer-support cost ~1%, (iv) Guarantee reserve fund (set aside for breach payouts) ~1%. High enough to support actual refunds without bleeding margin; low enough that couples view the protection as cheap insurance on a high-stakes purchase.</w:t>
      </w:r>
    </w:p>
    <w:p>
      <w:pPr>
        <w:pStyle w:val="Heading3"/>
      </w:pPr>
      <w:bookmarkStart w:id="45" w:name="Xe06dd885216d0192e2c4405ba1078917fd9419a"/>
      <w:r>
        <w:t xml:space="preserve">Rule 4 — Setnayan Pay convenience fee (locked 2026-05-12 per task #37 pivot — supersedes earlier 5% Guarantee model)</w:t>
      </w:r>
      <w:bookmarkEnd w:id="45"/>
    </w:p>
    <w:p>
      <w:pPr>
        <w:pStyle w:val="FirstParagraph"/>
      </w:pPr>
      <w:r>
        <w:t xml:space="preserve">Setnayan does NOT run an insurance product in V1. The earlier 5% Guarantee model (and its actuarial / breach-rate / reserve-fund math) was retired in favor of a simpler 3% convenience fee charged to the customer when they elect to route their vendor payment through Setnayan Pay. The fee is the customer’s cost; the vendor receives the full booking amount. Vendors who want to opt out of Setnayan Pay can require direct payment (cash / direct GCash to their account / bank transfer).</w:t>
      </w:r>
    </w:p>
    <w:p>
      <w:pPr>
        <w:pStyle w:val="BodyText"/>
      </w:pPr>
      <w:r>
        <w:t xml:space="preserve">The 5% actuarial pricing model and its margin / loss-ratio analyses (breach rate, expected loss per policy, reserve fund, tiering ladder,</w:t>
      </w:r>
      <w:r>
        <w:t xml:space="preserve"> </w:t>
      </w:r>
      <w:r>
        <w:t xml:space="preserve">“</w:t>
      </w:r>
      <w:r>
        <w:t xml:space="preserve">all-in fair rate</w:t>
      </w:r>
      <w:r>
        <w:t xml:space="preserve">”</w:t>
      </w:r>
      <w:r>
        <w:t xml:space="preserve">) are no longer applicable. See CLAUDE.md §</w:t>
      </w:r>
      <w:r>
        <w:t xml:space="preserve"> </w:t>
      </w:r>
      <w:r>
        <w:t xml:space="preserve">“</w:t>
      </w:r>
      <w:r>
        <w:t xml:space="preserve">Payment system (V1 — apply-then-pay)</w:t>
      </w:r>
      <w:r>
        <w:t xml:space="preserve">”</w:t>
      </w:r>
      <w:r>
        <w:t xml:space="preserve"> </w:t>
      </w:r>
      <w:r>
        <w:t xml:space="preserve">for the active model.</w:t>
      </w:r>
    </w:p>
    <w:p>
      <w:pPr>
        <w:pStyle w:val="Heading3"/>
      </w:pPr>
      <w:bookmarkStart w:id="46" w:name="rule-5-force-majeure-carve-out"/>
      <w:r>
        <w:t xml:space="preserve">Rule 5 — Force majeure carve-out</w:t>
      </w:r>
      <w:bookmarkEnd w:id="46"/>
    </w:p>
    <w:p>
      <w:pPr>
        <w:pStyle w:val="FirstParagraph"/>
      </w:pPr>
      <w:r>
        <w:t xml:space="preserve">Vendor cancels because of typhoon, earthquake, government-mandated event ban, family death, severe illness, or other event genuinely beyond their control =</w:t>
      </w:r>
      <w:r>
        <w:t xml:space="preserve"> </w:t>
      </w:r>
      <w:r>
        <w:rPr>
          <w:b/>
        </w:rPr>
        <w:t xml:space="preserve">full refund to couple from the Guarantee fund · no vendor reliability penalty</w:t>
      </w:r>
      <w:r>
        <w:t xml:space="preserve">.</w:t>
      </w:r>
    </w:p>
    <w:p>
      <w:pPr>
        <w:pStyle w:val="BodyText"/>
      </w:pPr>
      <w:r>
        <w:t xml:space="preserve">Why this matters: vendors won't enroll in the Guarantee if every cancellation hurts their reputation. Force majeure being on the fund (not the vendor) keeps vendors comfortable opting in, while still protecting couples.</w:t>
      </w:r>
    </w:p>
    <w:p>
      <w:pPr>
        <w:pStyle w:val="BodyText"/>
      </w:pPr>
      <w:r>
        <w:t xml:space="preserve">Schema:</w:t>
      </w:r>
      <w:r>
        <w:t xml:space="preserve"> </w:t>
      </w:r>
      <w:r>
        <w:rPr>
          <w:rStyle w:val="VerbatimChar"/>
        </w:rPr>
        <w:t xml:space="preserve">vendor_bookings.breach_reason enum('vendor_fault','force_majeure','couple_cancellation','mutual')</w:t>
      </w:r>
      <w:r>
        <w:t xml:space="preserve">. Only</w:t>
      </w:r>
      <w:r>
        <w:t xml:space="preserve"> </w:t>
      </w:r>
      <w:r>
        <w:rPr>
          <w:rStyle w:val="VerbatimChar"/>
        </w:rPr>
        <w:t xml:space="preserve">vendor_fault</w:t>
      </w:r>
      <w:r>
        <w:t xml:space="preserve"> </w:t>
      </w:r>
      <w:r>
        <w:t xml:space="preserve">triggers the reliability deduction.</w:t>
      </w:r>
    </w:p>
    <w:p>
      <w:pPr>
        <w:pStyle w:val="Heading3"/>
      </w:pPr>
      <w:bookmarkStart w:id="47" w:name="X012ec0c1835c3dea7c5659c8b0e192acc5bdcc4"/>
      <w:r>
        <w:t xml:space="preserve">Rule 6 — Refund tied to 6-stage progress (objective, not vibes)</w:t>
      </w:r>
      <w:bookmarkEnd w:id="47"/>
    </w:p>
    <w:p>
      <w:pPr>
        <w:pStyle w:val="FirstParagraph"/>
      </w:pPr>
      <w:r>
        <w:t xml:space="preserve">Refund eligibility is computed against the vendor stage tracker: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Vendor stage reached</w:t>
            </w:r>
          </w:p>
        </w:tc>
        <w:tc>
          <w:tcPr>
            <w:tcBorders>
              <w:bottom w:val="single"/>
            </w:tcBorders>
            <w:vAlign w:val="bottom"/>
          </w:tcPr>
          <w:p>
            <w:pPr>
              <w:pStyle w:val="Compact"/>
              <w:jc w:val="left"/>
            </w:pPr>
            <w:r>
              <w:t xml:space="preserve">Max % disbursed before refund</w:t>
            </w:r>
          </w:p>
        </w:tc>
        <w:tc>
          <w:tcPr>
            <w:tcBorders>
              <w:bottom w:val="single"/>
            </w:tcBorders>
            <w:vAlign w:val="bottom"/>
          </w:tcPr>
          <w:p>
            <w:pPr>
              <w:pStyle w:val="Compact"/>
              <w:jc w:val="left"/>
            </w:pPr>
            <w:r>
              <w:t xml:space="preserve">Refund eligible %</w:t>
            </w:r>
          </w:p>
        </w:tc>
      </w:tr>
      <w:tr>
        <w:tc>
          <w:p>
            <w:pPr>
              <w:pStyle w:val="Compact"/>
              <w:jc w:val="left"/>
            </w:pPr>
            <w:r>
              <w:t xml:space="preserve">Stage 1 · Planning Locked</w:t>
            </w:r>
          </w:p>
        </w:tc>
        <w:tc>
          <w:p>
            <w:pPr>
              <w:pStyle w:val="Compact"/>
              <w:jc w:val="left"/>
            </w:pPr>
            <w:r>
              <w:t xml:space="preserve">30%</w:t>
            </w:r>
          </w:p>
        </w:tc>
        <w:tc>
          <w:p>
            <w:pPr>
              <w:pStyle w:val="Compact"/>
              <w:jc w:val="left"/>
            </w:pPr>
            <w:r>
              <w:t xml:space="preserve">Up to 70%</w:t>
            </w:r>
          </w:p>
        </w:tc>
      </w:tr>
      <w:tr>
        <w:tc>
          <w:p>
            <w:pPr>
              <w:pStyle w:val="Compact"/>
              <w:jc w:val="left"/>
            </w:pPr>
            <w:r>
              <w:t xml:space="preserve">Stage 2 · Preparing Materials</w:t>
            </w:r>
          </w:p>
        </w:tc>
        <w:tc>
          <w:p>
            <w:pPr>
              <w:pStyle w:val="Compact"/>
              <w:jc w:val="left"/>
            </w:pPr>
            <w:r>
              <w:t xml:space="preserve">50%</w:t>
            </w:r>
          </w:p>
        </w:tc>
        <w:tc>
          <w:p>
            <w:pPr>
              <w:pStyle w:val="Compact"/>
              <w:jc w:val="left"/>
            </w:pPr>
            <w:r>
              <w:t xml:space="preserve">Up to 50%</w:t>
            </w:r>
          </w:p>
        </w:tc>
      </w:tr>
      <w:tr>
        <w:tc>
          <w:p>
            <w:pPr>
              <w:pStyle w:val="Compact"/>
              <w:jc w:val="left"/>
            </w:pPr>
            <w:r>
              <w:t xml:space="preserve">Stage 3 · Ready to Deploy</w:t>
            </w:r>
          </w:p>
        </w:tc>
        <w:tc>
          <w:p>
            <w:pPr>
              <w:pStyle w:val="Compact"/>
              <w:jc w:val="left"/>
            </w:pPr>
            <w:r>
              <w:t xml:space="preserve">75%</w:t>
            </w:r>
          </w:p>
        </w:tc>
        <w:tc>
          <w:p>
            <w:pPr>
              <w:pStyle w:val="Compact"/>
              <w:jc w:val="left"/>
            </w:pPr>
            <w:r>
              <w:t xml:space="preserve">Up to 25%</w:t>
            </w:r>
          </w:p>
        </w:tc>
      </w:tr>
      <w:tr>
        <w:tc>
          <w:p>
            <w:pPr>
              <w:pStyle w:val="Compact"/>
              <w:jc w:val="left"/>
            </w:pPr>
            <w:r>
              <w:t xml:space="preserve">Stage 4 · Arrived On-Site</w:t>
            </w:r>
          </w:p>
        </w:tc>
        <w:tc>
          <w:p>
            <w:pPr>
              <w:pStyle w:val="Compact"/>
              <w:jc w:val="left"/>
            </w:pPr>
            <w:r>
              <w:t xml:space="preserve">85%</w:t>
            </w:r>
          </w:p>
        </w:tc>
        <w:tc>
          <w:p>
            <w:pPr>
              <w:pStyle w:val="Compact"/>
              <w:jc w:val="left"/>
            </w:pPr>
            <w:r>
              <w:t xml:space="preserve">Up to 15%</w:t>
            </w:r>
          </w:p>
        </w:tc>
      </w:tr>
      <w:tr>
        <w:tc>
          <w:p>
            <w:pPr>
              <w:pStyle w:val="Compact"/>
              <w:jc w:val="left"/>
            </w:pPr>
            <w:r>
              <w:t xml:space="preserve">Stage 5 · Installing</w:t>
            </w:r>
          </w:p>
        </w:tc>
        <w:tc>
          <w:p>
            <w:pPr>
              <w:pStyle w:val="Compact"/>
              <w:jc w:val="left"/>
            </w:pPr>
            <w:r>
              <w:t xml:space="preserve">92%</w:t>
            </w:r>
          </w:p>
        </w:tc>
        <w:tc>
          <w:p>
            <w:pPr>
              <w:pStyle w:val="Compact"/>
              <w:jc w:val="left"/>
            </w:pPr>
            <w:r>
              <w:t xml:space="preserve">Up to 8%</w:t>
            </w:r>
          </w:p>
        </w:tc>
      </w:tr>
      <w:tr>
        <w:tc>
          <w:p>
            <w:pPr>
              <w:pStyle w:val="Compact"/>
              <w:jc w:val="left"/>
            </w:pPr>
            <w:r>
              <w:t xml:space="preserve">Stage 6 · Ready for Event</w:t>
            </w:r>
          </w:p>
        </w:tc>
        <w:tc>
          <w:p>
            <w:pPr>
              <w:pStyle w:val="Compact"/>
              <w:jc w:val="left"/>
            </w:pPr>
            <w:r>
              <w:t xml:space="preserve">100%</w:t>
            </w:r>
          </w:p>
        </w:tc>
        <w:tc>
          <w:p>
            <w:pPr>
              <w:pStyle w:val="Compact"/>
              <w:jc w:val="left"/>
            </w:pPr>
            <w:r>
              <w:t xml:space="preserve">0% — full delivery</w:t>
            </w:r>
          </w:p>
        </w:tc>
      </w:tr>
    </w:tbl>
    <w:p>
      <w:pPr>
        <w:pStyle w:val="BodyText"/>
      </w:pPr>
      <w:r>
        <w:t xml:space="preserve">Couple-only review on the stage progression: if the vendor self-reported stage 4 but didn't actually arrive, the couple raises a dispute and Setnayan mediation rolls the stage back. The combination of vendor self-report + couple review + Setnayan mediation gives objective evidence to settle refund claims.</w:t>
      </w:r>
    </w:p>
    <w:p>
      <w:pPr>
        <w:pStyle w:val="Heading3"/>
      </w:pPr>
      <w:bookmarkStart w:id="48" w:name="X14578abca22c4841673dcf744884409fc14ebd2"/>
      <w:r>
        <w:t xml:space="preserve">Rule 7 — V1.5 tiering (deferred until claim data exists)</w:t>
      </w:r>
      <w:bookmarkEnd w:id="48"/>
    </w:p>
    <w:p>
      <w:pPr>
        <w:pStyle w:val="FirstParagraph"/>
      </w:pPr>
      <w:r>
        <w:t xml:space="preserve">Once Setnayan has 6 months of policy + claim data, consider rate tiering: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Rate</w:t>
            </w:r>
          </w:p>
        </w:tc>
        <w:tc>
          <w:tcPr>
            <w:tcBorders>
              <w:bottom w:val="single"/>
            </w:tcBorders>
            <w:vAlign w:val="bottom"/>
          </w:tcPr>
          <w:p>
            <w:pPr>
              <w:pStyle w:val="Compact"/>
              <w:jc w:val="left"/>
            </w:pPr>
            <w:r>
              <w:t xml:space="preserve">Eligible vendors</w:t>
            </w:r>
          </w:p>
        </w:tc>
      </w:tr>
      <w:tr>
        <w:tc>
          <w:p>
            <w:pPr>
              <w:pStyle w:val="Compact"/>
              <w:jc w:val="left"/>
            </w:pPr>
            <w:r>
              <w:t xml:space="preserve">Standard</w:t>
            </w:r>
          </w:p>
        </w:tc>
        <w:tc>
          <w:p>
            <w:pPr>
              <w:pStyle w:val="Compact"/>
              <w:jc w:val="left"/>
            </w:pPr>
            <w:r>
              <w:t xml:space="preserve">5%</w:t>
            </w:r>
          </w:p>
        </w:tc>
        <w:tc>
          <w:p>
            <w:pPr>
              <w:pStyle w:val="Compact"/>
              <w:jc w:val="left"/>
            </w:pPr>
            <w:r>
              <w:t xml:space="preserve">All certified vendors (V1 default)</w:t>
            </w:r>
          </w:p>
        </w:tc>
      </w:tr>
      <w:tr>
        <w:tc>
          <w:p>
            <w:pPr>
              <w:pStyle w:val="Compact"/>
              <w:jc w:val="left"/>
            </w:pPr>
            <w:r>
              <w:t xml:space="preserve">Trusted Vendor</w:t>
            </w:r>
          </w:p>
        </w:tc>
        <w:tc>
          <w:p>
            <w:pPr>
              <w:pStyle w:val="Compact"/>
              <w:jc w:val="left"/>
            </w:pPr>
            <w:r>
              <w:t xml:space="preserve">3.5%</w:t>
            </w:r>
          </w:p>
        </w:tc>
        <w:tc>
          <w:p>
            <w:pPr>
              <w:pStyle w:val="Compact"/>
              <w:jc w:val="left"/>
            </w:pPr>
            <w:r>
              <w:t xml:space="preserve">12+ months certified · zero claims · &lt; 1% dispute rate</w:t>
            </w:r>
          </w:p>
        </w:tc>
      </w:tr>
      <w:tr>
        <w:tc>
          <w:p>
            <w:pPr>
              <w:pStyle w:val="Compact"/>
              <w:jc w:val="left"/>
            </w:pPr>
            <w:r>
              <w:t xml:space="preserve">New Vendor</w:t>
            </w:r>
          </w:p>
        </w:tc>
        <w:tc>
          <w:p>
            <w:pPr>
              <w:pStyle w:val="Compact"/>
              <w:jc w:val="left"/>
            </w:pPr>
            <w:r>
              <w:t xml:space="preserve">6%</w:t>
            </w:r>
          </w:p>
        </w:tc>
        <w:tc>
          <w:p>
            <w:pPr>
              <w:pStyle w:val="Compact"/>
              <w:jc w:val="left"/>
            </w:pPr>
            <w:r>
              <w:t xml:space="preserve">&lt; 6 months certified · risk premium</w:t>
            </w:r>
          </w:p>
        </w:tc>
      </w:tr>
      <w:tr>
        <w:tc>
          <w:p>
            <w:pPr>
              <w:pStyle w:val="Compact"/>
              <w:jc w:val="left"/>
            </w:pPr>
            <w:r>
              <w:t xml:space="preserve">Volume</w:t>
            </w:r>
          </w:p>
        </w:tc>
        <w:tc>
          <w:p>
            <w:pPr>
              <w:pStyle w:val="Compact"/>
              <w:jc w:val="left"/>
            </w:pPr>
            <w:r>
              <w:t xml:space="preserve">4%</w:t>
            </w:r>
          </w:p>
        </w:tc>
        <w:tc>
          <w:p>
            <w:pPr>
              <w:pStyle w:val="Compact"/>
              <w:jc w:val="left"/>
            </w:pPr>
            <w:r>
              <w:t xml:space="preserve">Packages &gt; ₱150K · volume discount on big contracts</w:t>
            </w:r>
          </w:p>
        </w:tc>
      </w:tr>
      <w:tr>
        <w:tc>
          <w:p>
            <w:pPr>
              <w:pStyle w:val="Compact"/>
              <w:jc w:val="left"/>
            </w:pPr>
            <w:r>
              <w:t xml:space="preserve">Tiny floor</w:t>
            </w:r>
          </w:p>
        </w:tc>
        <w:tc>
          <w:p>
            <w:pPr>
              <w:pStyle w:val="Compact"/>
              <w:jc w:val="left"/>
            </w:pPr>
            <w:r>
              <w:t xml:space="preserve">min ₱500</w:t>
            </w:r>
          </w:p>
        </w:tc>
        <w:tc>
          <w:p>
            <w:pPr>
              <w:pStyle w:val="Compact"/>
              <w:jc w:val="left"/>
            </w:pPr>
            <w:r>
              <w:t xml:space="preserve">Contracts &lt; ₱10K · keeps small-policy economics sane</w:t>
            </w:r>
          </w:p>
        </w:tc>
      </w:tr>
    </w:tbl>
    <w:p>
      <w:pPr>
        <w:pStyle w:val="BodyText"/>
      </w:pPr>
      <w:r>
        <w:t xml:space="preserve">Tiering is V1.5+. V1 is a single 5% rate while we collect data.</w:t>
      </w:r>
    </w:p>
    <w:p>
      <w:r>
        <w:pict>
          <v:rect style="width:0;height:1.5pt" o:hralign="center" o:hrstd="t" o:hr="t"/>
        </w:pict>
      </w:r>
    </w:p>
    <w:p>
      <w:pPr>
        <w:pStyle w:val="Heading2"/>
      </w:pPr>
      <w:bookmarkStart w:id="49" w:name="X1b81a714177968d602bdf43250e8089c3eea797"/>
      <w:r>
        <w:t xml:space="preserve">6. Vendor consumes Setnayan — three categories of value</w:t>
      </w:r>
      <w:bookmarkEnd w:id="49"/>
    </w:p>
    <w:p>
      <w:pPr>
        <w:pStyle w:val="FirstParagraph"/>
      </w:pPr>
      <w:r>
        <w:t xml:space="preserve">Three distinct ways vendors plug into Setnayan, each with a different revenue model:</w:t>
      </w:r>
    </w:p>
    <w:p>
      <w:pPr>
        <w:pStyle w:val="Heading3"/>
      </w:pPr>
      <w:bookmarkStart w:id="50" w:name="Xe93e0425e0d9039b085542792f470cebb0e7ec6"/>
      <w:r>
        <w:t xml:space="preserve">6A. Provide manpower / materials for Setnayan apparatus · FREE to list</w:t>
      </w:r>
      <w:bookmarkEnd w:id="50"/>
    </w:p>
    <w:p>
      <w:pPr>
        <w:pStyle w:val="FirstParagraph"/>
      </w:pPr>
      <w:r>
        <w:t xml:space="preserve">Couples buy Papic / Panood / LED from Setnayan, then can optionally hire a vendor’s manpower or rent the vendor’s hardware instead of recruiting their own friends.</w:t>
      </w:r>
    </w:p>
    <w:p>
      <w:pPr>
        <w:numPr>
          <w:ilvl w:val="0"/>
          <w:numId w:val="1014"/>
        </w:numPr>
        <w:pStyle w:val="Compact"/>
      </w:pPr>
      <w:r>
        <w:rPr>
          <w:b/>
        </w:rPr>
        <w:t xml:space="preserve">Vendor lists themselves</w:t>
      </w:r>
      <w:r>
        <w:t xml:space="preserve"> </w:t>
      </w:r>
      <w:r>
        <w:t xml:space="preserve">as a provider in their vendor dashboard (this surface)</w:t>
      </w:r>
    </w:p>
    <w:p>
      <w:pPr>
        <w:numPr>
          <w:ilvl w:val="0"/>
          <w:numId w:val="1014"/>
        </w:numPr>
        <w:pStyle w:val="Compact"/>
      </w:pPr>
      <w:r>
        <w:rPr>
          <w:b/>
        </w:rPr>
        <w:t xml:space="preserve">FREE to list</w:t>
      </w:r>
      <w:r>
        <w:t xml:space="preserve"> </w:t>
      </w:r>
      <w:r>
        <w:t xml:space="preserve">— Setnayan doesn’t charge a listing fee</w:t>
      </w:r>
    </w:p>
    <w:p>
      <w:pPr>
        <w:numPr>
          <w:ilvl w:val="0"/>
          <w:numId w:val="1014"/>
        </w:numPr>
        <w:pStyle w:val="Compact"/>
      </w:pPr>
      <w:r>
        <w:rPr>
          <w:b/>
        </w:rPr>
        <w:t xml:space="preserve">Vendor sets their own price</w:t>
      </w:r>
      <w:r>
        <w:t xml:space="preserve"> </w:t>
      </w:r>
      <w:r>
        <w:t xml:space="preserve">for the manpower / rental</w:t>
      </w:r>
    </w:p>
    <w:p>
      <w:pPr>
        <w:numPr>
          <w:ilvl w:val="0"/>
          <w:numId w:val="1014"/>
        </w:numPr>
        <w:pStyle w:val="Compact"/>
      </w:pPr>
      <w:r>
        <w:rPr>
          <w:b/>
        </w:rPr>
        <w:t xml:space="preserve">Payment goes direct to vendor</w:t>
      </w:r>
      <w:r>
        <w:t xml:space="preserve"> </w:t>
      </w:r>
      <w:r>
        <w:t>(BDO/GCash, not through Setnayan)</w:t>
      </w:r>
    </w:p>
    <w:p>
      <w:pPr>
        <w:numPr>
          <w:ilvl w:val="0"/>
          <w:numId w:val="1014"/>
        </w:numPr>
        <w:pStyle w:val="Compact"/>
      </w:pPr>
      <w:r>
        <w:rPr>
          <w:b/>
        </w:rPr>
        <w:t>Setnayan doesn’t take a cut</w:t>
      </w:r>
      <w:r>
        <w:t xml:space="preserve"> </w:t>
      </w:r>
      <w:r>
        <w:t xml:space="preserve">on this listing — we just route the booking through our marketplace</w:t>
      </w:r>
    </w:p>
    <w:p>
      <w:pPr>
        <w:pStyle w:val="FirstParagraph"/>
      </w:pPr>
      <w:r>
        <w:t xml:space="preserve">Listings available:</w:t>
      </w:r>
      <w:r>
        <w:t xml:space="preserve"> </w:t>
      </w:r>
      <w:r>
        <w:t xml:space="preserve">- Papic crew + DSLR rental</w:t>
      </w:r>
      <w:r>
        <w:t xml:space="preserve"> </w:t>
      </w:r>
      <w:r>
        <w:t xml:space="preserve">- Panood broadcaster + camera operators</w:t>
      </w:r>
      <w:r>
        <w:t xml:space="preserve"> </w:t>
      </w:r>
      <w:r>
        <w:t xml:space="preserve">- LED installation + tech crew</w:t>
      </w:r>
      <w:r>
        <w:t xml:space="preserve"> </w:t>
      </w:r>
      <w:r>
        <w:t xml:space="preserve">- (future) Additional apparatus listings as new SKUs ship</w:t>
      </w:r>
    </w:p>
    <w:p>
      <w:pPr>
        <w:pStyle w:val="BodyText"/>
      </w:pPr>
      <w:r>
        <w:t xml:space="preserve">Schema:</w:t>
      </w:r>
    </w:p>
    <w:p>
      <w:pPr>
        <w:pStyle w:val="SourceCode"/>
      </w:pPr>
      <w:r>
        <w:rPr>
          <w:rStyle w:val="VerbatimChar"/>
        </w:rPr>
        <w:t xml:space="preserve">apparatus_provider_listings(</w:t>
      </w:r>
      <w:r>
        <w:br/>
      </w:r>
      <w:r>
        <w:rPr>
          <w:rStyle w:val="VerbatimChar"/>
        </w:rPr>
        <w:t xml:space="preserve">  listing_id, vendor_id, apparatus_sku,</w:t>
      </w:r>
      <w:r>
        <w:br/>
      </w:r>
      <w:r>
        <w:rPr>
          <w:rStyle w:val="VerbatimChar"/>
        </w:rPr>
        <w:t xml:space="preserve">  description_md, price_php, price_unit enum('per_event','per_hour','per_seat'),</w:t>
      </w:r>
      <w:r>
        <w:br/>
      </w:r>
      <w:r>
        <w:rPr>
          <w:rStyle w:val="VerbatimChar"/>
        </w:rPr>
        <w:t xml:space="preserve">  service_area, is_published, created_at</w:t>
      </w:r>
      <w:r>
        <w:br/>
      </w:r>
      <w:r>
        <w:rPr>
          <w:rStyle w:val="VerbatimChar"/>
        </w:rPr>
        <w:t xml:space="preserve">)</w:t>
      </w:r>
    </w:p>
    <w:p>
      <w:pPr>
        <w:pStyle w:val="Heading3"/>
      </w:pPr>
      <w:bookmarkStart w:id="51" w:name="X3ab16debd43e63a09692e14c1e14552f4acc8c1"/>
      <w:r>
        <w:t xml:space="preserve">6B. Specialized tool integrations · ₱99/week per service</w:t>
      </w:r>
      <w:bookmarkEnd w:id="51"/>
    </w:p>
    <w:p>
      <w:pPr>
        <w:pStyle w:val="FirstParagraph"/>
      </w:pPr>
      <w:r>
        <w:t xml:space="preserve">Stylists, planners, ateliers — embed Setnayan’s couple-facing tools inside their own service offering. Couples edit through the vendor’s branded surface; the vendor co-edits alongside.</w:t>
      </w:r>
    </w:p>
    <w:p>
      <w:pPr>
        <w:pStyle w:val="BodyText"/>
      </w:pPr>
      <w:r>
        <w:t xml:space="preserve">Available integrations:</w:t>
      </w:r>
      <w:r>
        <w:t xml:space="preserve"> </w:t>
      </w:r>
      <w:r>
        <w:t xml:space="preserve">-</w:t>
      </w:r>
      <w:r>
        <w:t xml:space="preserve"> </w:t>
      </w:r>
      <w:r>
        <w:rPr>
          <w:b/>
        </w:rPr>
        <w:t xml:space="preserve">Mood Board integration</w:t>
      </w:r>
      <w:r>
        <w:t xml:space="preserve"> </w:t>
      </w:r>
      <w:r>
        <w:t>· ₱99/week · embeds the palette editor + Setnayan Guide rule engine + 20 pre-templates</w:t>
      </w:r>
      <w:r>
        <w:t xml:space="preserve"> </w:t>
      </w:r>
      <w:r>
        <w:t xml:space="preserve">-</w:t>
      </w:r>
      <w:r>
        <w:t xml:space="preserve"> </w:t>
      </w:r>
      <w:r>
        <w:rPr>
          <w:b/>
        </w:rPr>
        <w:t xml:space="preserve">Seat Arrangement integration</w:t>
      </w:r>
      <w:r>
        <w:t xml:space="preserve"> </w:t>
      </w:r>
      <w:r>
        <w:t xml:space="preserve">· ₱99/week · embeds the seating chart editor + 13-table catalog + print pack</w:t>
      </w:r>
      <w:r>
        <w:t xml:space="preserve"> </w:t>
      </w:r>
      <w:r>
        <w:t xml:space="preserve">-</w:t>
      </w:r>
      <w:r>
        <w:t xml:space="preserve"> </w:t>
      </w:r>
      <w:r>
        <w:rPr>
          <w:i/>
        </w:rPr>
        <w:t xml:space="preserve">(future V1.5)</w:t>
      </w:r>
      <w:r>
        <w:t xml:space="preserve"> </w:t>
      </w:r>
      <w:r>
        <w:t xml:space="preserve">Schedule Builder · Vendor Coordinator · Color Palette Studio · etc.</w:t>
      </w:r>
    </w:p>
    <w:p>
      <w:pPr>
        <w:pStyle w:val="BodyText"/>
      </w:pPr>
      <w:r>
        <w:t xml:space="preserve">Subscription stacks</w:t>
      </w:r>
      <w:r>
        <w:t xml:space="preserve"> </w:t>
      </w:r>
      <w:r>
        <w:rPr>
          <w:b/>
        </w:rPr>
        <w:t xml:space="preserve">on top of Pro Weekly base</w:t>
      </w:r>
      <w:r>
        <w:t xml:space="preserve"> </w:t>
      </w:r>
      <w:r>
        <w:t xml:space="preserve">(₱499/week). A stylist using both integrations: ₱500 + ₱99 + ₱99 = ₱698/week.</w:t>
      </w:r>
    </w:p>
    <w:p>
      <w:pPr>
        <w:pStyle w:val="BodyText"/>
      </w:pPr>
      <w:r>
        <w:t xml:space="preserve">Schema:</w:t>
      </w:r>
    </w:p>
    <w:p>
      <w:pPr>
        <w:pStyle w:val="SourceCode"/>
      </w:pPr>
      <w:r>
        <w:rPr>
          <w:rStyle w:val="VerbatimChar"/>
        </w:rPr>
        <w:t xml:space="preserve">vendor_tool_integrations(</w:t>
      </w:r>
      <w:r>
        <w:br/>
      </w:r>
      <w:r>
        <w:rPr>
          <w:rStyle w:val="VerbatimChar"/>
        </w:rPr>
        <w:t xml:space="preserve">  integration_id, vendor_id, tool_key enum('mood_board','seat_arrangement','...'),</w:t>
      </w:r>
      <w:r>
        <w:br/>
      </w:r>
      <w:r>
        <w:rPr>
          <w:rStyle w:val="VerbatimChar"/>
        </w:rPr>
        <w:t xml:space="preserve">  weekly_price_php, started_at, current_period_end, paused_at?</w:t>
      </w:r>
      <w:r>
        <w:br/>
      </w:r>
      <w:r>
        <w:rPr>
          <w:rStyle w:val="VerbatimChar"/>
        </w:rPr>
        <w:t xml:space="preserve">)</w:t>
      </w:r>
    </w:p>
    <w:p>
      <w:pPr>
        <w:pStyle w:val="Heading3"/>
      </w:pPr>
      <w:bookmarkStart w:id="52" w:name="c.-pro-included-benefits"/>
      <w:r>
        <w:t xml:space="preserve">6C. Pro-included benefits</w:t>
      </w:r>
      <w:bookmarkEnd w:id="52"/>
    </w:p>
    <w:p>
      <w:pPr>
        <w:pStyle w:val="FirstParagraph"/>
      </w:pPr>
      <w:r>
        <w:t xml:space="preserve">Everything else in the Pro Weekly base (₱499/week):</w:t>
      </w:r>
      <w:r>
        <w:t xml:space="preserve"> </w:t>
      </w:r>
      <w:r>
        <w:t xml:space="preserve">- QR-as-a-service for per-guest retrieval workflows</w:t>
      </w:r>
      <w:r>
        <w:t xml:space="preserve"> </w:t>
      </w:r>
      <w:r>
        <w:t xml:space="preserve">- Showcase event opt-in (bridal faires, marketplace events)</w:t>
      </w:r>
      <w:r>
        <w:t xml:space="preserve"> </w:t>
      </w:r>
      <w:r>
        <w:t xml:space="preserve">- Payouts &amp; BIR-ready statements</w:t>
      </w:r>
      <w:r>
        <w:t xml:space="preserve"> </w:t>
      </w:r>
      <w:r>
        <w:t xml:space="preserve">- Multi-service calendars</w:t>
      </w:r>
      <w:r>
        <w:t xml:space="preserve"> </w:t>
      </w:r>
      <w:r>
        <w:t xml:space="preserve">- Plan / proposal builder</w:t>
      </w:r>
      <w:r>
        <w:t xml:space="preserve"> </w:t>
      </w:r>
      <w:r>
        <w:t xml:space="preserve">- Team invites</w:t>
      </w:r>
      <w:r>
        <w:t xml:space="preserve"> </w:t>
      </w:r>
      <w:r>
        <w:t xml:space="preserve">- Video meetings (Daily.co)</w:t>
      </w:r>
      <w:r>
        <w:t xml:space="preserve"> </w:t>
      </w:r>
      <w:r>
        <w:t xml:space="preserve">- Plus future inclusions as Pro evolves</w:t>
      </w:r>
    </w:p>
    <w:p>
      <w:pPr>
        <w:pStyle w:val="Heading3"/>
      </w:pPr>
      <w:bookmarkStart w:id="53" w:name="cross-category-summary"/>
      <w:r>
        <w:t xml:space="preserve">Cross-category summary</w:t>
      </w:r>
      <w:bookmarkEnd w:id="5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Setnayan’s cut</w:t>
            </w:r>
          </w:p>
        </w:tc>
        <w:tc>
          <w:tcPr>
            <w:tcBorders>
              <w:bottom w:val="single"/>
            </w:tcBorders>
            <w:vAlign w:val="bottom"/>
          </w:tcPr>
          <w:p>
            <w:pPr>
              <w:pStyle w:val="Compact"/>
              <w:jc w:val="left"/>
            </w:pPr>
            <w:r>
              <w:t xml:space="preserve">Setnayan handles payment?</w:t>
            </w:r>
          </w:p>
        </w:tc>
      </w:tr>
      <w:tr>
        <w:tc>
          <w:p>
            <w:pPr>
              <w:pStyle w:val="Compact"/>
              <w:jc w:val="left"/>
            </w:pPr>
            <w:r>
              <w:t xml:space="preserve">A · Apparatus provider listings</w:t>
            </w:r>
          </w:p>
        </w:tc>
        <w:tc>
          <w:p>
            <w:pPr>
              <w:pStyle w:val="Compact"/>
              <w:jc w:val="left"/>
            </w:pPr>
            <w:r>
              <w:t xml:space="preserve">FREE</w:t>
            </w:r>
          </w:p>
        </w:tc>
        <w:tc>
          <w:p>
            <w:pPr>
              <w:pStyle w:val="Compact"/>
              <w:jc w:val="left"/>
            </w:pPr>
            <w:r>
              <w:t xml:space="preserve">0%</w:t>
            </w:r>
          </w:p>
        </w:tc>
        <w:tc>
          <w:p>
            <w:pPr>
              <w:pStyle w:val="Compact"/>
              <w:jc w:val="left"/>
            </w:pPr>
            <w:r>
              <w:t xml:space="preserve">No — direct to vendor</w:t>
            </w:r>
          </w:p>
        </w:tc>
      </w:tr>
      <w:tr>
        <w:tc>
          <w:p>
            <w:pPr>
              <w:pStyle w:val="Compact"/>
              <w:jc w:val="left"/>
            </w:pPr>
            <w:r>
              <w:t xml:space="preserve">B · Specialized tool integrations</w:t>
            </w:r>
          </w:p>
        </w:tc>
        <w:tc>
          <w:p>
            <w:pPr>
              <w:pStyle w:val="Compact"/>
              <w:jc w:val="left"/>
            </w:pPr>
            <w:r>
              <w:t xml:space="preserve">₱99/week each</w:t>
            </w:r>
          </w:p>
        </w:tc>
        <w:tc>
          <w:p>
            <w:pPr>
              <w:pStyle w:val="Compact"/>
              <w:jc w:val="left"/>
            </w:pPr>
            <w:r>
              <w:t xml:space="preserve">100% (license fee)</w:t>
            </w:r>
          </w:p>
        </w:tc>
        <w:tc>
          <w:p>
            <w:pPr>
              <w:pStyle w:val="Compact"/>
              <w:jc w:val="left"/>
            </w:pPr>
            <w:r>
              <w:t xml:space="preserve">Yes — billed weekly with Pro</w:t>
            </w:r>
          </w:p>
        </w:tc>
      </w:tr>
      <w:tr>
        <w:tc>
          <w:p>
            <w:pPr>
              <w:pStyle w:val="Compact"/>
              <w:jc w:val="left"/>
            </w:pPr>
            <w:r>
              <w:t xml:space="preserve">C · Pro-included benefits</w:t>
            </w:r>
          </w:p>
        </w:tc>
        <w:tc>
          <w:p>
            <w:pPr>
              <w:pStyle w:val="Compact"/>
              <w:jc w:val="left"/>
            </w:pPr>
            <w:r>
              <w:t xml:space="preserve">Bundled in ₱500 Pro Weekly</w:t>
            </w:r>
          </w:p>
        </w:tc>
        <w:tc>
          <w:p>
            <w:pPr>
              <w:pStyle w:val="Compact"/>
              <w:jc w:val="left"/>
            </w:pPr>
            <w:r>
              <w:t xml:space="preserve">100% (subscription)</w:t>
            </w:r>
          </w:p>
        </w:tc>
        <w:tc>
          <w:p>
            <w:pPr>
              <w:pStyle w:val="Compact"/>
              <w:jc w:val="left"/>
            </w:pPr>
            <w:r>
              <w:t xml:space="preserve">Yes</w:t>
            </w:r>
          </w:p>
        </w:tc>
      </w:tr>
    </w:tbl>
    <w:p>
      <w:pPr>
        <w:pStyle w:val="BodyText"/>
      </w:pPr>
      <w:r>
        <w:t xml:space="preserve">This replaces and clarifies the earlier</w:t>
      </w:r>
      <w:r>
        <w:t xml:space="preserve"> </w:t>
      </w:r>
      <w:r>
        <w:t xml:space="preserve">“</w:t>
      </w:r>
      <w:r>
        <w:t>Crew marketplace · 15% Setnayan fee · 5% withholding</w:t>
      </w:r>
      <w:r>
        <w:t xml:space="preserve">”</w:t>
      </w:r>
      <w:r>
        <w:t xml:space="preserve"> </w:t>
      </w:r>
      <w:r>
        <w:t>description, which was actually two different things conflated: (i) free vendor-self-listed manpower (A above) and (ii) Setnayan-brokered freelance crew with deductions (still in V1.5 scope, deferred from V1).</w:t>
      </w:r>
    </w:p>
    <w:p>
      <w:r>
        <w:pict>
          <v:rect style="width:0;height:1.5pt" o:hralign="center" o:hrstd="t" o:hr="t"/>
        </w:pict>
      </w:r>
    </w:p>
    <w:p>
      <w:pPr>
        <w:pStyle w:val="Heading2"/>
      </w:pPr>
      <w:bookmarkStart w:id="54" w:name="Xd46906442edde2cd81d2d61acd1b1b7e0e9cea7"/>
      <w:r>
        <w:t xml:space="preserve">7. Mobile vital-info rule (inherited from 0021)</w:t>
      </w:r>
      <w:bookmarkEnd w:id="54"/>
    </w:p>
    <w:p>
      <w:pPr>
        <w:pStyle w:val="FirstParagraph"/>
      </w:pPr>
      <w:r>
        <w:t xml:space="preserve">Mobile surfaces show only what’s vital. For vendors that means:</w:t>
      </w:r>
      <w:r>
        <w:t xml:space="preserve"> </w:t>
      </w:r>
      <w:r>
        <w:t xml:space="preserve">-</w:t>
      </w:r>
      <w:r>
        <w:t xml:space="preserve"> </w:t>
      </w:r>
      <w:r>
        <w:rPr>
          <w:b/>
        </w:rPr>
        <w:t xml:space="preserve">Home</w:t>
      </w:r>
      <w:r>
        <w:t xml:space="preserve"> </w:t>
      </w:r>
      <w:r>
        <w:t xml:space="preserve">— today’s events + immediate action items</w:t>
      </w:r>
      <w:r>
        <w:t xml:space="preserve"> </w:t>
      </w:r>
      <w:r>
        <w:t xml:space="preserve">-</w:t>
      </w:r>
      <w:r>
        <w:t xml:space="preserve"> </w:t>
      </w:r>
      <w:r>
        <w:rPr>
          <w:b/>
        </w:rPr>
        <w:t xml:space="preserve">Clients</w:t>
      </w:r>
      <w:r>
        <w:t xml:space="preserve"> </w:t>
      </w:r>
      <w:r>
        <w:t xml:space="preserve">— pipeline scroller, then tap into one</w:t>
      </w:r>
      <w:r>
        <w:t xml:space="preserve"> </w:t>
      </w:r>
      <w:r>
        <w:t xml:space="preserve">-</w:t>
      </w:r>
      <w:r>
        <w:t xml:space="preserve"> </w:t>
      </w:r>
      <w:r>
        <w:rPr>
          <w:b/>
        </w:rPr>
        <w:t xml:space="preserve">Calendar</w:t>
      </w:r>
      <w:r>
        <w:t xml:space="preserve"> </w:t>
      </w:r>
      <w:r>
        <w:t xml:space="preserve">— current week</w:t>
      </w:r>
      <w:r>
        <w:t xml:space="preserve"> </w:t>
      </w:r>
      <w:r>
        <w:t xml:space="preserve">-</w:t>
      </w:r>
      <w:r>
        <w:t xml:space="preserve"> </w:t>
      </w:r>
      <w:r>
        <w:rPr>
          <w:b/>
        </w:rPr>
        <w:t xml:space="preserve">Threads</w:t>
      </w:r>
      <w:r>
        <w:t xml:space="preserve"> </w:t>
      </w:r>
      <w:r>
        <w:t xml:space="preserve">— most-recent first</w:t>
      </w:r>
      <w:r>
        <w:t xml:space="preserve"> </w:t>
      </w:r>
      <w:r>
        <w:t xml:space="preserve">-</w:t>
      </w:r>
      <w:r>
        <w:t xml:space="preserve"> </w:t>
      </w:r>
      <w:r>
        <w:rPr>
          <w:b/>
        </w:rPr>
        <w:t xml:space="preserve">Add</w:t>
      </w:r>
      <w:r>
        <w:t xml:space="preserve"> </w:t>
      </w:r>
      <w:r>
        <w:t xml:space="preserve">flows happen via bottom sheets, not full-screen forms</w:t>
      </w:r>
    </w:p>
    <w:p>
      <w:pPr>
        <w:pStyle w:val="BodyText"/>
      </w:pPr>
      <w:r>
        <w:t xml:space="preserve">Bulk work (service authoring, plan-and-proposal building) defaults to desktop with a</w:t>
      </w:r>
      <w:r>
        <w:t xml:space="preserve"> </w:t>
      </w:r>
      <w:r>
        <w:t xml:space="preserve">“</w:t>
      </w:r>
      <w:r>
        <w:t xml:space="preserve">Open on desktop</w:t>
      </w:r>
      <w:r>
        <w:t xml:space="preserve">”</w:t>
      </w:r>
      <w:r>
        <w:t xml:space="preserve"> </w:t>
      </w:r>
      <w:r>
        <w:t xml:space="preserve">hint on mobile.</w:t>
      </w:r>
    </w:p>
    <w:p>
      <w:r>
        <w:pict>
          <v:rect style="width:0;height:1.5pt" o:hralign="center" o:hrstd="t" o:hr="t"/>
        </w:pict>
      </w:r>
    </w:p>
    <w:p>
      <w:pPr>
        <w:pStyle w:val="Heading2"/>
      </w:pPr>
      <w:bookmarkStart w:id="55" w:name="cross-iteration-handoffs"/>
      <w:r>
        <w:t xml:space="preserve">8. Cross-iteration handoffs</w:t>
      </w:r>
      <w:bookmarkEnd w:id="55"/>
    </w:p>
    <w:p>
      <w:pPr>
        <w:numPr>
          <w:ilvl w:val="0"/>
          <w:numId w:val="1015"/>
        </w:numPr>
        <w:pStyle w:val="Compact"/>
      </w:pPr>
      <w:r>
        <w:rPr>
          <w:b/>
        </w:rPr>
        <w:t xml:space="preserve">0006 Vendors</w:t>
      </w:r>
      <w:r>
        <w:t xml:space="preserve"> </w:t>
      </w:r>
      <w:r>
        <w:t xml:space="preserve">— extends the couple-side vendor profile with the vendor’s own authoring surface here.</w:t>
      </w:r>
    </w:p>
    <w:p>
      <w:pPr>
        <w:numPr>
          <w:ilvl w:val="0"/>
          <w:numId w:val="1015"/>
        </w:numPr>
        <w:pStyle w:val="Compact"/>
      </w:pPr>
      <w:r>
        <w:rPr>
          <w:b/>
        </w:rPr>
        <w:t xml:space="preserve">0019 Communications</w:t>
      </w:r>
      <w:r>
        <w:t xml:space="preserve"> </w:t>
      </w:r>
      <w:r>
        <w:t xml:space="preserve">— chat threads and video meetings live there; this surface just renders them.</w:t>
      </w:r>
    </w:p>
    <w:p>
      <w:pPr>
        <w:numPr>
          <w:ilvl w:val="0"/>
          <w:numId w:val="1015"/>
        </w:numPr>
        <w:pStyle w:val="Compact"/>
      </w:pPr>
      <w:r>
        <w:rPr>
          <w:b/>
        </w:rPr>
        <w:t xml:space="preserve">0007 Budget</w:t>
      </w:r>
      <w:r>
        <w:t xml:space="preserve"> </w:t>
      </w:r>
      <w:r>
        <w:t xml:space="preserve">— when a client pays the vendor, the milestone flows back into the couple’s budget; vendor sees their own payment register here.</w:t>
      </w:r>
    </w:p>
    <w:p>
      <w:pPr>
        <w:numPr>
          <w:ilvl w:val="0"/>
          <w:numId w:val="1015"/>
        </w:numPr>
        <w:pStyle w:val="Compact"/>
      </w:pPr>
      <w:r>
        <w:rPr>
          <w:b/>
        </w:rPr>
        <w:t xml:space="preserve">0020 Interaction Prototype</w:t>
      </w:r>
      <w:r>
        <w:t xml:space="preserve"> </w:t>
      </w:r>
      <w:r>
        <w:t xml:space="preserve">— Phase 1 covers vendor onboarding (0022 expands the post-verification view).</w:t>
      </w:r>
    </w:p>
    <w:p>
      <w:pPr>
        <w:numPr>
          <w:ilvl w:val="0"/>
          <w:numId w:val="1015"/>
        </w:numPr>
        <w:pStyle w:val="Compact"/>
      </w:pPr>
      <w:r>
        <w:rPr>
          <w:b/>
        </w:rPr>
        <w:t xml:space="preserve">0021 Couple Dashboard</w:t>
      </w:r>
      <w:r>
        <w:t xml:space="preserve"> </w:t>
      </w:r>
      <w:r>
        <w:t xml:space="preserve">— symmetric to this iteration on the demand side.</w:t>
      </w:r>
    </w:p>
    <w:p>
      <w:r>
        <w:pict>
          <v:rect style="width:0;height:1.5pt" o:hralign="center" o:hrstd="t" o:hr="t"/>
        </w:pict>
      </w:r>
    </w:p>
    <w:p>
      <w:pPr>
        <w:pStyle w:val="Heading2"/>
      </w:pPr>
      <w:bookmarkStart w:id="56" w:name="companions-and-next-steps"/>
      <w:r>
        <w:t xml:space="preserve">9. Companions and next steps</w:t>
      </w:r>
      <w:bookmarkEnd w:id="56"/>
    </w:p>
    <w:p>
      <w:pPr>
        <w:numPr>
          <w:ilvl w:val="0"/>
          <w:numId w:val="1016"/>
        </w:numPr>
        <w:pStyle w:val="Compact"/>
      </w:pPr>
      <w:r>
        <w:rPr>
          <w:rStyle w:val="VerbatimChar"/>
        </w:rPr>
        <w:t xml:space="preserve">0022_vendor_dashboard.html</w:t>
      </w:r>
      <w:r>
        <w:t xml:space="preserve"> </w:t>
      </w:r>
      <w:r>
        <w:t xml:space="preserve">— interactive 6-surface walkthrough.</w:t>
      </w:r>
    </w:p>
    <w:p>
      <w:pPr>
        <w:numPr>
          <w:ilvl w:val="0"/>
          <w:numId w:val="1016"/>
        </w:numPr>
        <w:pStyle w:val="Compact"/>
      </w:pPr>
      <w:r>
        <w:rPr>
          <w:rStyle w:val="VerbatimChar"/>
        </w:rPr>
        <w:t xml:space="preserve">0022_vendor_dashboard.docx</w:t>
      </w:r>
      <w:r>
        <w:t xml:space="preserve"> </w:t>
      </w:r>
      <w:r>
        <w:t xml:space="preserve">— stakeholder mirror.</w:t>
      </w:r>
    </w:p>
    <w:p>
      <w:pPr>
        <w:numPr>
          <w:ilvl w:val="0"/>
          <w:numId w:val="1016"/>
        </w:numPr>
        <w:pStyle w:val="Compact"/>
      </w:pPr>
      <w:r>
        <w:t xml:space="preserve">Iteration</w:t>
      </w:r>
      <w:r>
        <w:t xml:space="preserve"> </w:t>
      </w:r>
      <w:r>
        <w:rPr>
          <w:b/>
        </w:rPr>
        <w:t xml:space="preserve">0023</w:t>
      </w:r>
      <w:r>
        <w:t xml:space="preserve"> </w:t>
      </w:r>
      <w:r>
        <w:t xml:space="preserve">(drafted) — Admin Console — Setnayan operations dashboard for verification, payments, disputes, internal accounts, Team Pool, two-admin approval queue.</w:t>
      </w:r>
    </w:p>
    <w:p>
      <w:pPr>
        <w:numPr>
          <w:ilvl w:val="0"/>
          <w:numId w:val="1016"/>
        </w:numPr>
        <w:pStyle w:val="Compact"/>
      </w:pPr>
      <w:r>
        <w:t xml:space="preserve">Iteration</w:t>
      </w:r>
      <w:r>
        <w:t xml:space="preserve"> </w:t>
      </w:r>
      <w:r>
        <w:rPr>
          <w:b/>
        </w:rPr>
        <w:t xml:space="preserve">0024</w:t>
      </w:r>
      <w:r>
        <w:t xml:space="preserve"> </w:t>
      </w:r>
      <w:r>
        <w:t xml:space="preserve">(drafted) — Save-the-Date Maker — 30 head-turning templates, customer uploads 3-8 video clips, render in 3 formats, ₱49 per render.</w:t>
      </w:r>
    </w:p>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2026-05-12T08:44:21Z</dcterms:created>
  <dcterms:modified xsi:type="dcterms:W3CDTF">2026-05-12T08:44:21Z</dcterms:modified>
</cp:coreProperties>
</file>

<file path=docProps/custom.xml><?xml version="1.0" encoding="utf-8"?>
<Properties xmlns="http://schemas.openxmlformats.org/officeDocument/2006/custom-properties" xmlns:vt="http://schemas.openxmlformats.org/officeDocument/2006/docPropsVTypes"/>
</file>