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pStyle w:val="Eyebrow"/>
      </w:pPr>
      <w:r>
        <w:t xml:space="preserve">TAYO  /  GO-TO-MARKET PLAN</w:t>
      </w:r>
    </w:p>
    <w:p>
      <w:pPr>
        <w:spacing w:after="120" w:before="60"/>
      </w:pPr>
      <w:r>
        <w:rPr>
          <w:b/>
          <w:bCs/>
          <w:color w:val="1F3A5F"/>
          <w:sz w:val="72"/>
          <w:szCs w:val="72"/>
        </w:rPr>
        <w:t xml:space="preserve">Go-to-Market Plan</w:t>
      </w:r>
    </w:p>
    <w:p>
      <w:pPr>
        <w:pBdr>
          <w:bottom w:val="single" w:color="C9A961" w:sz="18" w:space="6"/>
        </w:pBdr>
        <w:spacing w:after="240" w:before="0"/>
      </w:pPr>
      <w:r>
        <w:t xml:space="preserve"/>
      </w:r>
    </w:p>
    <w:p>
      <w:pPr>
        <w:spacing w:after="360" w:before="60"/>
      </w:pPr>
      <w:r>
        <w:rPr>
          <w:i/>
          <w:iCs/>
          <w:color w:val="2E2E2E"/>
          <w:sz w:val="32"/>
          <w:szCs w:val="32"/>
        </w:rPr>
        <w:t>How Setnayan wins the first 1,500 paying couples in 12 months — and starts the compounding loop.</w:t>
      </w:r>
    </w:p>
    <w:p>
      <w:pPr>
        <w:spacing w:after="2400" w:before="0"/>
      </w:pPr>
      <w:r>
        <w:t xml:space="preserve"/>
      </w:r>
    </w:p>
    <w:p>
      <w:r>
        <w:rPr>
          <w:caps/>
          <w:color w:val="6B6B6B"/>
          <w:spacing w:val="60"/>
          <w:sz w:val="18"/>
          <w:szCs w:val="18"/>
        </w:rPr>
        <w:t xml:space="preserve">Document version</w:t>
      </w:r>
    </w:p>
    <w:p>
      <w:pPr>
        <w:spacing w:after="200"/>
      </w:pPr>
      <w:r>
        <w:rPr>
          <w:b/>
          <w:bCs/>
          <w:color w:val="1A1A1A"/>
          <w:sz w:val="24"/>
          <w:szCs w:val="24"/>
        </w:rPr>
        <w:t xml:space="preserve">v1.0 — May 2026</w:t>
      </w:r>
    </w:p>
    <w:p>
      <w:r>
        <w:rPr>
          <w:caps/>
          <w:color w:val="6B6B6B"/>
          <w:spacing w:val="60"/>
          <w:sz w:val="18"/>
          <w:szCs w:val="18"/>
        </w:rPr>
        <w:t xml:space="preserve">Date</w:t>
      </w:r>
    </w:p>
    <w:p>
      <w:pPr>
        <w:spacing w:after="200"/>
      </w:pPr>
      <w:r>
        <w:rPr>
          <w:b/>
          <w:bCs/>
          <w:color w:val="1A1A1A"/>
          <w:sz w:val="24"/>
          <w:szCs w:val="24"/>
        </w:rPr>
        <w:t xml:space="preserve">May 2026</w:t>
      </w:r>
    </w:p>
    <w:p>
      <w:r>
        <w:rPr>
          <w:caps/>
          <w:color w:val="6B6B6B"/>
          <w:spacing w:val="60"/>
          <w:sz w:val="18"/>
          <w:szCs w:val="18"/>
        </w:rPr>
        <w:t xml:space="preserve">Status</w:t>
      </w:r>
    </w:p>
    <w:p>
      <w:r>
        <w:rPr>
          <w:b/>
          <w:bCs/>
          <w:color w:val="1A1A1A"/>
          <w:sz w:val="24"/>
          <w:szCs w:val="24"/>
        </w:rPr>
        <w:t xml:space="preserve">Confidential — Internal Strategy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The Year One Question</w:t>
      </w:r>
    </w:p>
    <w:p>
      <w:pPr>
        <w:spacing w:after="100" w:before="60" w:line="320"/>
        <w:jc w:val="both"/>
      </w:pPr>
      <w:r>
        <w:t xml:space="preserve">How does a brand-new wedding app, with zero recognition, in a market dominated by free tools and a few well-known global generalists, get to 1,500 paying couples in twelve months — and seed the compounding guest-to-couple loop that makes Year 2 exponentially cheaper?</w:t>
      </w:r>
    </w:p>
    <w:p>
      <w:pPr>
        <w:spacing w:after="100" w:before="60" w:line="320"/>
        <w:jc w:val="both"/>
      </w:pPr>
      <w:r>
        <w:t xml:space="preserve">This document is the answer. It is not a marketing plan; it is a sequenced operating plan that names every channel, every partnership, every milestone, and every budget line that produces the Year 1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4"/>
              <w:right w:val="single" w:color="C9A961" w:sz="4"/>
            </w:tcBorders>
            <w:shd w:fill="F4F1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F3A5F"/>
              </w:rPr>
              <w:t xml:space="preserve">Year 1 targets (per V1 spec, Section 14.1): </w:t>
            </w:r>
            <w:r>
              <w:rPr>
                <w:color w:val="1A1A1A"/>
              </w:rPr>
              <w:t xml:space="preserve">5,000 couple sign-ups, 1,500 paid conversions (30%), 1,200 active completed events, average 120+ guests per event, 70%+ guest QR activation rate, NPS 50+ couples / 40+ guests.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GTM Strategy On One Page</w:t>
      </w:r>
    </w:p>
    <w:p>
      <w:pPr>
        <w:spacing w:after="100" w:before="60" w:line="320"/>
        <w:jc w:val="both"/>
      </w:pPr>
      <w:r>
        <w:t>The Setnayan GTM strategy rests on five pillars. Each pillar maps to a chapter in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960"/>
        <w:gridCol w:w="3000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 Outcome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Vendor distribution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>Setnayan doesn't acquire couples directly first — it acquires them through the suppliers couples already trust.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30–40% of paid couples come from vendor referrals at near-zero CAC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Earned media + content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Bride and Breakfast PH, Rappler Lifestyle, Filipino wedding podcasts, TikTok influencer partnerships.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5,000+ inbound waitlist signups, 30+ earned media placements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Paid acquisition (Meta + TikTok)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Targeted at newly-engaged PH women 25–35 in NCR, Cebu, Davao.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CPL ≤ ₱150; total paid acquisition spend ₱600K–₱1.2M Year 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Compounding guest loop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Every paid wedding generates ~100 guest accounts. Post-event marketing converts a fraction back to paying couples in months 12–24.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Year 2 cohort revenue ~₱19.5M from Year 1 guest base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Founder-led storytelling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Founders publish weekly product builds, customer stories, lessons learned. Treat the company as a media channel.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>Trust premium that lets Setnayan charge while competitors are free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First 90 Days</w:t>
      </w:r>
    </w:p>
    <w:p>
      <w:pPr>
        <w:spacing w:after="100" w:before="60" w:line="320"/>
        <w:jc w:val="both"/>
      </w:pPr>
      <w:r>
        <w:t xml:space="preserve">The first 90 days set the launch trajectory. Six concrete deliverables, sequenced to compound on each other.</w:t>
      </w:r>
    </w:p>
    <w:p>
      <w:pPr>
        <w:pStyle w:val="Heading2"/>
      </w:pPr>
      <w:r>
        <w:t xml:space="preserve">Days 1–30: Foundation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Sign 10 vendor partnership LOIs (3 caterers including Hizon's, 5 photographers, 2 venues in Tagaytay/Cebu).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Recruit 10 concierge pilot couples via Bride and Breakfast PH and direct introductions; deliver Premium-tier value with manual backend.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Launch Setnayan waitlist landing page; drive PHP 100K paid traffic to validate ≤₱150 CPL.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Publish founder origin story on LinkedIn, Medium, Bride and Breakfast PH, and Rappler Lifestyle.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Stand up customer support: in-app chat (Intercom or similar), email (hello@setnayan.com), 4-hour SLA business hours.</w:t>
      </w:r>
    </w:p>
    <w:p>
      <w:pPr>
        <w:pStyle w:val="Heading2"/>
      </w:pPr>
      <w:r>
        <w:t xml:space="preserve">Days 31–60: Distribution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Onboard the first 50 vendor partners with co-listing program; train them on the QR identity story.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Begin TikTok and Instagram content series with 3 nano-influencer brides documenting their Setnayan planning journey.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Submit Setnayan for App Store and Play Store launch; secure App Store editorial pitch.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Run Concierge Wedding Pilot: deliver 3 weddings using a partially manual backend, charge full Premium tier; measure NPS.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Begin earned media outreach: 30 PH wedding journalists and bloggers receive briefing kit + early access.</w:t>
      </w:r>
    </w:p>
    <w:p>
      <w:pPr>
        <w:pStyle w:val="Heading2"/>
      </w:pPr>
      <w:r>
        <w:t xml:space="preserve">Days 61–90: Soft launch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Soft-launch V1 to waitlist. First 500 couples get founding-member discount (₱500 off Premium).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Activate paid Meta and TikTok campaigns at scale; weekly cohort review of CPL, conversion, and add-on attach rate.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Feature 3 concierge pilot couples in case-study posts; pitch each story to lifestyle press.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Sign V2 vendor marketplace LOIs with the top 25 PH wedding vendors; set Q1 2027 marketplace launch target.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Publish first quarterly update — public-facing transparency (sign-ups, paid couples, NPS, biggest mistake).</w:t>
      </w:r>
    </w:p>
    <w:p>
      <w:r>
        <w:br w:type="page"/>
      </w:r>
    </w:p>
    <w:p>
      <w:pPr>
        <w:pStyle w:val="Heading1"/>
      </w:pPr>
      <w:r>
        <w:t xml:space="preserve">4. Distribution Channel Strategy</w:t>
      </w:r>
    </w:p>
    <w:p>
      <w:pPr>
        <w:spacing w:after="100" w:before="60" w:line="320"/>
        <w:jc w:val="both"/>
      </w:pPr>
      <w:r>
        <w:t>Setnayan's CAC math only works if vendor distribution carries 30–40% of paid couple acquisition. The remaining 60–70% comes from earned media, paid social, and the post-event guest loop. Each channel is sequenced and budgeted below.</w:t>
      </w:r>
    </w:p>
    <w:p>
      <w:pPr>
        <w:pStyle w:val="Heading2"/>
      </w:pPr>
      <w:r>
        <w:t xml:space="preserve">4.1 Vendor partnerships (zero-CAC)</w:t>
      </w:r>
    </w:p>
    <w:p>
      <w:pPr>
        <w:spacing w:after="100" w:before="60" w:line="320"/>
        <w:jc w:val="both"/>
      </w:pPr>
      <w:r>
        <w:t>Wedding suppliers — caterers, photographers, coordinators, venues — already have the trust of newly-engaged couples. Setnayan's wedge is to be the technology layer that supplements those vendors' service delivery, not a competitor to them. Sequence: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Q1: Sign Hizon's Catering, top 10 PH photographers, 3 Tagaytay venues, 2 Cebu venues. Co-listing only — no commission in V1.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Q2: Expand to 30 vendor partners; introduce Vendor Photo Licensing (V1.5) and Coordinator Partnership Program.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Q3: 50 vendor partners; first measurable referral revenue; case studies with top 5 referring vendors.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Q4: 100 vendor partners; V2 marketplace LOIs with top 50 brands; Q1 2027 marketplace launch.</w:t>
      </w:r>
    </w:p>
    <w:p>
      <w:pPr>
        <w:pStyle w:val="Heading2"/>
      </w:pPr>
      <w:r>
        <w:t xml:space="preserve">4.2 Earned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Outlet / Channel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 Goal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Bride and Breakfast PH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3+ feature pieces, 1 sponsored series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Pitch the QR identity story; offer exclusive case studies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Rappler Lifestyle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1–2 founder profile pieces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Lead with the privacy-first / DPA story angle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Inquirer Lifestyle / Manila Bulletin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 feature each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>Lead with PH wedding industry data + Setnayan origin story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Filipino wedding podcasts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5+ founder appearances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Direct outreach; offer co-branded podcast giveaways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TikTok / IG nano-influencer brides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10–15 documented planning journeys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Comp Premium tier in exchange for content series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LinkedIn (founder-led)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Weekly product / lesson posts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Build founder brand; investors and operators read these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Medium / Substack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Quarterly long-form essays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Strategy framing for investors and partners</w:t>
            </w:r>
          </w:p>
        </w:tc>
      </w:tr>
    </w:tbl>
    <w:p>
      <w:pPr>
        <w:pStyle w:val="Heading2"/>
      </w:pPr>
      <w:r>
        <w:t xml:space="preserve">4.3 Paid social acquisition</w:t>
      </w:r>
    </w:p>
    <w:p>
      <w:pPr>
        <w:spacing w:after="100" w:before="60" w:line="320"/>
        <w:jc w:val="both"/>
      </w:pPr>
      <w:r>
        <w:t xml:space="preserve">Meta and TikTok are the highest-ROI paid channels for newly-engaged PH women 25–35. Budget: ₱600K–₱1.2M across Year 1, weighted toward months 4–9.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30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Creative Strategy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Meta (FB + IG)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 women 25–35, recently engaged, NCR/Cebu/Davao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>UGC-style 'a day in my Setnayan planning' video reels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CPL ≤ ₱150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TikTok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Same audience, plus organic reach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Behind-the-scenes founder content, customer stories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CPM efficient, organic amplification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High-intent keywords ('wedding planning app Philippines')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Conversion-focused landing pages; 3 versions A/B'd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ROAS ≥ 3x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Influencer-paid (5–10 mid-tier)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Niche PH lifestyle creators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Single-event sponsorship of one wedding each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Cost per lead ≤ ₱120</w:t>
            </w:r>
          </w:p>
        </w:tc>
      </w:tr>
    </w:tbl>
    <w:p>
      <w:pPr>
        <w:pStyle w:val="Heading2"/>
      </w:pPr>
      <w:r>
        <w:t>4.4 The compounding guest loop (Setnayan's secret weapon)</w:t>
      </w:r>
    </w:p>
    <w:p>
      <w:pPr>
        <w:spacing w:after="100" w:before="60" w:line="320"/>
        <w:jc w:val="both"/>
      </w:pPr>
      <w:r>
        <w:t xml:space="preserve">Every paid wedding generates ~100 guest accounts. Each guest account is a candidate future couple. Year 1's loop produces ~150,000 candidate accounts, with a target 2% conversion to paying couples within 24 months — ~3,000 future weddings, ~₱19.5M trailing revenue. Mechanics: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Real-time soft banner: 'Loved this experience? Plan your own event with Setnayan. Tap for one-time discount.'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Day 1 post-event: 'Your album is ready' notification with embedded soft CTA.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Week 1 post-event: email — 'Re-live the moments. When you're ready, we're here.'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1-year anniversary: 'One year ago today: Maria &amp; Juan's wedding. Browse your album.'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Trigger-based: when a guest searches venues or coordinators in-app, surface 'Plan your event with Setnayan' prompt.</w:t>
      </w:r>
    </w:p>
    <w:p>
      <w:pPr>
        <w:spacing w:after="100" w:before="60" w:line="320"/>
        <w:jc w:val="both"/>
      </w:pPr>
      <w:r>
        <w:t xml:space="preserve">Cadence cap: maximum 1–2 marketing touches per quarter for non-engaged guests. Zero unsolicited marketing during the first 30 days post-event — that window is reserved for the album experience.</w:t>
      </w:r>
    </w:p>
    <w:p>
      <w:pPr>
        <w:pStyle w:val="Heading2"/>
      </w:pPr>
      <w:r>
        <w:t xml:space="preserve">4.5 Founder-led storytelling</w:t>
      </w:r>
    </w:p>
    <w:p>
      <w:pPr>
        <w:spacing w:after="100" w:before="60" w:line="320"/>
        <w:jc w:val="both"/>
      </w:pPr>
      <w:r>
        <w:t>In a free-tools market dominated by global generalists, the founders' story is the differentiator. Treat Setnayan as a media company that ships a product. Weekly LinkedIn cadence; monthly Substack essay; quarterly transparency report (sign-ups, revenue, NPS, top mistake). Founders' faces on the box. This is how brand premium is earned in 12 months.</w:t>
      </w:r>
    </w:p>
    <w:p>
      <w:r>
        <w:br w:type="page"/>
      </w:r>
    </w:p>
    <w:p>
      <w:pPr>
        <w:pStyle w:val="Heading1"/>
      </w:pPr>
      <w:r>
        <w:t xml:space="preserve">5. Pricing Rollout</w:t>
      </w:r>
    </w:p>
    <w:p>
      <w:pPr>
        <w:spacing w:after="100" w:before="60" w:line="320"/>
        <w:jc w:val="both"/>
      </w:pPr>
      <w:r>
        <w:t xml:space="preserve">Pricing is itself a GTM tool. The roll-out strategy below uses scarcity, founding-member status, and date-aware pricing to accelerate paid conversion in months 1–6.</w:t>
      </w:r>
    </w:p>
    <w:p>
      <w:pPr>
        <w:pStyle w:val="Heading2"/>
      </w:pPr>
      <w:r>
        <w:t xml:space="preserve">5.1 Founding member offer (months 1–3)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First 500 paying couples get a ₱500 discount on Premium and Pro Event tiers.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Founding members get lifetime app access at no additional cost (a ₱3,999 add-on bundled in).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Founding members are featured in case studies (with explicit consent) — fuels earned media.</w:t>
      </w:r>
    </w:p>
    <w:p>
      <w:pPr>
        <w:pStyle w:val="Heading2"/>
      </w:pPr>
      <w:r>
        <w:t xml:space="preserve">5.2 Tiered launch sequence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Month 1: Soft launch to waitlist only. Free + Essentials available; Premium gated for the concierge pilot couples.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Month 2: Public launch of all four tiers. Founding member pricing live.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Month 4: Standard pricing live; founding member offer ends. Add-on catalog expanded with Premium Filter Packs and Photo Books.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Month 7: Photo Team service launches at scale. Concierge Planning Assistant available.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Month 10: Lifetime Access promotion (anchor month for high-margin add-on conversion).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Month 12: V1.5 features ship; multi-religion templates, on-site print service announced.</w:t>
      </w:r>
    </w:p>
    <w:p>
      <w:pPr>
        <w:pStyle w:val="Heading2"/>
      </w:pPr>
      <w:r>
        <w:t xml:space="preserve">5.3 Add-on attach rate plan</w:t>
      </w:r>
    </w:p>
    <w:p>
      <w:pPr>
        <w:spacing w:after="100" w:before="60" w:line="320"/>
        <w:jc w:val="both"/>
      </w:pPr>
      <w:r>
        <w:t xml:space="preserve">Spec target: 60%+ add-on attach rate among paid couples. Tactics: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Tier comparison page that surfaces the 3 most-relevant add-ons per tier.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Post-event upsell: AI Highlight Reel and Lifetime HD Storage are highest-converting after the wedding.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Vendor-bundle deals: Photo Team + Premium tier sold together at a small discount.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Soft tier limits: when free or paid couple hits 80% of resolution or storage cap, in-app prompt for upgrade.</w:t>
      </w:r>
    </w:p>
    <w:p>
      <w:r>
        <w:br w:type="page"/>
      </w:r>
    </w:p>
    <w:p>
      <w:pPr>
        <w:pStyle w:val="Heading1"/>
      </w:pPr>
      <w:r>
        <w:t xml:space="preserve">6. Sales Funnel &amp; Conversion Targets</w:t>
      </w:r>
    </w:p>
    <w:p>
      <w:pPr>
        <w:spacing w:after="100" w:before="60" w:line="320"/>
        <w:jc w:val="both"/>
      </w:pPr>
      <w:r>
        <w:t xml:space="preserve">The Year 1 funnel target. Each stage has a leading indicator that triggers a tactical response if it underperforms.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Leading Indicator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Waitlist signups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12,000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CPL ≤ ₱150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Active sign-ups (account created)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5,000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42% of waitlist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Email open rate ≥ 35%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Event created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3,500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70% of sign-ups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Time-to-event-creation ≤ 15 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First guest invited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3,000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86% of events created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Onboarding completion rate ≥ 80%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Paid conversion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1,500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50% of events created (30% of sign-ups)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Free-to-paid conversion ≥ 25%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Active completed events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1,200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80% of paid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Pre-event check-in 7 days out ≥ 90%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NPS ≥ 50 (couples)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Post-event survey response ≥ 60%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NPS ≥ 40 (guests)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Post-event survey response ≥ 30%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Add-on attach rate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60%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Highest-attach add-on tracked weekly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Budget &amp; Resource Allocation (Year 1)</w:t>
      </w:r>
    </w:p>
    <w:p>
      <w:pPr>
        <w:spacing w:after="100" w:before="60" w:line="320"/>
        <w:jc w:val="both"/>
      </w:pPr>
      <w:r>
        <w:t xml:space="preserve">Indicative Year 1 GTM-side budget. Excludes engineering and operational costs already covered in V1 build budget.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3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 (₱)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GTM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Paid social acquisition (Meta + TikTok)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₱900K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32%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Weighted to months 4–9; CPL benchmark ₱150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Influencer partnerships (10–15 nano + mid)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₱400K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14%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Mostly comp + fee-for-content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Earned media + PR retainer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₱300K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11%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 agency 6-month engagement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Vendor partnership development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₱150K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Travel, partnership materials, events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Content production (video, photo, design)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₱350K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12%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Weekly content series + customer stories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Founding-member discounts (500 × ₱500)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₱250K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9%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Direct marketing offset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Customer support tooling (Intercom etc.)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₱120K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4%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Year 1 license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Brand identity + marketing assets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₱200K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7%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Brand refresh, packaging, swag for partners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Concierge pilot weddings (10)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₱100K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4%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Direct cost of running manual pilots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Contingency / opportunistic spend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₱180K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6%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Reserved for unexpected wins or fixes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Total GTM Year 1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₱2.95M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2E2E2E"/>
                <w:sz w:val="20"/>
                <w:szCs w:val="20"/>
              </w:rPr>
              <w:t xml:space="preserve">100%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Indicative; reforecast quarterly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KPI Dashboard</w:t>
      </w:r>
    </w:p>
    <w:p>
      <w:pPr>
        <w:spacing w:after="100" w:before="60" w:line="320"/>
        <w:jc w:val="both"/>
      </w:pPr>
      <w:r>
        <w:t xml:space="preserve">Weekly, monthly, and quarterly KPIs the team reviews. Each KPI has an owner and a target. Misses trigger documented escalations.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2200"/>
        <w:gridCol w:w="2160"/>
      </w:tblGrid>
      <w:tr>
        <w:trPr>
          <w:tblHeader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Waitlist signups (cumulative)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12,000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Marketing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CPL — paid social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 ₱150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Growth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Active sign-ups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5,000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Free-to-paid conversion %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≥ 25%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Paid conversions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1,500 by year-end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Add-on attach rate (paid couples)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≥ 60%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NPS — couples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Per-event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≥ 50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Customer Success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NPS — guests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Per-event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≥ 40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Customer Success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Crash-free sessions (iOS/Android)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≥ 99.5%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Photo upload success rate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≥ 98%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Engineering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Per-event cost-to-deliver (free tier)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 ₱300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Vendor partners onboarded (cumulative)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100 by year-end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Marketing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Earned media placements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30+ Year 1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Marketing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Guest-to-couple conversion (12-mo trailing)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Quarterly (from month 7)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≥ 1%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Founder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Risks To The GTM Plan</w:t>
      </w:r>
    </w:p>
    <w:p>
      <w:pPr>
        <w:spacing w:after="100" w:before="60" w:line="320"/>
        <w:jc w:val="both"/>
      </w:pPr>
      <w:r>
        <w:t xml:space="preserve">Five risks that could break the plan, with mitigations.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CPL stays &gt;₱150 in months 1–3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Year 1 paid conversion target slips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Pivot to higher-quality, lower-volume channels (vendor referrals, earned media); reduce paid social spend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Vendor partners don't refer enough couples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30–40% zero-CAC channel underperforms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Add Photo Team and Coordinator Partnership programs; introduce vendor referral payment per converted booking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 tier costs scale faster than paid revenue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Unit economics break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Tighten free tier scope; cap photos per event; introduce soft prompts at 50%, 80%, 95% of usage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A competitor (Joy, WedPlanner) launches similar QR feature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Differentiation erodes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Lock distribution faster; push founding member program harder; pivot earned media to depth-of-experience story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Earned media placements come slower than 30 by year-end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Brand recognition gap remains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Hire fractional PR partner earlier; offer exclusive data/research to lifestyle press; pitch founder narrative more aggressively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Conclusion</w:t>
      </w:r>
    </w:p>
    <w:p>
      <w:pPr>
        <w:spacing w:after="100" w:before="60" w:line="320"/>
        <w:jc w:val="both"/>
      </w:pPr>
      <w:r>
        <w:t xml:space="preserve">Year 1's job is not to dominate the Philippine wedding market. It is to do four specific things: (1) sign 1,500 paying couples, (2) prove the integrated experience delivers the NPS that drives organic word-of-mouth, (3) lock in the vendor partnerships that supply zero-CAC distribution, and (4) seed the guest CRM that compounds in Years 2 and 3.</w:t>
      </w:r>
    </w:p>
    <w:p>
      <w:pPr>
        <w:spacing w:after="100" w:before="60" w:line="320"/>
        <w:jc w:val="both"/>
      </w:pPr>
      <w:r>
        <w:t xml:space="preserve">Every line in this plan is in service of one of those four. If a marketing tactic doesn't ladder back, it gets cut. If a partnership doesn't drive paid conversions or guest acquisition, it gets renegotiated. The discipline is to do fewer things harder — and to know exactly what each thing produces.</w:t>
      </w:r>
    </w:p>
    <w:p>
      <w:pPr>
        <w:pStyle w:val="Pullquote"/>
        <w:pBdr>
          <w:top w:val="single" w:color="C9A961" w:sz="8" w:space="6"/>
          <w:bottom w:val="single" w:color="C9A961" w:sz="8" w:space="6"/>
        </w:pBdr>
        <w:spacing w:after="280" w:before="280"/>
      </w:pPr>
      <w:r>
        <w:t xml:space="preserve">“Year 1 is about earning trust. Year 2 is about compounding it.”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color w:val="6B6B6B"/>
        <w:sz w:val="18"/>
        <w:szCs w:val="18"/>
      </w:rPr>
      <w:t xml:space="preserve">TAYO</w:t>
    </w:r>
    <w:r>
      <w:rPr>
        <w:color w:val="6B6B6B"/>
        <w:sz w:val="18"/>
        <w:szCs w:val="18"/>
      </w:rPr>
      <w:t xml:space="preserve">  |  Confidential — Strategic Document  |  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color w:val="6B6B6B"/>
        <w:sz w:val="18"/>
        <w:szCs w:val="18"/>
      </w:rPr>
      <w:t xml:space="preserve">TAYO</w:t>
    </w:r>
    <w:r>
      <w:rPr>
        <w:color w:val="6B6B6B"/>
        <w:sz w:val="18"/>
        <w:szCs w:val="18"/>
      </w:rPr>
      <w:t xml:space="preserve">  |  Confidential — Strategic Document  |  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6"/>
      </w:pBdr>
      <w:tabs>
        <w:tab w:val="right" w:pos="9026"/>
      </w:tabs>
    </w:pPr>
    <w:r>
      <w:rPr>
        <w:b/>
        <w:bCs/>
        <w:color w:val="1F3A5F"/>
        <w:spacing w:val="60"/>
        <w:sz w:val="20"/>
        <w:szCs w:val="20"/>
      </w:rPr>
      <w:t xml:space="preserve"> </w:t>
    </w:r>
    <w:r>
      <w:rPr>
        <w:i/>
        <w:iCs/>
        <w:color w:val="6B6B6B"/>
        <w:sz w:val="18"/>
        <w:szCs w:val="18"/>
      </w:rPr>
      <w:t xml:space="preserve">	The Wedding &amp; Event OS for the Philippines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6"/>
      </w:pBdr>
      <w:tabs>
        <w:tab w:val="right" w:pos="9026"/>
      </w:tabs>
    </w:pPr>
    <w:r>
      <w:rPr>
        <w:b/>
        <w:bCs/>
        <w:color w:val="1F3A5F"/>
        <w:spacing w:val="60"/>
        <w:sz w:val="20"/>
        <w:szCs w:val="20"/>
      </w:rPr>
      <w:t xml:space="preserve">GO-TO-MARKET PLAN</w:t>
    </w:r>
    <w:r>
      <w:rPr>
        <w:i/>
        <w:iCs/>
        <w:color w:val="6B6B6B"/>
        <w:sz w:val="18"/>
        <w:szCs w:val="18"/>
      </w:rPr>
      <w:t xml:space="preserve">	The Wedding &amp; Event OS for the Philippines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A961"/>
      </w:r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6B6B6B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A6B8A"/>
      <w:sz w:val="24"/>
      <w:szCs w:val="24"/>
    </w:rPr>
  </w:style>
  <w:style w:type="paragraph" w:styleId="Pullquote">
    <w:name w:val="Pullquote"/>
    <w:basedOn w:val="Normal"/>
    <w:next w:val="Normal"/>
    <w:pPr>
      <w:spacing w:after="200" w:before="200"/>
      <w:jc w:val="center"/>
    </w:pPr>
    <w:rPr>
      <w:rFonts w:ascii="Calibri" w:cs="Calibri" w:eastAsia="Calibri" w:hAnsi="Calibri"/>
      <w:i/>
      <w:iCs/>
      <w:color w:val="1F3A5F"/>
      <w:sz w:val="28"/>
      <w:szCs w:val="28"/>
    </w:rPr>
  </w:style>
  <w:style w:type="paragraph" w:styleId="Caption">
    <w:name w:val="Caption"/>
    <w:basedOn w:val="Normal"/>
    <w:next w:val="Normal"/>
    <w:pPr>
      <w:spacing w:after="200" w:before="60"/>
    </w:pPr>
    <w:rPr>
      <w:rFonts w:ascii="Calibri" w:cs="Calibri" w:eastAsia="Calibri" w:hAnsi="Calibri"/>
      <w:i/>
      <w:iCs/>
      <w:color w:val="6B6B6B"/>
      <w:sz w:val="18"/>
      <w:szCs w:val="18"/>
    </w:rPr>
  </w:style>
  <w:style w:type="paragraph" w:styleId="Eyebrow">
    <w:name w:val="Eyebrow"/>
    <w:basedOn w:val="Normal"/>
    <w:next w:val="Normal"/>
    <w:pPr>
      <w:spacing w:after="60" w:before="240"/>
    </w:pPr>
    <w:rPr>
      <w:rFonts w:ascii="Calibri" w:cs="Calibri" w:eastAsia="Calibri" w:hAnsi="Calibri"/>
      <w:b/>
      <w:bCs/>
      <w:caps/>
      <w:color w:val="C9A961"/>
      <w:spacing w:val="6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Setnayan — Go-to-Market Plan</dc:title>
  <dc:creator>Setnayan</dc:creator>
  <dc:description>Setnayan — Go-to-Market Plan</dc:description>
  <cp:lastModifiedBy>Un-named</cp:lastModifiedBy>
  <cp:revision>1</cp:revision>
  <dcterms:created xsi:type="dcterms:W3CDTF">2026-05-06T20:15:46.630Z</dcterms:created>
  <dcterms:modified xsi:type="dcterms:W3CDTF">2026-05-06T20:15:46.630Z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