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EDITORIAL PRINTS  /  v1.1</w:t>
      </w:r>
    </w:p>
    <w:p>
      <w:pPr>
        <w:spacing w:after="120" w:before="60"/>
      </w:pPr>
      <w:r>
        <w:rPr>
          <w:b/>
          <w:bCs/>
          <w:color w:val="1F3A5F"/>
          <w:sz w:val="72"/>
          <w:szCs w:val="72"/>
        </w:rPr>
        <w:t xml:space="preserve">The Editorial Prints</w:t>
      </w:r>
    </w:p>
    <w:p>
      <w:pPr>
        <w:pBdr>
          <w:bottom w:val="single" w:color="C9A961" w:sz="18" w:space="6"/>
        </w:pBdr>
        <w:spacing w:after="240" w:before="0"/>
      </w:pPr>
      <w:r>
        <w:t xml:space="preserve"/>
      </w:r>
    </w:p>
    <w:p>
      <w:pPr>
        <w:spacing w:after="360" w:before="60"/>
      </w:pPr>
      <w:r>
        <w:rPr>
          <w:i/>
          <w:iCs/>
          <w:color w:val="2E2E2E"/>
          <w:sz w:val="32"/>
          <w:szCs w:val="32"/>
        </w:rPr>
        <w:t xml:space="preserve">Magazine-style spreads that make the wedding feel lighter — for couples, for vendors, for anyone curious enough to pick up a flyer.</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v1.1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Marketing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How To Use This Pack</w:t>
      </w:r>
    </w:p>
    <w:p>
      <w:pPr>
        <w:spacing w:after="100" w:before="60" w:line="320"/>
        <w:jc w:val="both"/>
      </w:pPr>
      <w:r>
        <w:t>This pack replaces the v1.0 Flyers Pack. Every print here is editorial-style — large serif headlines, soft Filipiniana palette, generous whitespace, one promise per page. The intent is to make the wedding feel lighter, not heavier. These are not sales sheets; they are magazine spreads. Use them at bridal shows, partner reception desks, vendor welcome kits, and any earned-media moment where Setnayan wants to show its voice.</w:t>
      </w:r>
    </w:p>
    <w:p>
      <w:pPr>
        <w:spacing w:after="100" w:before="60" w:line="320"/>
        <w:jc w:val="both"/>
      </w:pPr>
      <w:r>
        <w:t xml:space="preserve">Six prints in this pack: the cover poster (A3), the inside leaflet (folded A4), the editorial spread (A4 full page), the pocket card (vendor handout), the vendor flyer (one-page partner pitch), and the coordinator flyer (one-page operator pitch). The first four are couple-facing; the last two are vendor-facing. All print specs are in the closing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voice rules for couple-facing prints: </w:t>
            </w:r>
            <w:r>
              <w:rPr>
                <w:color w:val="1A1A1A"/>
              </w:rPr>
              <w:t xml:space="preserve">serif headlines, soft palette, one promise per page, no feature lists in hero pieces, generous whitespace, the QR is a quiet detail. The wedding doesn't have to feel heavy.</w:t>
            </w:r>
          </w:p>
        </w:tc>
      </w:tr>
    </w:tbl>
    <w:p>
      <w:r>
        <w:br w:type="page"/>
      </w:r>
    </w:p>
    <w:p>
      <w:pPr>
        <w:pStyle w:val="Heading1"/>
      </w:pPr>
      <w:r>
        <w:t xml:space="preserve">Print 1 — Cover Poster (A3)</w:t>
      </w:r>
    </w:p>
    <w:p>
      <w:pPr>
        <w:spacing w:after="100" w:before="60" w:line="320"/>
        <w:jc w:val="both"/>
      </w:pPr>
      <w:r>
        <w:t>Headline: ‘Plan less. Live more.’ Cream background. Single tagline. Four palette dots. setnayan.com footer. Use as bridal-show booth backdrop or partner reception desk centerpiece.</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1EB" w:val="clear"/>
            <w:tcMar>
              <w:top w:type="dxa" w:w="1440"/>
              <w:left w:type="dxa" w:w="1440"/>
              <w:bottom w:type="dxa" w:w="1440"/>
              <w:right w:type="dxa" w:w="1440"/>
            </w:tcMar>
          </w:tcPr>
          <w:p>
            <w:pPr>
              <w:spacing w:after="240"/>
            </w:pPr>
            <w:r>
              <w:rPr>
                <w:b/>
                <w:bCs/>
                <w:caps/>
                <w:color w:val="C9A961"/>
                <w:spacing w:val="200"/>
                <w:sz w:val="18"/>
                <w:szCs w:val="18"/>
              </w:rPr>
              <w:t xml:space="preserve">for the couple who said yes</w:t>
            </w:r>
          </w:p>
          <w:p>
            <w:pPr>
              <w:spacing w:after="120" w:before="0"/>
            </w:pPr>
            <w:r>
              <w:rPr>
                <w:rFonts w:ascii="Calibri" w:cs="Calibri" w:eastAsia="Calibri" w:hAnsi="Calibri"/>
                <w:b/>
                <w:bCs/>
                <w:color w:val="1F3A5F"/>
                <w:sz w:val="84"/>
                <w:szCs w:val="84"/>
              </w:rPr>
              <w:t xml:space="preserve">Plan less.</w:t>
            </w:r>
          </w:p>
          <w:p>
            <w:pPr>
              <w:spacing w:after="240" w:before="0"/>
            </w:pPr>
            <w:r>
              <w:rPr>
                <w:rFonts w:ascii="Calibri" w:cs="Calibri" w:eastAsia="Calibri" w:hAnsi="Calibri"/>
                <w:b/>
                <w:bCs/>
                <w:i/>
                <w:iCs/>
                <w:color w:val="C9A961"/>
                <w:sz w:val="84"/>
                <w:szCs w:val="84"/>
              </w:rPr>
              <w:t xml:space="preserve">Live more.</w:t>
            </w:r>
          </w:p>
          <w:p>
            <w:pPr>
              <w:pBdr>
                <w:bottom w:val="single" w:color="C9A961" w:sz="18" w:space="8"/>
              </w:pBdr>
              <w:spacing w:after="360" w:before="0"/>
            </w:pPr>
            <w:r>
              <w:t xml:space="preserve"/>
            </w:r>
          </w:p>
          <w:p>
            <w:pPr>
              <w:spacing w:after="200" w:before="0" w:line="360"/>
            </w:pPr>
            <w:r>
              <w:rPr>
                <w:color w:val="2E2E2E"/>
                <w:sz w:val="26"/>
                <w:szCs w:val="26"/>
              </w:rPr>
              <w:t xml:space="preserve">One app for the planning, the day-of, and the memories. Designed for Filipino weddings, and for the people who show up to them.</w:t>
            </w:r>
          </w:p>
          <w:p>
            <w:pPr>
              <w:spacing w:after="600" w:before="0"/>
            </w:pPr>
            <w:r>
              <w:t xml:space="preserve"/>
            </w:r>
          </w:p>
          <w:p>
            <w:pPr>
              <w:spacing w:after="240"/>
            </w:pPr>
            <w:r>
              <w:rPr>
                <w:color w:val="1F3A5F"/>
                <w:sz w:val="36"/>
                <w:szCs w:val="36"/>
              </w:rPr>
              <w:t xml:space="preserve"> █</w:t>
            </w:r>
            <w:r>
              <w:rPr>
                <w:color w:val="C9A961"/>
                <w:sz w:val="36"/>
                <w:szCs w:val="36"/>
              </w:rPr>
              <w:t xml:space="preserve"> █</w:t>
            </w:r>
            <w:r>
              <w:rPr>
                <w:color w:val="F5E6E0"/>
                <w:sz w:val="36"/>
                <w:szCs w:val="36"/>
              </w:rPr>
              <w:t xml:space="preserve"> █</w:t>
            </w:r>
            <w:r>
              <w:rPr>
                <w:color w:val="E8EFE6"/>
                <w:sz w:val="36"/>
                <w:szCs w:val="36"/>
              </w:rPr>
              <w:t xml:space="preserve"> █</w:t>
            </w:r>
          </w:p>
          <w:p>
            <w:r>
              <w:rPr>
                <w:caps/>
                <w:color w:val="6B6B6B"/>
                <w:spacing w:val="200"/>
                <w:sz w:val="18"/>
                <w:szCs w:val="18"/>
              </w:rPr>
              <w:t>setnayan.com</w:t>
            </w:r>
          </w:p>
        </w:tc>
      </w:tr>
    </w:tbl>
    <w:p>
      <w:r>
        <w:br w:type="page"/>
      </w:r>
    </w:p>
    <w:p>
      <w:pPr>
        <w:pStyle w:val="Heading1"/>
      </w:pPr>
      <w:r>
        <w:t xml:space="preserve">Print 2 — Folded Leaflet, Inside Spread</w:t>
      </w:r>
    </w:p>
    <w:p>
      <w:pPr>
        <w:spacing w:after="100" w:before="60" w:line="320"/>
        <w:jc w:val="both"/>
      </w:pPr>
      <w:r>
        <w:t>Two facing pages, each with one promise. Page A: ‘Be present at your own wedding.’ Page B: ‘Your lola can RSVP in two minutes.’ Each page has 35 words of editorial copy and a gold rule. No feature list. No CTA except the quiet setnayan.com footer.</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E6E0" w:val="clear"/>
            <w:tcMar>
              <w:top w:type="dxa" w:w="1440"/>
              <w:left w:type="dxa" w:w="1440"/>
              <w:bottom w:type="dxa" w:w="1440"/>
              <w:right w:type="dxa" w:w="1440"/>
            </w:tcMar>
          </w:tcPr>
          <w:p>
            <w:pPr>
              <w:spacing w:after="240"/>
            </w:pPr>
            <w:r>
              <w:rPr>
                <w:b/>
                <w:bCs/>
                <w:caps/>
                <w:color w:val="993556"/>
                <w:spacing w:val="200"/>
                <w:sz w:val="18"/>
                <w:szCs w:val="18"/>
              </w:rPr>
              <w:t xml:space="preserve">promise one</w:t>
            </w:r>
          </w:p>
          <w:p>
            <w:pPr>
              <w:spacing w:after="120" w:before="0"/>
            </w:pPr>
            <w:r>
              <w:rPr>
                <w:rFonts w:ascii="Calibri" w:cs="Calibri" w:eastAsia="Calibri" w:hAnsi="Calibri"/>
                <w:b/>
                <w:bCs/>
                <w:color w:val="4B1528"/>
                <w:sz w:val="84"/>
                <w:szCs w:val="84"/>
              </w:rPr>
              <w:t xml:space="preserve">Be present.</w:t>
            </w:r>
          </w:p>
          <w:p>
            <w:pPr>
              <w:pBdr>
                <w:bottom w:val="single" w:color="993556" w:sz="18" w:space="8"/>
              </w:pBdr>
              <w:spacing w:after="360" w:before="0"/>
            </w:pPr>
            <w:r>
              <w:t xml:space="preserve"/>
            </w:r>
          </w:p>
          <w:p>
            <w:pPr>
              <w:spacing w:after="200" w:before="0" w:line="360"/>
            </w:pPr>
            <w:r>
              <w:rPr>
                <w:color w:val="2E2E2E"/>
                <w:sz w:val="26"/>
                <w:szCs w:val="26"/>
              </w:rPr>
              <w:t>On the day, you should be looking at the people you love, not at your phone. Setnayan runs the timeline. Setnayan broadcasts the cake-cutting call. Setnayan collects the photos. You get to be the bride. You get to be the groom.</w:t>
            </w:r>
          </w:p>
          <w:p>
            <w:pPr>
              <w:spacing w:after="600" w:before="0"/>
            </w:pPr>
            <w:r>
              <w:t xml:space="preserve"/>
            </w:r>
          </w:p>
          <w:p>
            <w:r>
              <w:rPr>
                <w:caps/>
                <w:color w:val="6B6B6B"/>
                <w:spacing w:val="200"/>
                <w:sz w:val="18"/>
                <w:szCs w:val="18"/>
              </w:rPr>
              <w:t>setnayan.com  /  promise 1 of 6</w:t>
            </w:r>
          </w:p>
        </w:tc>
      </w:tr>
    </w:tbl>
    <w:p>
      <w:pPr>
        <w:spacing w:after="3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EFE6" w:val="clear"/>
            <w:tcMar>
              <w:top w:type="dxa" w:w="1440"/>
              <w:left w:type="dxa" w:w="1440"/>
              <w:bottom w:type="dxa" w:w="1440"/>
              <w:right w:type="dxa" w:w="1440"/>
            </w:tcMar>
          </w:tcPr>
          <w:p>
            <w:pPr>
              <w:spacing w:after="240"/>
            </w:pPr>
            <w:r>
              <w:rPr>
                <w:b/>
                <w:bCs/>
                <w:caps/>
                <w:color w:val="27500A"/>
                <w:spacing w:val="200"/>
                <w:sz w:val="18"/>
                <w:szCs w:val="18"/>
              </w:rPr>
              <w:t xml:space="preserve">promise two</w:t>
            </w:r>
          </w:p>
          <w:p>
            <w:pPr>
              <w:spacing w:after="120" w:before="0"/>
            </w:pPr>
            <w:r>
              <w:rPr>
                <w:rFonts w:ascii="Calibri" w:cs="Calibri" w:eastAsia="Calibri" w:hAnsi="Calibri"/>
                <w:b/>
                <w:bCs/>
                <w:color w:val="173404"/>
                <w:sz w:val="84"/>
                <w:szCs w:val="84"/>
              </w:rPr>
              <w:t xml:space="preserve">Your lola.</w:t>
            </w:r>
          </w:p>
          <w:p>
            <w:pPr>
              <w:spacing w:after="240" w:before="0"/>
            </w:pPr>
            <w:r>
              <w:rPr>
                <w:rFonts w:ascii="Calibri" w:cs="Calibri" w:eastAsia="Calibri" w:hAnsi="Calibri"/>
                <w:b/>
                <w:bCs/>
                <w:i/>
                <w:iCs/>
                <w:color w:val="27500A"/>
                <w:sz w:val="84"/>
                <w:szCs w:val="84"/>
              </w:rPr>
              <w:t xml:space="preserve">Two minutes.</w:t>
            </w:r>
          </w:p>
          <w:p>
            <w:pPr>
              <w:pBdr>
                <w:bottom w:val="single" w:color="27500A" w:sz="18" w:space="8"/>
              </w:pBdr>
              <w:spacing w:after="360" w:before="0"/>
            </w:pPr>
            <w:r>
              <w:t xml:space="preserve"/>
            </w:r>
          </w:p>
          <w:p>
            <w:pPr>
              <w:spacing w:after="200" w:before="0" w:line="360"/>
            </w:pPr>
            <w:r>
              <w:rPr>
                <w:color w:val="2E2E2E"/>
                <w:sz w:val="26"/>
                <w:szCs w:val="26"/>
              </w:rPr>
              <w:t xml:space="preserve">She taps the QR in your invitation. The event page opens in her browser. She replies yes. That's the entire flow. No download. No login. No one is left out of your wedding because the app is too hard.</w:t>
            </w:r>
          </w:p>
          <w:p>
            <w:pPr>
              <w:spacing w:after="600" w:before="0"/>
            </w:pPr>
            <w:r>
              <w:t xml:space="preserve"/>
            </w:r>
          </w:p>
          <w:p>
            <w:r>
              <w:rPr>
                <w:caps/>
                <w:color w:val="6B6B6B"/>
                <w:spacing w:val="200"/>
                <w:sz w:val="18"/>
                <w:szCs w:val="18"/>
              </w:rPr>
              <w:t>setnayan.com  /  promise 2 of 6</w:t>
            </w:r>
          </w:p>
        </w:tc>
      </w:tr>
    </w:tbl>
    <w:p>
      <w:r>
        <w:br w:type="page"/>
      </w:r>
    </w:p>
    <w:p>
      <w:pPr>
        <w:pStyle w:val="Heading1"/>
      </w:pPr>
      <w:r>
        <w:t xml:space="preserve">Print 3 — Editorial Spread (A4 Full Page)</w:t>
      </w:r>
    </w:p>
    <w:p>
      <w:pPr>
        <w:spacing w:after="100" w:before="60" w:line="320"/>
        <w:jc w:val="both"/>
      </w:pPr>
      <w:r>
        <w:t>Magazine-style. A short letter to the couple on the left half. Setnayan wordmark + QR + setnayan.com on the right half. Headline: ‘The wedding doesn't have to feel heavy.’ This is the flagship marketing artifact. Use it on the website hero, on social, as the lead piece in earned-media kits.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1EB" w:val="clear"/>
            <w:tcMar>
              <w:top w:type="dxa" w:w="1440"/>
              <w:left w:type="dxa" w:w="1440"/>
              <w:bottom w:type="dxa" w:w="1440"/>
              <w:right w:type="dxa" w:w="1440"/>
            </w:tcMar>
          </w:tcPr>
          <w:p>
            <w:pPr>
              <w:spacing w:after="240"/>
            </w:pPr>
            <w:r>
              <w:rPr>
                <w:b/>
                <w:bCs/>
                <w:caps/>
                <w:color w:val="C9A961"/>
                <w:spacing w:val="200"/>
                <w:sz w:val="18"/>
                <w:szCs w:val="18"/>
              </w:rPr>
              <w:t xml:space="preserve">a short letter to the couple</w:t>
            </w:r>
          </w:p>
          <w:p>
            <w:pPr>
              <w:spacing w:after="120" w:before="0"/>
            </w:pPr>
            <w:r>
              <w:rPr>
                <w:rFonts w:ascii="Calibri" w:cs="Calibri" w:eastAsia="Calibri" w:hAnsi="Calibri"/>
                <w:b/>
                <w:bCs/>
                <w:color w:val="1F3A5F"/>
                <w:sz w:val="84"/>
                <w:szCs w:val="84"/>
              </w:rPr>
              <w:t xml:space="preserve">The wedding</w:t>
            </w:r>
          </w:p>
          <w:p>
            <w:pPr>
              <w:spacing w:after="240" w:before="0"/>
            </w:pPr>
            <w:r>
              <w:rPr>
                <w:rFonts w:ascii="Calibri" w:cs="Calibri" w:eastAsia="Calibri" w:hAnsi="Calibri"/>
                <w:b/>
                <w:bCs/>
                <w:i/>
                <w:iCs/>
                <w:color w:val="C9A961"/>
                <w:sz w:val="84"/>
                <w:szCs w:val="84"/>
              </w:rPr>
              <w:t xml:space="preserve">doesn't have to feel heavy.</w:t>
            </w:r>
          </w:p>
          <w:p>
            <w:pPr>
              <w:pBdr>
                <w:bottom w:val="single" w:color="C9A961" w:sz="18" w:space="8"/>
              </w:pBdr>
              <w:spacing w:after="360" w:before="0"/>
            </w:pPr>
            <w:r>
              <w:t xml:space="preserve"/>
            </w:r>
          </w:p>
          <w:p>
            <w:pPr>
              <w:spacing w:after="200" w:before="0" w:line="360"/>
            </w:pPr>
            <w:r>
              <w:rPr>
                <w:color w:val="2E2E2E"/>
                <w:sz w:val="26"/>
                <w:szCs w:val="26"/>
              </w:rPr>
              <w:t xml:space="preserve">Filipino weddings are big. The guest list grows. The Pre-Cana paperwork piles up. The titas have opinions. The cake delivery is late and nobody knows what time the program actually starts.</w:t>
            </w:r>
          </w:p>
          <w:p>
            <w:pPr>
              <w:spacing w:after="200" w:before="0" w:line="360"/>
            </w:pPr>
            <w:r>
              <w:rPr>
                <w:color w:val="2E2E2E"/>
                <w:sz w:val="26"/>
                <w:szCs w:val="26"/>
              </w:rPr>
              <w:t>We built Setnayan because the wedding is supposed to be the lightest day of your life — and the planning is supposed to feel like that too.</w:t>
            </w:r>
          </w:p>
          <w:p>
            <w:pPr>
              <w:spacing w:after="600" w:before="0"/>
            </w:pPr>
            <w:r>
              <w:t xml:space="preserve"/>
            </w:r>
          </w:p>
          <w:p>
            <w:r>
              <w:rPr>
                <w:caps/>
                <w:color w:val="6B6B6B"/>
                <w:spacing w:val="200"/>
                <w:sz w:val="18"/>
                <w:szCs w:val="18"/>
              </w:rPr>
              <w:t>setnayan.com  /  built for Filipino weddings</w:t>
            </w:r>
          </w:p>
        </w:tc>
      </w:tr>
    </w:tbl>
    <w:p>
      <w:r>
        <w:br w:type="page"/>
      </w:r>
    </w:p>
    <w:p>
      <w:pPr>
        <w:pStyle w:val="Heading1"/>
      </w:pPr>
      <w:r>
        <w:t xml:space="preserve">Print 4 — Pocket Card (Vendor Handout)</w:t>
      </w:r>
    </w:p>
    <w:p>
      <w:pPr>
        <w:spacing w:after="100" w:before="60" w:line="320"/>
        <w:jc w:val="both"/>
      </w:pPr>
      <w:r>
        <w:t>Two-card set, 85 × 55 mm each, slipped into vendor welcome kits. Front card: navy with gold tagline. Back card: white with setnayan.com and the brand promise.</w:t>
      </w:r>
    </w:p>
    <w:p>
      <w:pPr>
        <w:spacing w:after="240" w:before="0"/>
      </w:pPr>
      <w:r>
        <w:t xml:space="preserve"/>
      </w:r>
    </w:p>
    <w:p>
      <w:pPr>
        <w:pStyle w:val="Heading2"/>
      </w:pPr>
      <w:r>
        <w:t xml:space="preserve">Front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440"/>
              <w:left w:type="dxa" w:w="1440"/>
              <w:bottom w:type="dxa" w:w="1440"/>
              <w:right w:type="dxa" w:w="1440"/>
            </w:tcMar>
          </w:tcPr>
          <w:p>
            <w:pPr>
              <w:spacing w:after="240"/>
            </w:pPr>
            <w:r>
              <w:rPr>
                <w:b/>
                <w:bCs/>
                <w:caps/>
                <w:color w:val="C9A961"/>
                <w:spacing w:val="200"/>
                <w:sz w:val="18"/>
                <w:szCs w:val="18"/>
              </w:rPr>
              <w:t xml:space="preserve">your wedding, together</w:t>
            </w:r>
          </w:p>
          <w:p>
            <w:pPr>
              <w:spacing w:after="120" w:before="0"/>
            </w:pPr>
            <w:r>
              <w:rPr>
                <w:rFonts w:ascii="Calibri" w:cs="Calibri" w:eastAsia="Calibri" w:hAnsi="Calibri"/>
                <w:b/>
                <w:bCs/>
                <w:color w:val="FFFFFF"/>
                <w:sz w:val="84"/>
                <w:szCs w:val="84"/>
              </w:rPr>
              <w:t>Setnayan</w:t>
            </w:r>
          </w:p>
          <w:p>
            <w:pPr>
              <w:pBdr>
                <w:bottom w:val="single" w:color="C9A961" w:sz="18" w:space="8"/>
              </w:pBdr>
              <w:spacing w:after="360" w:before="0"/>
            </w:pPr>
            <w:r>
              <w:t xml:space="preserve"/>
            </w:r>
          </w:p>
          <w:p>
            <w:pPr>
              <w:spacing w:after="200" w:before="0" w:line="360"/>
            </w:pPr>
            <w:r>
              <w:rPr>
                <w:color w:val="FFFFFF"/>
                <w:sz w:val="26"/>
                <w:szCs w:val="26"/>
              </w:rPr>
              <w:t xml:space="preserve">One app for the planning, the day-of, and the memories.</w:t>
            </w:r>
          </w:p>
          <w:p>
            <w:pPr>
              <w:spacing w:after="600" w:before="0"/>
            </w:pPr>
            <w:r>
              <w:t xml:space="preserve"/>
            </w:r>
          </w:p>
        </w:tc>
      </w:tr>
    </w:tbl>
    <w:p>
      <w:pPr>
        <w:spacing w:after="360" w:before="0"/>
      </w:pPr>
      <w:r>
        <w:t xml:space="preserve"/>
      </w:r>
    </w:p>
    <w:p>
      <w:pPr>
        <w:pStyle w:val="Heading2"/>
      </w:pPr>
      <w:r>
        <w:t xml:space="preserve">Back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FFF" w:val="clear"/>
            <w:tcMar>
              <w:top w:type="dxa" w:w="1440"/>
              <w:left w:type="dxa" w:w="1440"/>
              <w:bottom w:type="dxa" w:w="1440"/>
              <w:right w:type="dxa" w:w="1440"/>
            </w:tcMar>
          </w:tcPr>
          <w:p>
            <w:pPr>
              <w:spacing w:after="240"/>
            </w:pPr>
            <w:r>
              <w:rPr>
                <w:b/>
                <w:bCs/>
                <w:caps/>
                <w:color w:val="C9A961"/>
                <w:spacing w:val="200"/>
                <w:sz w:val="18"/>
                <w:szCs w:val="18"/>
              </w:rPr>
              <w:t xml:space="preserve">begin free at</w:t>
            </w:r>
          </w:p>
          <w:p>
            <w:pPr>
              <w:spacing w:after="120" w:before="0"/>
            </w:pPr>
            <w:r>
              <w:rPr>
                <w:rFonts w:ascii="Calibri" w:cs="Calibri" w:eastAsia="Calibri" w:hAnsi="Calibri"/>
                <w:b/>
                <w:bCs/>
                <w:color w:val="1F3A5F"/>
                <w:sz w:val="84"/>
                <w:szCs w:val="84"/>
              </w:rPr>
              <w:t>setnayan.com</w:t>
            </w:r>
          </w:p>
          <w:p>
            <w:pPr>
              <w:pBdr>
                <w:bottom w:val="single" w:color="C9A961" w:sz="18" w:space="8"/>
              </w:pBdr>
              <w:spacing w:after="360" w:before="0"/>
            </w:pPr>
            <w:r>
              <w:t xml:space="preserve"/>
            </w:r>
          </w:p>
          <w:p>
            <w:pPr>
              <w:spacing w:after="200" w:before="0" w:line="360"/>
            </w:pPr>
            <w:r>
              <w:rPr>
                <w:color w:val="2E2E2E"/>
                <w:sz w:val="26"/>
                <w:szCs w:val="26"/>
              </w:rPr>
              <w:t xml:space="preserve">Designed for Filipino weddings.</w:t>
            </w:r>
          </w:p>
          <w:p>
            <w:pPr>
              <w:spacing w:after="200" w:before="0" w:line="360"/>
            </w:pPr>
            <w:r>
              <w:rPr>
                <w:color w:val="2E2E2E"/>
                <w:sz w:val="26"/>
                <w:szCs w:val="26"/>
              </w:rPr>
              <w:t xml:space="preserve">Free for every guest, forever.</w:t>
            </w:r>
          </w:p>
          <w:p>
            <w:pPr>
              <w:spacing w:after="600" w:before="0"/>
            </w:pPr>
            <w:r>
              <w:t xml:space="preserve"/>
            </w:r>
          </w:p>
          <w:p>
            <w:r>
              <w:rPr>
                <w:caps/>
                <w:color w:val="6B6B6B"/>
                <w:spacing w:val="200"/>
                <w:sz w:val="18"/>
                <w:szCs w:val="18"/>
              </w:rPr>
              <w:t xml:space="preserve">Manila · Cebu · Davao</w:t>
            </w:r>
          </w:p>
        </w:tc>
      </w:tr>
    </w:tbl>
    <w:p>
      <w:r>
        <w:br w:type="page"/>
      </w:r>
    </w:p>
    <w:p>
      <w:pPr>
        <w:pStyle w:val="Heading1"/>
      </w:pPr>
      <w:r>
        <w:t xml:space="preserve">Print 5 — Vendor Flyer (B2B Pitch)</w:t>
      </w:r>
    </w:p>
    <w:p>
      <w:pPr>
        <w:spacing w:after="100" w:before="60" w:line="320"/>
        <w:jc w:val="both"/>
      </w:pPr>
      <w:r>
        <w:t>One-page flyer for partnership conversations. Headline: ‘List free. Earn when chosen.’ Three paragraphs explaining the aligned-incentive model. Pricing model named. Outreach contact: partners@setnayan.com. Use at Hizon's, top photographer ateliers, premium venue receptions.</w:t>
      </w:r>
    </w:p>
    <w:p>
      <w:pPr>
        <w:spacing w:after="240" w:before="0"/>
      </w:pPr>
      <w:r>
        <w:t xml:space="preserve"/>
      </w:r>
    </w:p>
    <w:p>
      <w:pPr>
        <w:pStyle w:val="Eyebrow"/>
      </w:pPr>
      <w:r>
        <w:t xml:space="preserve">FOR VENDORS</w:t>
      </w:r>
    </w:p>
    <w:p>
      <w:pPr>
        <w:pStyle w:val="Heading2"/>
      </w:pPr>
      <w:r>
        <w:t xml:space="preserve">List free. Earn when chosen.</w:t>
      </w:r>
    </w:p>
    <w:p>
      <w:pPr>
        <w:spacing w:after="100" w:before="60" w:line="320"/>
        <w:jc w:val="both"/>
      </w:pPr>
      <w:r>
        <w:t>Setnayan is the wedding OS Filipino couples are switching to in 2026. Our vendor marketplace is built on a model the industry has been waiting for. You list for free. We charge only when you're chosen. No pay-for-visibility games. Aligned incentives, period.</w:t>
      </w:r>
    </w:p>
    <w:p>
      <w:pPr>
        <w:spacing w:after="100" w:before="60" w:line="320"/>
        <w:jc w:val="both"/>
      </w:pPr>
      <w:r>
        <w:t>V1 partnership channels are live today: the Co-Listing Program (free, you get distribution to Setnayan's couple base), the Photo Team Program (revenue-share for vetted photographers and videographers, 60/40 split), and the Coordinator Partnership Program in V1.5 with certification training and a referral track.</w:t>
      </w:r>
    </w:p>
    <w:p>
      <w:pPr>
        <w:spacing w:after="100" w:before="60" w:line="320"/>
        <w:jc w:val="both"/>
      </w:pPr>
      <w:r>
        <w:t xml:space="preserve">V2 marketplace launches Q4 2026. Free vendor profile. 5% commission of mid-package or ₱2,000 flat per booking, whichever is greater. Optional Boost ads at ₱200–₱500 per day for clearly labeled promoted placements. Verified vendor badge available for ₱2,500 one-time after vetting.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i/>
                <w:iCs/>
                <w:color w:val="1F3A5F"/>
                <w:sz w:val="24"/>
                <w:szCs w:val="24"/>
              </w:rPr>
              <w:t>Email partners@setnayan.com to be among the first 50 V1 partners.</w:t>
            </w:r>
          </w:p>
        </w:tc>
      </w:tr>
    </w:tbl>
    <w:p>
      <w:r>
        <w:br w:type="page"/>
      </w:r>
    </w:p>
    <w:p>
      <w:pPr>
        <w:pStyle w:val="Heading1"/>
      </w:pPr>
      <w:r>
        <w:t xml:space="preserve">Print 6 — Coordinator Flyer (Operator Pitch)</w:t>
      </w:r>
    </w:p>
    <w:p>
      <w:pPr>
        <w:spacing w:after="100" w:before="60" w:line="320"/>
        <w:jc w:val="both"/>
      </w:pPr>
      <w:r>
        <w:t>One-page flyer for wedding coordinators. Headline: ‘The dashboard you've been waiting for.’ Lists the day-of features that matter most to coordinators: real-time arrival count, live timeline, broadcast notifications, multi-staff PIN, dietary tracker, offline mode. Outreach contact: coordinators@setnayan.com.</w:t>
      </w:r>
    </w:p>
    <w:p>
      <w:pPr>
        <w:spacing w:after="240" w:before="0"/>
      </w:pPr>
      <w:r>
        <w:t xml:space="preserve"/>
      </w:r>
    </w:p>
    <w:p>
      <w:pPr>
        <w:pStyle w:val="Eyebrow"/>
      </w:pPr>
      <w:r>
        <w:t xml:space="preserve">FOR COORDINATORS</w:t>
      </w:r>
    </w:p>
    <w:p>
      <w:pPr>
        <w:pStyle w:val="Heading2"/>
      </w:pPr>
      <w:r>
        <w:t xml:space="preserve">The dashboard you've been waiting for.</w:t>
      </w:r>
    </w:p>
    <w:p>
      <w:pPr>
        <w:spacing w:after="100" w:before="60" w:line="320"/>
        <w:jc w:val="both"/>
      </w:pPr>
      <w:r>
        <w:t>Setnayan's Coordinator Dashboard is the day-of operations cockpit Filipino coordinators have been building manually with Google Sheets and group chats. Real-time arrival count, live timeline, push notifications, vendor list, dietary tracker, table assignments — all in one place, all in your hand on a tablet, all working when the venue Wi-Fi fails.</w:t>
      </w:r>
    </w:p>
    <w:p>
      <w:pPr>
        <w:pStyle w:val="Heading3"/>
      </w:pPr>
      <w:r>
        <w:t xml:space="preserve">What the dashboard does</w:t>
      </w:r>
    </w:p>
    <w:p>
      <w:pPr>
        <w:pStyle w:val="ListParagraph"/>
        <w:numPr>
          <w:ilvl w:val="0"/>
          <w:numId w:val="2"/>
        </w:numPr>
        <w:spacing w:after="40" w:before="40" w:line="300"/>
      </w:pPr>
      <w:r>
        <w:t xml:space="preserve">Real-time guest arrivals — geo-tag (opt-in) and QR scan station auto-update the count.</w:t>
      </w:r>
    </w:p>
    <w:p>
      <w:pPr>
        <w:pStyle w:val="ListParagraph"/>
        <w:numPr>
          <w:ilvl w:val="0"/>
          <w:numId w:val="2"/>
        </w:numPr>
        <w:spacing w:after="40" w:before="40" w:line="300"/>
      </w:pPr>
      <w:r>
        <w:t xml:space="preserve">Live timeline — mark items complete, shift the schedule, broadcast updates to all guests in 5 seconds.</w:t>
      </w:r>
    </w:p>
    <w:p>
      <w:pPr>
        <w:pStyle w:val="ListParagraph"/>
        <w:numPr>
          <w:ilvl w:val="0"/>
          <w:numId w:val="2"/>
        </w:numPr>
        <w:spacing w:after="40" w:before="40" w:line="300"/>
      </w:pPr>
      <w:r>
        <w:t xml:space="preserve">Push notification trigger — send ‘Table 5 is being called for photos’ to the right group instantly.</w:t>
      </w:r>
    </w:p>
    <w:p>
      <w:pPr>
        <w:pStyle w:val="ListParagraph"/>
        <w:numPr>
          <w:ilvl w:val="0"/>
          <w:numId w:val="2"/>
        </w:numPr>
        <w:spacing w:after="40" w:before="40" w:line="300"/>
      </w:pPr>
      <w:r>
        <w:t xml:space="preserve">Vendor list with contact info.</w:t>
      </w:r>
    </w:p>
    <w:p>
      <w:pPr>
        <w:pStyle w:val="ListParagraph"/>
        <w:numPr>
          <w:ilvl w:val="0"/>
          <w:numId w:val="2"/>
        </w:numPr>
        <w:spacing w:after="40" w:before="40" w:line="300"/>
      </w:pPr>
      <w:r>
        <w:t xml:space="preserve">Dietary tracker — vegetarian, allergy, halal counts at a glance.</w:t>
      </w:r>
    </w:p>
    <w:p>
      <w:pPr>
        <w:pStyle w:val="ListParagraph"/>
        <w:numPr>
          <w:ilvl w:val="0"/>
          <w:numId w:val="2"/>
        </w:numPr>
        <w:spacing w:after="40" w:before="40" w:line="300"/>
      </w:pPr>
      <w:r>
        <w:t xml:space="preserve">Multi-staff PIN access — your team logs in concurrently from tablets and phones.</w:t>
      </w:r>
    </w:p>
    <w:p>
      <w:pPr>
        <w:pStyle w:val="ListParagraph"/>
        <w:numPr>
          <w:ilvl w:val="0"/>
          <w:numId w:val="2"/>
        </w:numPr>
        <w:spacing w:after="40" w:before="40" w:line="300"/>
      </w:pPr>
      <w:r>
        <w:t xml:space="preserve">Offline mode — every action queues locally; syncs when connectivity returns.</w:t>
      </w:r>
    </w:p>
    <w:p>
      <w:pPr>
        <w:pStyle w:val="Heading3"/>
      </w:pPr>
      <w:r>
        <w:t xml:space="preserve">The Coordinator Partnership Program (V1.5)</w:t>
      </w:r>
    </w:p>
    <w:p>
      <w:pPr>
        <w:pStyle w:val="ListParagraph"/>
        <w:numPr>
          <w:ilvl w:val="0"/>
          <w:numId w:val="2"/>
        </w:numPr>
        <w:spacing w:after="40" w:before="40" w:line="300"/>
      </w:pPr>
      <w:r>
        <w:t>Refer Setnayan to your couples — earn ₱500 per converted booking.</w:t>
      </w:r>
    </w:p>
    <w:p>
      <w:pPr>
        <w:pStyle w:val="ListParagraph"/>
        <w:numPr>
          <w:ilvl w:val="0"/>
          <w:numId w:val="2"/>
        </w:numPr>
        <w:spacing w:after="40" w:before="40" w:line="300"/>
      </w:pPr>
      <w:r>
        <w:t>Train on the dashboard — get certified as a Setnayan-Approved Coordinator.</w:t>
      </w:r>
    </w:p>
    <w:p>
      <w:pPr>
        <w:pStyle w:val="ListParagraph"/>
        <w:numPr>
          <w:ilvl w:val="0"/>
          <w:numId w:val="2"/>
        </w:numPr>
        <w:spacing w:after="40" w:before="40" w:line="300"/>
      </w:pPr>
      <w:r>
        <w:t>Featured listing in Setnayan's coordinator directory.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i/>
                <w:iCs/>
                <w:color w:val="1F3A5F"/>
                <w:sz w:val="24"/>
                <w:szCs w:val="24"/>
              </w:rPr>
              <w:t>Email coordinators@setnayan.com or visit setnayan.com/coordinators to apply.</w:t>
            </w:r>
          </w:p>
        </w:tc>
      </w:tr>
    </w:tbl>
    <w:p>
      <w:r>
        <w:br w:type="page"/>
      </w:r>
    </w:p>
    <w:p>
      <w:pPr>
        <w:pStyle w:val="Heading1"/>
      </w:pPr>
      <w:r>
        <w:t xml:space="preserve">Print Specifications</w:t>
      </w:r>
    </w:p>
    <w:p>
      <w:pPr>
        <w:spacing w:after="100" w:before="60" w:line="320"/>
        <w:jc w:val="both"/>
      </w:pPr>
      <w:r>
        <w:t xml:space="preserve">Production-ready specs for every print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400"/>
        <w:gridCol w:w="1500"/>
        <w:gridCol w:w="1860"/>
      </w:tblGrid>
      <w:tr>
        <w:trPr>
          <w:tblHeader/>
        </w:trPr>
        <w:tc>
          <w:tcPr>
            <w:tcW w:type="dxa" w:w="1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Print</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Size</w:t>
            </w:r>
          </w:p>
        </w:tc>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Paper</w:t>
            </w:r>
          </w:p>
        </w:tc>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Color</w:t>
            </w:r>
          </w:p>
        </w:tc>
        <w:tc>
          <w:tcPr>
            <w:tcW w:type="dxa" w:w="18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Notes</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Cover poster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A3 (297 × 420 mm)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 gsm matte uncoated</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CMYK 300 DPI</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Bridal-show booth backdrop, partner reception desk</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Folded leaflet</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A4 folded to A5</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150 gsm matte uncoated</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CMYK 300 DPI</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Two promises per fold, gold rule between</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Editorial spread</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A4 (210 × 297 mm)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170 gsm silk matte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CMYK 300 DPI</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Flagship marketing artifact, web hero source</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Pocket card</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85 × 55 mm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350 gsm uncoated, 3 mm rounded corners</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CMYK 300 DPI</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Two-card set, slip into vendor welcome kits</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flyer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A4 (210 × 297 mm)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120 gsm matte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CMYK 300 DPI</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B2B partnership pitch</w:t>
            </w:r>
          </w:p>
        </w:tc>
      </w:tr>
      <w:tr>
        <w:trPr>
          <w:tblHeader w:val="false"/>
        </w:trPr>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flyer</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A4 (210 × 297 mm)</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120 gsm matte</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CMYK 300 DPI</w:t>
            </w:r>
          </w:p>
        </w:tc>
        <w:tc>
          <w:tcPr>
            <w:tcW w:type="dxa" w:w="18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operator pitch</w:t>
            </w:r>
          </w:p>
        </w:tc>
      </w:tr>
    </w:tbl>
    <w:p>
      <w:pPr>
        <w:pStyle w:val="Heading2"/>
      </w:pPr>
      <w:r>
        <w:t xml:space="preserve">Color profile</w:t>
      </w:r>
    </w:p>
    <w:p>
      <w:pPr>
        <w:pStyle w:val="ListParagraph"/>
        <w:numPr>
          <w:ilvl w:val="0"/>
          <w:numId w:val="2"/>
        </w:numPr>
        <w:spacing w:after="40" w:before="40" w:line="300"/>
      </w:pPr>
      <w:r>
        <w:t>Setnayan Navy: PMS 539 C (CMYK 100 / 75 / 30 / 30)</w:t>
      </w:r>
    </w:p>
    <w:p>
      <w:pPr>
        <w:pStyle w:val="ListParagraph"/>
        <w:numPr>
          <w:ilvl w:val="0"/>
          <w:numId w:val="2"/>
        </w:numPr>
        <w:spacing w:after="40" w:before="40" w:line="300"/>
      </w:pPr>
      <w:r>
        <w:t>Setnayan Gold: PMS 871 C (CMYK 30 / 35 / 70 / 5)</w:t>
      </w:r>
    </w:p>
    <w:p>
      <w:pPr>
        <w:pStyle w:val="ListParagraph"/>
        <w:numPr>
          <w:ilvl w:val="0"/>
          <w:numId w:val="2"/>
        </w:numPr>
        <w:spacing w:after="40" w:before="40" w:line="300"/>
      </w:pPr>
      <w:r>
        <w:t xml:space="preserve">Filipiniana Cream: 5 / 7 / 14 / 0</w:t>
      </w:r>
    </w:p>
    <w:p>
      <w:pPr>
        <w:pStyle w:val="ListParagraph"/>
        <w:numPr>
          <w:ilvl w:val="0"/>
          <w:numId w:val="2"/>
        </w:numPr>
        <w:spacing w:after="40" w:before="40" w:line="300"/>
      </w:pPr>
      <w:r>
        <w:t xml:space="preserve">Blush Whisper: 4 / 12 / 12 / 0</w:t>
      </w:r>
    </w:p>
    <w:p>
      <w:pPr>
        <w:pStyle w:val="ListParagraph"/>
        <w:numPr>
          <w:ilvl w:val="0"/>
          <w:numId w:val="2"/>
        </w:numPr>
        <w:spacing w:after="40" w:before="40" w:line="300"/>
      </w:pPr>
      <w:r>
        <w:t xml:space="preserve">Sage Whisper: 8 / 0 / 11 / 0</w:t>
      </w:r>
    </w:p>
    <w:p>
      <w:pPr>
        <w:pStyle w:val="Heading2"/>
      </w:pPr>
      <w:r>
        <w:t xml:space="preserve">Typography</w:t>
      </w:r>
    </w:p>
    <w:p>
      <w:pPr>
        <w:pStyle w:val="ListParagraph"/>
        <w:numPr>
          <w:ilvl w:val="0"/>
          <w:numId w:val="2"/>
        </w:numPr>
        <w:spacing w:after="40" w:before="40" w:line="300"/>
      </w:pPr>
      <w:r>
        <w:t xml:space="preserve">Headlines: a humanist serif with weight ≥ 500 (recommendations: Lyon, GT Sectra, Adelle Sans). Sentence case only.</w:t>
      </w:r>
    </w:p>
    <w:p>
      <w:pPr>
        <w:pStyle w:val="ListParagraph"/>
        <w:numPr>
          <w:ilvl w:val="0"/>
          <w:numId w:val="2"/>
        </w:numPr>
        <w:spacing w:after="40" w:before="40" w:line="300"/>
      </w:pPr>
      <w:r>
        <w:t xml:space="preserve">Body: humanist sans-serif (Inter, Söhne, Calibri). Body size 26 (13 pt).</w:t>
      </w:r>
    </w:p>
    <w:p>
      <w:pPr>
        <w:pStyle w:val="ListParagraph"/>
        <w:numPr>
          <w:ilvl w:val="0"/>
          <w:numId w:val="2"/>
        </w:numPr>
        <w:spacing w:after="40" w:before="40" w:line="300"/>
      </w:pPr>
      <w:r>
        <w:t xml:space="preserve">Eyebrow / footer: small caps, letter-spacing 200, weight 500.</w:t>
      </w:r>
    </w:p>
    <w:p>
      <w:pPr>
        <w:pStyle w:val="ListParagraph"/>
        <w:numPr>
          <w:ilvl w:val="0"/>
          <w:numId w:val="2"/>
        </w:numPr>
        <w:spacing w:after="40" w:before="40" w:line="300"/>
      </w:pPr>
      <w:r>
        <w:t xml:space="preserve">Italic accent: master tagline (‘Live more.’ ‘Two minutes.’) and editorial italic body where used.</w:t>
      </w:r>
    </w:p>
    <w:p>
      <w:pPr>
        <w:spacing w:after="360" w:before="0"/>
      </w:pPr>
      <w:r>
        <w:t xml:space="preserve"/>
      </w:r>
    </w:p>
    <w:p>
      <w:pPr>
        <w:pStyle w:val="Pullquote"/>
        <w:pBdr>
          <w:top w:val="single" w:color="C9A961" w:sz="8" w:space="6"/>
          <w:bottom w:val="single" w:color="C9A961" w:sz="8" w:space="6"/>
        </w:pBdr>
        <w:spacing w:after="280" w:before="280"/>
      </w:pPr>
      <w:r>
        <w:t xml:space="preserve">“The wedding doesn't have to feel heavy.”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EDITORIAL PRINTS</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Editorial Flyers Pack v1.1</dc:title>
  <dc:creator>Setnayan</dc:creator>
  <dc:description>Setnayan — Editorial Flyers Pack v1.1</dc:description>
  <cp:lastModifiedBy>Un-named</cp:lastModifiedBy>
  <cp:revision>1</cp:revision>
  <dcterms:created xsi:type="dcterms:W3CDTF">2026-05-09T05:20:14.339Z</dcterms:created>
  <dcterms:modified xsi:type="dcterms:W3CDTF">2026-05-09T05:20:14.339Z</dcterms:modified>
</cp:coreProperties>
</file>

<file path=docProps/custom.xml><?xml version="1.0" encoding="utf-8"?>
<Properties xmlns="http://schemas.openxmlformats.org/officeDocument/2006/custom-properties" xmlns:vt="http://schemas.openxmlformats.org/officeDocument/2006/docPropsVTypes"/>
</file>