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before="0" w:after="80"/>
      </w:pPr>
      <w:r>
        <w:rPr>
          <w:rFonts w:ascii="Arial" w:hAnsi="Arial"/>
          <w:b/>
          <w:color w:val="1A2346"/>
          <w:sz w:val="84"/>
        </w:rPr>
        <w:t>earlier-rejected-candidate</w:t>
      </w:r>
    </w:p>
    <w:p>
      <w:pPr>
        <w:spacing w:before="0" w:after="480" w:line="324" w:lineRule="auto"/>
      </w:pPr>
      <w:r>
        <w:rPr>
          <w:rFonts w:ascii="Arial" w:hAnsi="Arial"/>
          <w:i w:val="0"/>
          <w:color w:val="666666"/>
          <w:sz w:val="36"/>
        </w:rPr>
        <w:t>Competitive Brief</w:t>
      </w:r>
    </w:p>
    <w:p>
      <w:pPr>
        <w:spacing w:before="120" w:after="120"/>
        <w:pBdr>
          <w:bottom w:val="single" w:sz="6" w:space="1" w:color="1A2346"/>
        </w:pBdr>
      </w:pPr>
    </w:p>
    <w:p>
      <w:pPr>
        <w:spacing w:before="0" w:after="360" w:line="324" w:lineRule="auto"/>
      </w:pPr>
      <w:r>
        <w:rPr>
          <w:rFonts w:ascii="Arial" w:hAnsi="Arial"/>
          <w:i w:val="0"/>
          <w:color w:val="333333"/>
          <w:sz w:val="26"/>
        </w:rPr>
        <w:t>Three direct competitors in the Philippine wedding-event-tech lane, mapped feature-by-feature, plus the Wedding Starter SKU strategy designed to win them.</w:t>
      </w:r>
    </w:p>
    <w:p>
      <w:pPr>
        <w:spacing w:before="0" w:after="40" w:line="324" w:lineRule="auto"/>
      </w:pPr>
      <w:r>
        <w:rPr>
          <w:rFonts w:ascii="Arial" w:hAnsi="Arial"/>
          <w:i w:val="0"/>
          <w:color w:val="666666"/>
          <w:sz w:val="22"/>
        </w:rPr>
        <w:t>Internal strategic brief</w:t>
      </w:r>
    </w:p>
    <w:p>
      <w:pPr>
        <w:spacing w:before="0" w:after="40" w:line="324" w:lineRule="auto"/>
      </w:pPr>
      <w:r>
        <w:rPr>
          <w:rFonts w:ascii="Arial" w:hAnsi="Arial"/>
          <w:i w:val="0"/>
          <w:color w:val="666666"/>
          <w:sz w:val="22"/>
        </w:rPr>
        <w:t>May 2026</w:t>
      </w:r>
    </w:p>
    <w:p>
      <w:pPr>
        <w:spacing w:before="0" w:after="0" w:line="324" w:lineRule="auto"/>
      </w:pPr>
      <w:r>
        <w:rPr>
          <w:rFonts w:ascii="Arial" w:hAnsi="Arial"/>
          <w:i/>
          <w:color w:val="666666"/>
          <w:sz w:val="20"/>
        </w:rPr>
        <w:t>Prepared in response to the brand and competitive surfacing during the earlier-rejected-candidate naming exploration.</w:t>
      </w:r>
    </w:p>
    <w:p>
      <w:r>
        <w:br w:type="page"/>
      </w:r>
    </w:p>
    <w:p>
      <w:pPr>
        <w:keepNext/>
        <w:spacing w:before="360" w:after="160"/>
      </w:pPr>
      <w:r>
        <w:rPr>
          <w:rFonts w:ascii="Arial" w:hAnsi="Arial"/>
          <w:b/>
          <w:color w:val="1A2346"/>
          <w:sz w:val="40"/>
        </w:rPr>
        <w:t>Executive summary</w:t>
      </w:r>
    </w:p>
    <w:p>
      <w:pPr>
        <w:spacing w:before="0" w:after="160" w:line="324" w:lineRule="auto"/>
      </w:pPr>
      <w:r>
        <w:rPr>
          <w:rFonts w:ascii="Arial" w:hAnsi="Arial"/>
          <w:i w:val="0"/>
          <w:color w:val="333333"/>
          <w:sz w:val="22"/>
        </w:rPr>
        <w:t>Three direct Philippine competitors surfaced during the brand exploration: AtingTagpuanCandidate, Kuha, and Diwang Events. All three operate in a slice of earlier-rejected-candidate's surface area, but none compete on the full product. The structural finding is that earlier-rejected-candidate is the only platform on this list with a wedding-day operating system: the others are digital-invitation services, white-label studio tools, or boutique event websites. None offer native paparazzi capture, DSLR camera bridging, multi-camera live streaming, or Personal Reels.</w:t>
      </w:r>
    </w:p>
    <w:p>
      <w:pPr>
        <w:spacing w:before="0" w:after="160" w:line="324" w:lineRule="auto"/>
      </w:pPr>
      <w:r>
        <w:rPr>
          <w:rFonts w:ascii="Arial" w:hAnsi="Arial"/>
          <w:i w:val="0"/>
          <w:color w:val="333333"/>
          <w:sz w:val="22"/>
        </w:rPr>
        <w:t>The competitive risk is not feature parity. It is positioning. Each of the three rivals has a sharper, narrower, easier-to-explain product than earlier-rejected-candidate's full suite, which makes them faster to onboard for a couple who just wants "a beautiful invitation page in three days." The fix is not to narrow earlier-rejected-candidate. The fix is to give couples four distinct entry paths so the surface area never lands on the front door at once.</w:t>
      </w:r>
    </w:p>
    <w:p>
      <w:pPr>
        <w:keepNext/>
        <w:spacing w:before="280" w:after="120"/>
      </w:pPr>
      <w:r>
        <w:rPr>
          <w:rFonts w:ascii="Arial" w:hAnsi="Arial"/>
          <w:b/>
          <w:color w:val="1A2346"/>
          <w:sz w:val="28"/>
        </w:rPr>
        <w:t>Headline findings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AtingTagpuanCandidate is a boutique digital-invitation design service charging ₱799 to ₱3,399 per event. They overlap with roughly 10% of earlier-rejected-candidate's surface area but execute that 10% to a high standard.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Kuha is a B2B2C white-label SaaS targeting photographers and event coordinators at ₱999/month. Couples never interact with the Kuha brand directly. Different go-to-market entirely.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Diwang Events is a smaller, hybrid version of AtingTagpuanCandidate with marketplace ambitions (suppliers shop, vendor directory) that have not yet launched.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All three rivals leave the wedding-day capture, livestream, DSLR bridge, and Personal Reels surface area completely uncontested. This is earlier-rejected-candidate's structural moat.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AtingTagpuanCandidate owns the lexical space around "tagpuan" (Moira dela Torre's hit wedding song reinforces this). The verb form “tagpo” remains clean, hence the earlier-rejected-candidate brand recommendation.</w:t>
      </w:r>
    </w:p>
    <w:p>
      <w:pPr>
        <w:keepNext/>
        <w:spacing w:before="280" w:after="120"/>
      </w:pPr>
      <w:r>
        <w:rPr>
          <w:rFonts w:ascii="Arial" w:hAnsi="Arial"/>
          <w:b/>
          <w:color w:val="1A2346"/>
          <w:sz w:val="28"/>
        </w:rPr>
        <w:t>Recommended actions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Lock the earlier-rejected-candidate brand and register tagpotayo.com plus tagpotayo.ph before any further competitor encroaches on the verb form.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Ship the four-path SKU model (Free, Day, Premiere, Broadcast, plus à la carte configurator) detailed in section 6 of this brief.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Benchmark template library quality against AtingTagpuanCandidate's four curated themes; do not launch unless the self-serve editor produces an AT-quality result in under ten minutes.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Design a partner program for photographers and event coordinators so Kuha is not the only direct option for that segment.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Watch Diwang's announced “Event Essentials” shop and vendor directory; pre-empt with earlier-rejected-candidate's existing 0006 Vendors iteration.</w:t>
      </w:r>
    </w:p>
    <w:p>
      <w:r>
        <w:br w:type="page"/>
      </w:r>
    </w:p>
    <w:p>
      <w:pPr>
        <w:keepNext/>
        <w:spacing w:before="360" w:after="160"/>
      </w:pPr>
      <w:r>
        <w:rPr>
          <w:rFonts w:ascii="Arial" w:hAnsi="Arial"/>
          <w:b/>
          <w:color w:val="1A2346"/>
          <w:sz w:val="40"/>
        </w:rPr>
        <w:t>1. Competitive landscape</w:t>
      </w:r>
    </w:p>
    <w:p>
      <w:pPr>
        <w:spacing w:before="0" w:after="160" w:line="324" w:lineRule="auto"/>
      </w:pPr>
      <w:r>
        <w:rPr>
          <w:rFonts w:ascii="Arial" w:hAnsi="Arial"/>
          <w:i w:val="0"/>
          <w:color w:val="333333"/>
          <w:sz w:val="22"/>
        </w:rPr>
        <w:t>Three direct competitors are operating in the Philippine wedding-event-tech category in May 2026. Each occupies a different shape of the same lane.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728"/>
            <w:shd w:val="clear" w:color="auto" w:fill="1A234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Competitor</w:t>
            </w:r>
          </w:p>
        </w:tc>
        <w:tc>
          <w:tcPr>
            <w:tcW w:type="dxa" w:w="2016"/>
            <w:shd w:val="clear" w:color="auto" w:fill="1A234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304"/>
            <w:shd w:val="clear" w:color="auto" w:fill="1A234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Lane</w:t>
            </w:r>
          </w:p>
        </w:tc>
        <w:tc>
          <w:tcPr>
            <w:tcW w:type="dxa" w:w="2160"/>
            <w:shd w:val="clear" w:color="auto" w:fill="1A234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Pricing</w:t>
            </w:r>
          </w:p>
        </w:tc>
        <w:tc>
          <w:tcPr>
            <w:tcW w:type="dxa" w:w="1440"/>
            <w:shd w:val="clear" w:color="auto" w:fill="1A234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Domain</w:t>
            </w:r>
          </w:p>
        </w:tc>
      </w:tr>
      <w:tr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AtingTagpuanCandidate</w:t>
            </w:r>
          </w:p>
        </w:tc>
        <w:tc>
          <w:tcPr>
            <w:tcW w:type="dxa" w:w="201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Boutique design service</w:t>
            </w:r>
          </w:p>
        </w:tc>
        <w:tc>
          <w:tcPr>
            <w:tcW w:type="dxa" w:w="23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Premium digital invitations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₱799 / ₱2,499 / ₱3,399 per event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atingtagpuan.com</w:t>
            </w:r>
          </w:p>
        </w:tc>
      </w:tr>
      <w:tr>
        <w:tc>
          <w:tcPr>
            <w:tcW w:type="dxa" w:w="1728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Kuha</w:t>
            </w:r>
          </w:p>
        </w:tc>
        <w:tc>
          <w:tcPr>
            <w:tcW w:type="dxa" w:w="2016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White-label SaaS for studios</w:t>
            </w:r>
          </w:p>
        </w:tc>
        <w:tc>
          <w:tcPr>
            <w:tcW w:type="dxa" w:w="2304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B2B2C via photographers and coordinators</w:t>
            </w:r>
          </w:p>
        </w:tc>
        <w:tc>
          <w:tcPr>
            <w:tcW w:type="dxa" w:w="2160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₱999/month subscription</w:t>
            </w:r>
          </w:p>
        </w:tc>
        <w:tc>
          <w:tcPr>
            <w:tcW w:type="dxa" w:w="1440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kuha.app</w:t>
            </w:r>
          </w:p>
        </w:tc>
      </w:tr>
      <w:tr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Diwang Events</w:t>
            </w:r>
          </w:p>
        </w:tc>
        <w:tc>
          <w:tcPr>
            <w:tcW w:type="dxa" w:w="201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Hybrid service + product</w:t>
            </w:r>
          </w:p>
        </w:tc>
        <w:tc>
          <w:tcPr>
            <w:tcW w:type="dxa" w:w="23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Mid-market event websites + vendor marketplace ambitions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~₱2,300+ per event (launch promo)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diwang-events.com</w:t>
            </w:r>
          </w:p>
        </w:tc>
      </w:tr>
    </w:tbl>
    <w:p>
      <w:pPr>
        <w:spacing w:before="0" w:after="240" w:line="324" w:lineRule="auto"/>
      </w:pPr>
      <w:r>
        <w:rPr>
          <w:rFonts w:ascii="Arial" w:hAnsi="Arial"/>
          <w:i w:val="0"/>
          <w:color w:val="333333"/>
          <w:sz w:val="22"/>
        </w:rPr>
        <w:t>All three operate in PHP only and target Filipino couples. None offer a native mobile capture app. None offer multi-camera live streaming. None offer Personal Reels. The market is structurally fragmented across three different business models, which means earlier-rejected-candidate can compete with each on different terms rather than fighting a single dominant incumbent.</w:t>
      </w:r>
    </w:p>
    <w:p>
      <w:r>
        <w:br w:type="page"/>
      </w:r>
    </w:p>
    <w:p>
      <w:pPr>
        <w:keepNext/>
        <w:spacing w:before="360" w:after="160"/>
      </w:pPr>
      <w:r>
        <w:rPr>
          <w:rFonts w:ascii="Arial" w:hAnsi="Arial"/>
          <w:b/>
          <w:color w:val="1A2346"/>
          <w:sz w:val="40"/>
        </w:rPr>
        <w:t>2. AtingTagpuanCandidate</w:t>
      </w:r>
    </w:p>
    <w:p>
      <w:pPr>
        <w:keepNext/>
        <w:spacing w:before="280" w:after="120"/>
      </w:pPr>
      <w:r>
        <w:rPr>
          <w:rFonts w:ascii="Arial" w:hAnsi="Arial"/>
          <w:b/>
          <w:color w:val="1A2346"/>
          <w:sz w:val="28"/>
        </w:rPr>
        <w:t>Positioning</w:t>
      </w:r>
    </w:p>
    <w:p>
      <w:pPr>
        <w:spacing w:before="0" w:after="160" w:line="324" w:lineRule="auto"/>
      </w:pPr>
      <w:r>
        <w:rPr>
          <w:rFonts w:ascii="Arial" w:hAnsi="Arial"/>
          <w:i w:val="0"/>
          <w:color w:val="333333"/>
          <w:sz w:val="22"/>
        </w:rPr>
        <w:t>"Bespoke Digital Event Pages and Automated Guest Systems." AtingTagpuanCandidate markets itself as a premium curation service: they hand-design a single elegant event page per couple in three days, with manual intake and human editing. The emotional appeal is sharply targeted at the anxious-host persona: "Hosting is an honor. Chasing guests is a hassle."</w:t>
      </w:r>
    </w:p>
    <w:p>
      <w:pPr>
        <w:keepNext/>
        <w:spacing w:before="280" w:after="120"/>
      </w:pPr>
      <w:r>
        <w:rPr>
          <w:rFonts w:ascii="Arial" w:hAnsi="Arial"/>
          <w:b/>
          <w:color w:val="1A2346"/>
          <w:sz w:val="28"/>
        </w:rPr>
        <w:t>Business model</w:t>
      </w:r>
    </w:p>
    <w:p>
      <w:pPr>
        <w:spacing w:before="0" w:after="160" w:line="324" w:lineRule="auto"/>
      </w:pPr>
      <w:r>
        <w:rPr>
          <w:rFonts w:ascii="Arial" w:hAnsi="Arial"/>
          <w:i w:val="0"/>
          <w:color w:val="333333"/>
          <w:sz w:val="22"/>
        </w:rPr>
        <w:t>Service-as-a-product. They are a boutique design agency with a SaaS layer. Each engagement is one event, one page, one couple, one transaction. Payment is GCash with a screenshot-upload intake. Three-day turnaround. Money-back guarantee on the design.</w:t>
      </w:r>
    </w:p>
    <w:p>
      <w:pPr>
        <w:keepNext/>
        <w:spacing w:before="280" w:after="120"/>
      </w:pPr>
      <w:r>
        <w:rPr>
          <w:rFonts w:ascii="Arial" w:hAnsi="Arial"/>
          <w:b/>
          <w:color w:val="1A2346"/>
          <w:sz w:val="28"/>
        </w:rPr>
        <w:t>Pricing tiers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016"/>
            <w:shd w:val="clear" w:color="auto" w:fill="1A234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Tier</w:t>
            </w:r>
          </w:p>
        </w:tc>
        <w:tc>
          <w:tcPr>
            <w:tcW w:type="dxa" w:w="2160"/>
            <w:shd w:val="clear" w:color="auto" w:fill="1A234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Price</w:t>
            </w:r>
          </w:p>
        </w:tc>
        <w:tc>
          <w:tcPr>
            <w:tcW w:type="dxa" w:w="3456"/>
            <w:shd w:val="clear" w:color="auto" w:fill="1A234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Promised value</w:t>
            </w:r>
          </w:p>
        </w:tc>
        <w:tc>
          <w:tcPr>
            <w:tcW w:type="dxa" w:w="2016"/>
            <w:shd w:val="clear" w:color="auto" w:fill="1A234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Edit ownership</w:t>
            </w:r>
          </w:p>
        </w:tc>
      </w:tr>
      <w:tr>
        <w:tc>
          <w:tcPr>
            <w:tcW w:type="dxa" w:w="201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Digital Kwento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₱799</w:t>
            </w:r>
          </w:p>
        </w:tc>
        <w:tc>
          <w:tcPr>
            <w:tcW w:type="dxa" w:w="345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Launch promo entry tier</w:t>
            </w:r>
          </w:p>
        </w:tc>
        <w:tc>
          <w:tcPr>
            <w:tcW w:type="dxa" w:w="201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Couple edits the page themselves</w:t>
            </w:r>
          </w:p>
        </w:tc>
      </w:tr>
      <w:tr>
        <w:tc>
          <w:tcPr>
            <w:tcW w:type="dxa" w:w="2016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Tagpuan</w:t>
            </w:r>
          </w:p>
        </w:tc>
        <w:tc>
          <w:tcPr>
            <w:tcW w:type="dxa" w:w="2160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₱2,499 (was ₱3,000)</w:t>
            </w:r>
          </w:p>
        </w:tc>
        <w:tc>
          <w:tcPr>
            <w:tcW w:type="dxa" w:w="3456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"Most popular" flagship</w:t>
            </w:r>
          </w:p>
        </w:tc>
        <w:tc>
          <w:tcPr>
            <w:tcW w:type="dxa" w:w="2016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AtingTagpuanCandidate team edits</w:t>
            </w:r>
          </w:p>
        </w:tc>
      </w:tr>
      <w:tr>
        <w:tc>
          <w:tcPr>
            <w:tcW w:type="dxa" w:w="201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Premiere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₱3,399 (was ₱4,500)</w:t>
            </w:r>
          </w:p>
        </w:tc>
        <w:tc>
          <w:tcPr>
            <w:tcW w:type="dxa" w:w="345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Done-for-you plus automation</w:t>
            </w:r>
          </w:p>
        </w:tc>
        <w:tc>
          <w:tcPr>
            <w:tcW w:type="dxa" w:w="201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Team edits + email reminder automation</w:t>
            </w:r>
          </w:p>
        </w:tc>
      </w:tr>
    </w:tbl>
    <w:p>
      <w:pPr>
        <w:keepNext/>
        <w:spacing w:before="280" w:after="120"/>
      </w:pPr>
      <w:r>
        <w:rPr>
          <w:rFonts w:ascii="Arial" w:hAnsi="Arial"/>
          <w:b/>
          <w:color w:val="1A2346"/>
          <w:sz w:val="28"/>
        </w:rPr>
        <w:t>Feature inventory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Custom event web page from one of four curated themes (Dalisay, Mahika, Harana, Liyab)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RSVP form with response collection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Static seat map (couples cannot edit interactively)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Guest photo and video upload to a shared album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Email reminder automation (Premiere tier only)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Curated theme selection: no generic templates, but no custom design either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"AtingTagpuanCandidate Standard" copy-and-design polish</w:t>
      </w:r>
    </w:p>
    <w:p>
      <w:pPr>
        <w:keepNext/>
        <w:spacing w:before="280" w:after="120"/>
      </w:pPr>
      <w:r>
        <w:rPr>
          <w:rFonts w:ascii="Arial" w:hAnsi="Arial"/>
          <w:b/>
          <w:color w:val="1A2346"/>
          <w:sz w:val="28"/>
        </w:rPr>
        <w:t>Strengths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Sharp positioning aimed at one persona (the anxious host) with one promise (peace of mind)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Boutique design quality across four curated themes; visible in the demo pages they publish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Single price point, single clear bundle, no decisions for the couple to make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Money-back design guarantee removes hesitation at the close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Already in market with paying customers; brand recognition starting to build</w:t>
      </w:r>
    </w:p>
    <w:p>
      <w:pPr>
        <w:keepNext/>
        <w:spacing w:before="280" w:after="120"/>
      </w:pPr>
      <w:r>
        <w:rPr>
          <w:rFonts w:ascii="Arial" w:hAnsi="Arial"/>
          <w:b/>
          <w:color w:val="1A2346"/>
          <w:sz w:val="28"/>
        </w:rPr>
        <w:t>Weaknesses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Three-day turnaround means a couple cannot self-launch tonight at 11pm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GCash + screenshot intake is friction; no automated checkout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Four themes is a hard ceiling; couples wanting something genuinely custom are not served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The page is dormant during the actual event; nothing happens on the day itself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No mobile app; web-only; no native capture infrastructure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Service-labor business model does not scale beyond team headcount</w:t>
      </w:r>
    </w:p>
    <w:p>
      <w:pPr>
        <w:keepNext/>
        <w:spacing w:before="280" w:after="120"/>
      </w:pPr>
      <w:r>
        <w:rPr>
          <w:rFonts w:ascii="Arial" w:hAnsi="Arial"/>
          <w:b/>
          <w:color w:val="1A2346"/>
          <w:sz w:val="28"/>
        </w:rPr>
        <w:t>Where earlier-rejected-candidate wins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Native event-day capture (paparazzi seats, gesture shutter, QR tagging) that AtingTagpuanCandidate structurally cannot replicate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Personal Reels: every guest gets a 1–30 second souvenir of their tagged moments; no AT equivalent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Full wedding-planning suite: vendors with payment milestones, budget with .ics calendar export, editable seating chart, mood board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Self-serve and immediate; no human-edit bottleneck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Universal accounts: same login at every wedding the user attends, not one event one page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Multi-event extensibility: the same product covers debuts, birthdays, baptisms, corporate, and 22+ planned event types</w:t>
      </w:r>
    </w:p>
    <w:p>
      <w:pPr>
        <w:keepNext/>
        <w:spacing w:before="280" w:after="120"/>
      </w:pPr>
      <w:r>
        <w:rPr>
          <w:rFonts w:ascii="Arial" w:hAnsi="Arial"/>
          <w:b/>
          <w:color w:val="1A2346"/>
          <w:sz w:val="28"/>
        </w:rPr>
        <w:t>Where AtingTagpuanCandidate beats earlier-rejected-candidate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Time-to-beautiful: a design-averse couple gets a polished page in three days with zero work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Price legibility: ₱2,499 is one number with no decisions; earlier-rejected-candidate's apparatus pricing requires assembly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Brand discipline: their landing page is a master class in narrowing the message; earlier-rejected-candidate's surface area is 10x larger and harder to communicate</w:t>
      </w:r>
    </w:p>
    <w:p>
      <w:r>
        <w:br w:type="page"/>
      </w:r>
    </w:p>
    <w:p>
      <w:pPr>
        <w:keepNext/>
        <w:spacing w:before="360" w:after="160"/>
      </w:pPr>
      <w:r>
        <w:rPr>
          <w:rFonts w:ascii="Arial" w:hAnsi="Arial"/>
          <w:b/>
          <w:color w:val="1A2346"/>
          <w:sz w:val="40"/>
        </w:rPr>
        <w:t>3. Kuha</w:t>
      </w:r>
    </w:p>
    <w:p>
      <w:pPr>
        <w:keepNext/>
        <w:spacing w:before="280" w:after="120"/>
      </w:pPr>
      <w:r>
        <w:rPr>
          <w:rFonts w:ascii="Arial" w:hAnsi="Arial"/>
          <w:b/>
          <w:color w:val="1A2346"/>
          <w:sz w:val="28"/>
        </w:rPr>
        <w:t>Positioning</w:t>
      </w:r>
    </w:p>
    <w:p>
      <w:pPr>
        <w:spacing w:before="0" w:after="160" w:line="324" w:lineRule="auto"/>
      </w:pPr>
      <w:r>
        <w:rPr>
          <w:rFonts w:ascii="Arial" w:hAnsi="Arial"/>
          <w:i w:val="0"/>
          <w:color w:val="333333"/>
          <w:sz w:val="22"/>
        </w:rPr>
        <w:t>"Grow Your Business with White-Label Event Tech." Kuha is positioned at event professionals (photographers, coordinators, studios), not at couples. The pitch is that subscribing studios offer their clients a premium digital experience that is fully branded as the studio's own. Kuha never appears to the end-customer.</w:t>
      </w:r>
    </w:p>
    <w:p>
      <w:pPr>
        <w:keepNext/>
        <w:spacing w:before="280" w:after="120"/>
      </w:pPr>
      <w:r>
        <w:rPr>
          <w:rFonts w:ascii="Arial" w:hAnsi="Arial"/>
          <w:b/>
          <w:color w:val="1A2346"/>
          <w:sz w:val="28"/>
        </w:rPr>
        <w:t>Business model</w:t>
      </w:r>
    </w:p>
    <w:p>
      <w:pPr>
        <w:spacing w:before="0" w:after="160" w:line="324" w:lineRule="auto"/>
      </w:pPr>
      <w:r>
        <w:rPr>
          <w:rFonts w:ascii="Arial" w:hAnsi="Arial"/>
          <w:i w:val="0"/>
          <w:color w:val="333333"/>
          <w:sz w:val="22"/>
        </w:rPr>
        <w:t>B2B2C SaaS. Photography studios and event coordinators pay ₱999/month for white-label access to Kuha's platform plus a custom subdomain (yourbusiness.kuha.app). Studios then resell the platform's digital albums to their own wedding clients at marked-up prices, keeping the spread.</w:t>
      </w:r>
    </w:p>
    <w:p>
      <w:pPr>
        <w:keepNext/>
        <w:spacing w:before="280" w:after="120"/>
      </w:pPr>
      <w:r>
        <w:rPr>
          <w:rFonts w:ascii="Arial" w:hAnsi="Arial"/>
          <w:b/>
          <w:color w:val="1A2346"/>
          <w:sz w:val="28"/>
        </w:rPr>
        <w:t>Pricing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880"/>
            <w:shd w:val="clear" w:color="auto" w:fill="1A234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2448"/>
            <w:shd w:val="clear" w:color="auto" w:fill="1A234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Customer pays</w:t>
            </w:r>
          </w:p>
        </w:tc>
        <w:tc>
          <w:tcPr>
            <w:tcW w:type="dxa" w:w="2160"/>
            <w:shd w:val="clear" w:color="auto" w:fill="1A234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Partner cost</w:t>
            </w:r>
          </w:p>
        </w:tc>
        <w:tc>
          <w:tcPr>
            <w:tcW w:type="dxa" w:w="2160"/>
            <w:shd w:val="clear" w:color="auto" w:fill="1A234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Partner margin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Partner subscription</w:t>
            </w:r>
          </w:p>
        </w:tc>
        <w:tc>
          <w:tcPr>
            <w:tcW w:type="dxa" w:w="244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₱999/month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—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2880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VIP Album (entry)</w:t>
            </w:r>
          </w:p>
        </w:tc>
        <w:tc>
          <w:tcPr>
            <w:tcW w:type="dxa" w:w="2448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₱499 SRP</w:t>
            </w:r>
          </w:p>
        </w:tc>
        <w:tc>
          <w:tcPr>
            <w:tcW w:type="dxa" w:w="2160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₱349</w:t>
            </w:r>
          </w:p>
        </w:tc>
        <w:tc>
          <w:tcPr>
            <w:tcW w:type="dxa" w:w="2160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₱150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Elite Album</w:t>
            </w:r>
          </w:p>
        </w:tc>
        <w:tc>
          <w:tcPr>
            <w:tcW w:type="dxa" w:w="244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₱999 SRP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₱699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₱300</w:t>
            </w:r>
          </w:p>
        </w:tc>
      </w:tr>
      <w:tr>
        <w:tc>
          <w:tcPr>
            <w:tcW w:type="dxa" w:w="2880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Luxxe Wedding Suite</w:t>
            </w:r>
          </w:p>
        </w:tc>
        <w:tc>
          <w:tcPr>
            <w:tcW w:type="dxa" w:w="2448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₱1,999 SRP</w:t>
            </w:r>
          </w:p>
        </w:tc>
        <w:tc>
          <w:tcPr>
            <w:tcW w:type="dxa" w:w="2160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₱1,399</w:t>
            </w:r>
          </w:p>
        </w:tc>
        <w:tc>
          <w:tcPr>
            <w:tcW w:type="dxa" w:w="2160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₱600</w:t>
            </w:r>
          </w:p>
        </w:tc>
      </w:tr>
    </w:tbl>
    <w:p>
      <w:pPr>
        <w:keepNext/>
        <w:spacing w:before="280" w:after="120"/>
      </w:pPr>
      <w:r>
        <w:rPr>
          <w:rFonts w:ascii="Arial" w:hAnsi="Arial"/>
          <w:b/>
          <w:color w:val="1A2346"/>
          <w:sz w:val="28"/>
        </w:rPr>
        <w:t>Feature inventory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White-label custom branding (studio's logo, colors, business name) on a custom subdomain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Live Gallery: real-time guest photo upload during events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Photo Game: interactive guest activity (scavenger-hunt style)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Digital Guestbook: guests leave written greetings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Seat Finder: guests look up their seat assignment via QR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Digital Albums: post-event slideshow at three price tiers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Branded digital invitations with "Powered by [Studio]" footer for studio brand reach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Client management dashboard for the studio partner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Integrated booking system: studio's partner page captures leads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Permanent post-event memories page with shareable slideshow link</w:t>
      </w:r>
    </w:p>
    <w:p>
      <w:pPr>
        <w:keepNext/>
        <w:spacing w:before="280" w:after="120"/>
      </w:pPr>
      <w:r>
        <w:rPr>
          <w:rFonts w:ascii="Arial" w:hAnsi="Arial"/>
          <w:b/>
          <w:color w:val="1A2346"/>
          <w:sz w:val="28"/>
        </w:rPr>
        <w:t>Strengths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Smart go-to-market: rides existing photographer-couple relationships instead of acquiring couples directly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Self-funding ROI math is well-explained on the partner page (subscription pays for itself after two Luxxe albums)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Studio gets a free professional website (custom subdomain) baked into the subscription, replacing roughly ₱15k of developer cost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Branded digital invitations turn every event into 100+ silent ad impressions for the studio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Photo Game is a delight feature with no Filipino-market competitor</w:t>
      </w:r>
    </w:p>
    <w:p>
      <w:pPr>
        <w:keepNext/>
        <w:spacing w:before="280" w:after="120"/>
      </w:pPr>
      <w:r>
        <w:rPr>
          <w:rFonts w:ascii="Arial" w:hAnsi="Arial"/>
          <w:b/>
          <w:color w:val="1A2346"/>
          <w:sz w:val="28"/>
        </w:rPr>
        <w:t>Weaknesses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Kuha brand is invisible to couples; cannot build consumer brand recall; growth is bottlenecked by partner acquisition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Photographer-as-channel means the platform never reaches couples whose photographers do not subscribe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Dependent on the photographer or coordinator showing up to set up the event; couple cannot self-onboard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Album tiers max at ₱1,999, capping the per-event revenue from Kuha's perspective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No native mobile capture app; relies on web upload by guests during the event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No Personal Reels, no multi-camera live stream, no DSLR bridge, no comprehensive wedding planning</w:t>
      </w:r>
    </w:p>
    <w:p>
      <w:pPr>
        <w:keepNext/>
        <w:spacing w:before="280" w:after="120"/>
      </w:pPr>
      <w:r>
        <w:rPr>
          <w:rFonts w:ascii="Arial" w:hAnsi="Arial"/>
          <w:b/>
          <w:color w:val="1A2346"/>
          <w:sz w:val="28"/>
        </w:rPr>
        <w:t>Where earlier-rejected-candidate wins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Direct-to-couple: no studio middleman, no partner-acquisition bottleneck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Native capture infrastructure (gesture shutter, DSLR bridge, face auto-tag) that web-upload alone cannot match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Personal Reels and AI Highlights as post-event delight features Kuha does not offer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Multi-camera YouTube live stream that Kuha has no broadcast equivalent for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Comprehensive wedding planning surface (vendors, budget, seating, mood board) Kuha has zero exposure to</w:t>
      </w:r>
    </w:p>
    <w:p>
      <w:pPr>
        <w:keepNext/>
        <w:spacing w:before="280" w:after="120"/>
      </w:pPr>
      <w:r>
        <w:rPr>
          <w:rFonts w:ascii="Arial" w:hAnsi="Arial"/>
          <w:b/>
          <w:color w:val="1A2346"/>
          <w:sz w:val="28"/>
        </w:rPr>
        <w:t>Where Kuha beats earlier-rejected-candidate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Photographer relationships: every Kuha-partner studio is a free distribution channel earlier-rejected-candidate does not have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Photo Game is a unique fun mechanic; earlier-rejected-candidate could absorb this idea or risk losing it to a competitor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Lower decision burden on the couple: studio sets everything up, couple just enjoys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Studio loyalty creates structural switching costs for couples who default to their photographer's tooling</w:t>
      </w:r>
    </w:p>
    <w:p>
      <w:pPr>
        <w:keepNext/>
        <w:spacing w:before="280" w:after="120"/>
      </w:pPr>
      <w:r>
        <w:rPr>
          <w:rFonts w:ascii="Arial" w:hAnsi="Arial"/>
          <w:b/>
          <w:color w:val="1A2346"/>
          <w:sz w:val="28"/>
        </w:rPr>
        <w:t>Strategic implication</w:t>
      </w:r>
    </w:p>
    <w:p>
      <w:pPr>
        <w:spacing w:before="0" w:after="160" w:line="324" w:lineRule="auto"/>
      </w:pPr>
      <w:r>
        <w:rPr>
          <w:rFonts w:ascii="Arial" w:hAnsi="Arial"/>
          <w:i w:val="0"/>
          <w:color w:val="333333"/>
          <w:sz w:val="22"/>
        </w:rPr>
        <w:t>Kuha is not really competing with earlier-rejected-candidate for the same buyer. Kuha's buyer is a photography studio. earlier-rejected-candidate's buyer is a couple. The risk is that every couple who hires a Kuha-partner studio gets Kuha-branded tooling by default, which means earlier-rejected-candidate never gets a chance to pitch. The countermove is a earlier-rejected-candidate partner program for photographers and coordinators that is at least as good as Kuha's ROI math, and ideally better because earlier-rejected-candidate's apparatus margin is 80–99% versus Kuha's resale margin.</w:t>
      </w:r>
    </w:p>
    <w:p>
      <w:r>
        <w:br w:type="page"/>
      </w:r>
    </w:p>
    <w:p>
      <w:pPr>
        <w:keepNext/>
        <w:spacing w:before="360" w:after="160"/>
      </w:pPr>
      <w:r>
        <w:rPr>
          <w:rFonts w:ascii="Arial" w:hAnsi="Arial"/>
          <w:b/>
          <w:color w:val="1A2346"/>
          <w:sz w:val="40"/>
        </w:rPr>
        <w:t>4. Diwang Events</w:t>
      </w:r>
    </w:p>
    <w:p>
      <w:pPr>
        <w:keepNext/>
        <w:spacing w:before="280" w:after="120"/>
      </w:pPr>
      <w:r>
        <w:rPr>
          <w:rFonts w:ascii="Arial" w:hAnsi="Arial"/>
          <w:b/>
          <w:color w:val="1A2346"/>
          <w:sz w:val="28"/>
        </w:rPr>
        <w:t>Positioning</w:t>
      </w:r>
    </w:p>
    <w:p>
      <w:pPr>
        <w:spacing w:before="0" w:after="160" w:line="324" w:lineRule="auto"/>
      </w:pPr>
      <w:r>
        <w:rPr>
          <w:rFonts w:ascii="Arial" w:hAnsi="Arial"/>
          <w:i w:val="0"/>
          <w:color w:val="333333"/>
          <w:sz w:val="22"/>
        </w:rPr>
        <w:t>"Your event website with RSVP and management tools." Diwang positions itself as a hybrid: an event website product layered on top of a boutique event-planning service that grew out of family celebrations. The brand voice is warm, family-business-narrative-driven, and emphasizes the founders' personal experience planning events for loved ones.</w:t>
      </w:r>
    </w:p>
    <w:p>
      <w:pPr>
        <w:keepNext/>
        <w:spacing w:before="280" w:after="120"/>
      </w:pPr>
      <w:r>
        <w:rPr>
          <w:rFonts w:ascii="Arial" w:hAnsi="Arial"/>
          <w:b/>
          <w:color w:val="1A2346"/>
          <w:sz w:val="28"/>
        </w:rPr>
        <w:t>Business model</w:t>
      </w:r>
    </w:p>
    <w:p>
      <w:pPr>
        <w:spacing w:before="0" w:after="160" w:line="324" w:lineRule="auto"/>
      </w:pPr>
      <w:r>
        <w:rPr>
          <w:rFonts w:ascii="Arial" w:hAnsi="Arial"/>
          <w:i w:val="0"/>
          <w:color w:val="333333"/>
          <w:sz w:val="22"/>
        </w:rPr>
        <w:t>Service company productizing its tooling and aspiring to become a marketplace. They sell event websites direct to couples (single-event purchase, similar to AtingTagpuanCandidate), and they have announced two upcoming surfaces: an "Event Essentials" shop (florals, backdrops, souvenirs, treats) and a curated supplier directory.</w:t>
      </w:r>
    </w:p>
    <w:p>
      <w:pPr>
        <w:keepNext/>
        <w:spacing w:before="280" w:after="120"/>
      </w:pPr>
      <w:r>
        <w:rPr>
          <w:rFonts w:ascii="Arial" w:hAnsi="Arial"/>
          <w:b/>
          <w:color w:val="1A2346"/>
          <w:sz w:val="28"/>
        </w:rPr>
        <w:t>Pricing</w:t>
      </w:r>
    </w:p>
    <w:p>
      <w:pPr>
        <w:spacing w:before="0" w:after="160" w:line="324" w:lineRule="auto"/>
      </w:pPr>
      <w:r>
        <w:rPr>
          <w:rFonts w:ascii="Arial" w:hAnsi="Arial"/>
          <w:i w:val="0"/>
          <w:color w:val="333333"/>
          <w:sz w:val="22"/>
        </w:rPr>
        <w:t>Public pricing is not fully disclosed on the homepage. The visible Launch Promo offers up to ₱550 off an event website, implying a base price in the ₱2,300–₱2,850 range based on earlier search snippets. Comparable to AtingTagpuanCandidate's flagship tier in price band, with a less-developed feature set in May 2026.</w:t>
      </w:r>
    </w:p>
    <w:p>
      <w:pPr>
        <w:keepNext/>
        <w:spacing w:before="280" w:after="120"/>
      </w:pPr>
      <w:r>
        <w:rPr>
          <w:rFonts w:ascii="Arial" w:hAnsi="Arial"/>
          <w:b/>
          <w:color w:val="1A2346"/>
          <w:sz w:val="28"/>
        </w:rPr>
        <w:t>Feature inventory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Event website with RSVP collection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Seating arrangement (their copy implies management, not necessarily an editor)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Attendance management (likely day-of check-in)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Photo and video guestbook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"Special features all in one page" (specifics not enumerated on the homepage)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Supported event types: Wedding, Bridal Shower, Baby Shower, Debut, Birthday, Christening/Baptism, Corporate, Others (eight categories listed in their contact form)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Event Essentials shop: marked "Coming Soon"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Curated supplier directory: marked "Coming Soon"</w:t>
      </w:r>
    </w:p>
    <w:p>
      <w:pPr>
        <w:keepNext/>
        <w:spacing w:before="280" w:after="120"/>
      </w:pPr>
      <w:r>
        <w:rPr>
          <w:rFonts w:ascii="Arial" w:hAnsi="Arial"/>
          <w:b/>
          <w:color w:val="1A2346"/>
          <w:sz w:val="28"/>
        </w:rPr>
        <w:t>Strengths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Eight-event-type ambition is broader than AtingTagpuanCandidate's wedding-and-debut focus and parallels earlier-rejected-candidate's universal-events direction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Family-business narrative is emotionally appealing and builds trust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Active marketing: launch promo, video on homepage, multi-channel contact (Viber, WhatsApp, Facebook, Messenger, Instagram, email)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Marketplace ambitions (supplier directory, essentials shop) signal awareness that the invitation slice alone is not the whole opportunity</w:t>
      </w:r>
    </w:p>
    <w:p>
      <w:pPr>
        <w:keepNext/>
        <w:spacing w:before="280" w:after="120"/>
      </w:pPr>
      <w:r>
        <w:rPr>
          <w:rFonts w:ascii="Arial" w:hAnsi="Arial"/>
          <w:b/>
          <w:color w:val="1A2346"/>
          <w:sz w:val="28"/>
        </w:rPr>
        <w:t>Weaknesses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Two of three product surfaces are still "Coming Soon" — they are pre-launch on the marketplace plays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Feature depth on the existing event-website product appears shallower than AtingTagpuanCandidate's based on public copy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No mobile capture, no live stream, no DSLR bridge, no Personal Reels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Pricing not transparently published; requires inquiry to learn the cost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Brand collision risk: "diwang" is a real Filipino word with multiple PH brand uses (DiWang Design, Diwang Pinay cultural show), and the diwang-events.com domain itself signals the .com was taken</w:t>
      </w:r>
    </w:p>
    <w:p>
      <w:pPr>
        <w:keepNext/>
        <w:spacing w:before="280" w:after="120"/>
      </w:pPr>
      <w:r>
        <w:rPr>
          <w:rFonts w:ascii="Arial" w:hAnsi="Arial"/>
          <w:b/>
          <w:color w:val="1A2346"/>
          <w:sz w:val="28"/>
        </w:rPr>
        <w:t>Where earlier-rejected-candidate wins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Same wins as against AtingTagpuanCandidate, with the added note that Diwang's announced marketplace plays directly map to earlier-rejected-candidate's existing 0006 Vendors and 0007 Budget iterations — earlier-rejected-candidate is ahead of where Diwang is going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earlier-rejected-candidate's eight current event types (matching Diwang's contact form) extend to 22+ in the roadmap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Native iOS/Android capture infrastructure that Diwang has no public roadmap toward</w:t>
      </w:r>
    </w:p>
    <w:p>
      <w:pPr>
        <w:keepNext/>
        <w:spacing w:before="280" w:after="120"/>
      </w:pPr>
      <w:r>
        <w:rPr>
          <w:rFonts w:ascii="Arial" w:hAnsi="Arial"/>
          <w:b/>
          <w:color w:val="1A2346"/>
          <w:sz w:val="28"/>
        </w:rPr>
        <w:t>Where Diwang beats earlier-rejected-candidate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Warm brand voice: their "Our Story" copy is more emotionally resonant than typical SaaS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Multi-channel customer contact (six different ways to reach them) lowers friction for non-tech-native couples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Visible launch promotion reduces price hesitation at the close</w:t>
      </w:r>
    </w:p>
    <w:p>
      <w:pPr>
        <w:keepNext/>
        <w:spacing w:before="280" w:after="120"/>
      </w:pPr>
      <w:r>
        <w:rPr>
          <w:rFonts w:ascii="Arial" w:hAnsi="Arial"/>
          <w:b/>
          <w:color w:val="1A2346"/>
          <w:sz w:val="28"/>
        </w:rPr>
        <w:t>Strategic implication</w:t>
      </w:r>
    </w:p>
    <w:p>
      <w:pPr>
        <w:spacing w:before="0" w:after="160" w:line="324" w:lineRule="auto"/>
      </w:pPr>
      <w:r>
        <w:rPr>
          <w:rFonts w:ascii="Arial" w:hAnsi="Arial"/>
          <w:i w:val="0"/>
          <w:color w:val="333333"/>
          <w:sz w:val="22"/>
        </w:rPr>
        <w:t>Diwang is the most beatable of the three competitors today: shallower feature set, slower roadmap, vague pricing. The risk is two-to-three years out, when their announced marketplace plays could mature. earlier-rejected-candidate should ship the 0006 Vendors and 0007 Budget iterations on the same launch arc as the marriage of earlier-rejected-candidate's brand, ensuring the marketplace surface is occupied by earlier-rejected-candidate before Diwang's "Coming Soon" becomes "Now Live."</w:t>
      </w:r>
    </w:p>
    <w:p>
      <w:r>
        <w:br w:type="page"/>
      </w:r>
    </w:p>
    <w:p>
      <w:pPr>
        <w:keepNext/>
        <w:spacing w:before="360" w:after="160"/>
      </w:pPr>
      <w:r>
        <w:rPr>
          <w:rFonts w:ascii="Arial" w:hAnsi="Arial"/>
          <w:b/>
          <w:color w:val="1A2346"/>
          <w:sz w:val="40"/>
        </w:rPr>
        <w:t>5. Feature comparison matrix</w:t>
      </w:r>
    </w:p>
    <w:p>
      <w:pPr>
        <w:spacing w:before="0" w:after="160" w:line="324" w:lineRule="auto"/>
      </w:pPr>
      <w:r>
        <w:rPr>
          <w:rFonts w:ascii="Arial" w:hAnsi="Arial"/>
          <w:i w:val="0"/>
          <w:color w:val="333333"/>
          <w:sz w:val="22"/>
        </w:rPr>
        <w:t>Side-by-side feature coverage across the four products in May 2026. "Yes" indicates a feature is publicly documented and available; blank means not present or not announced.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2880"/>
            <w:shd w:val="clear" w:color="auto" w:fill="1A234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160"/>
            <w:shd w:val="clear" w:color="auto" w:fill="1A234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earlier-rejected-candidate</w:t>
            </w:r>
          </w:p>
        </w:tc>
        <w:tc>
          <w:tcPr>
            <w:tcW w:type="dxa" w:w="1872"/>
            <w:shd w:val="clear" w:color="auto" w:fill="1A234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AtingTagpuanCandidate</w:t>
            </w:r>
          </w:p>
        </w:tc>
        <w:tc>
          <w:tcPr>
            <w:tcW w:type="dxa" w:w="1440"/>
            <w:shd w:val="clear" w:color="auto" w:fill="1A234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Kuha</w:t>
            </w:r>
          </w:p>
        </w:tc>
        <w:tc>
          <w:tcPr>
            <w:tcW w:type="dxa" w:w="1008"/>
            <w:shd w:val="clear" w:color="auto" w:fill="1A234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Diwang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Custom event page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Yes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Yes (4 themes)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Yes (white-label)</w:t>
            </w:r>
          </w:p>
        </w:tc>
        <w:tc>
          <w:tcPr>
            <w:tcW w:type="dxa" w:w="100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Yes</w:t>
            </w:r>
          </w:p>
        </w:tc>
      </w:tr>
      <w:tr>
        <w:tc>
          <w:tcPr>
            <w:tcW w:type="dxa" w:w="2880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RSVP collection</w:t>
            </w:r>
          </w:p>
        </w:tc>
        <w:tc>
          <w:tcPr>
            <w:tcW w:type="dxa" w:w="2160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Yes</w:t>
            </w:r>
          </w:p>
        </w:tc>
        <w:tc>
          <w:tcPr>
            <w:tcW w:type="dxa" w:w="1872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Yes</w:t>
            </w:r>
          </w:p>
        </w:tc>
        <w:tc>
          <w:tcPr>
            <w:tcW w:type="dxa" w:w="1440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Yes</w:t>
            </w:r>
          </w:p>
        </w:tc>
        <w:tc>
          <w:tcPr>
            <w:tcW w:type="dxa" w:w="1008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Yes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Seating chart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Yes — editable, chair-level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Yes — static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Yes — seat finder</w:t>
            </w:r>
          </w:p>
        </w:tc>
        <w:tc>
          <w:tcPr>
            <w:tcW w:type="dxa" w:w="100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Yes — arrangement</w:t>
            </w:r>
          </w:p>
        </w:tc>
      </w:tr>
      <w:tr>
        <w:tc>
          <w:tcPr>
            <w:tcW w:type="dxa" w:w="2880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Guest photo upload (web)</w:t>
            </w:r>
          </w:p>
        </w:tc>
        <w:tc>
          <w:tcPr>
            <w:tcW w:type="dxa" w:w="2160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Yes</w:t>
            </w:r>
          </w:p>
        </w:tc>
        <w:tc>
          <w:tcPr>
            <w:tcW w:type="dxa" w:w="1872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Yes</w:t>
            </w:r>
          </w:p>
        </w:tc>
        <w:tc>
          <w:tcPr>
            <w:tcW w:type="dxa" w:w="1440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Yes</w:t>
            </w:r>
          </w:p>
        </w:tc>
        <w:tc>
          <w:tcPr>
            <w:tcW w:type="dxa" w:w="1008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Yes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Photo/video guestbook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Yes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Yes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Yes</w:t>
            </w:r>
          </w:p>
        </w:tc>
        <w:tc>
          <w:tcPr>
            <w:tcW w:type="dxa" w:w="100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Yes</w:t>
            </w:r>
          </w:p>
        </w:tc>
      </w:tr>
      <w:tr>
        <w:tc>
          <w:tcPr>
            <w:tcW w:type="dxa" w:w="2880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Email reminder automation</w:t>
            </w:r>
          </w:p>
        </w:tc>
        <w:tc>
          <w:tcPr>
            <w:tcW w:type="dxa" w:w="2160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Yes</w:t>
            </w:r>
          </w:p>
        </w:tc>
        <w:tc>
          <w:tcPr>
            <w:tcW w:type="dxa" w:w="1872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Premiere tier only</w:t>
            </w:r>
          </w:p>
        </w:tc>
        <w:tc>
          <w:tcPr>
            <w:tcW w:type="dxa" w:w="1440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—</w:t>
            </w:r>
          </w:p>
        </w:tc>
        <w:tc>
          <w:tcPr>
            <w:tcW w:type="dxa" w:w="1008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Vendor management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Yes — with milestones, meetings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—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—</w:t>
            </w:r>
          </w:p>
        </w:tc>
        <w:tc>
          <w:tcPr>
            <w:tcW w:type="dxa" w:w="100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Coming Soon</w:t>
            </w:r>
          </w:p>
        </w:tc>
      </w:tr>
      <w:tr>
        <w:tc>
          <w:tcPr>
            <w:tcW w:type="dxa" w:w="2880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Budget tracking</w:t>
            </w:r>
          </w:p>
        </w:tc>
        <w:tc>
          <w:tcPr>
            <w:tcW w:type="dxa" w:w="2160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Yes — with .ics export</w:t>
            </w:r>
          </w:p>
        </w:tc>
        <w:tc>
          <w:tcPr>
            <w:tcW w:type="dxa" w:w="1872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—</w:t>
            </w:r>
          </w:p>
        </w:tc>
        <w:tc>
          <w:tcPr>
            <w:tcW w:type="dxa" w:w="1440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—</w:t>
            </w:r>
          </w:p>
        </w:tc>
        <w:tc>
          <w:tcPr>
            <w:tcW w:type="dxa" w:w="1008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Mood board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Yes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—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—</w:t>
            </w:r>
          </w:p>
        </w:tc>
        <w:tc>
          <w:tcPr>
            <w:tcW w:type="dxa" w:w="100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2880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LED background generator</w:t>
            </w:r>
          </w:p>
        </w:tc>
        <w:tc>
          <w:tcPr>
            <w:tcW w:type="dxa" w:w="2160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Yes</w:t>
            </w:r>
          </w:p>
        </w:tc>
        <w:tc>
          <w:tcPr>
            <w:tcW w:type="dxa" w:w="1872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—</w:t>
            </w:r>
          </w:p>
        </w:tc>
        <w:tc>
          <w:tcPr>
            <w:tcW w:type="dxa" w:w="1440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—</w:t>
            </w:r>
          </w:p>
        </w:tc>
        <w:tc>
          <w:tcPr>
            <w:tcW w:type="dxa" w:w="1008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Native iOS/Android capture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Yes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—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—</w:t>
            </w:r>
          </w:p>
        </w:tc>
        <w:tc>
          <w:tcPr>
            <w:tcW w:type="dxa" w:w="100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2880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Gesture shutter capture</w:t>
            </w:r>
          </w:p>
        </w:tc>
        <w:tc>
          <w:tcPr>
            <w:tcW w:type="dxa" w:w="2160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Yes</w:t>
            </w:r>
          </w:p>
        </w:tc>
        <w:tc>
          <w:tcPr>
            <w:tcW w:type="dxa" w:w="1872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—</w:t>
            </w:r>
          </w:p>
        </w:tc>
        <w:tc>
          <w:tcPr>
            <w:tcW w:type="dxa" w:w="1440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—</w:t>
            </w:r>
          </w:p>
        </w:tc>
        <w:tc>
          <w:tcPr>
            <w:tcW w:type="dxa" w:w="1008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QR guest tagging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Yes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—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—</w:t>
            </w:r>
          </w:p>
        </w:tc>
        <w:tc>
          <w:tcPr>
            <w:tcW w:type="dxa" w:w="100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2880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Face auto-tag</w:t>
            </w:r>
          </w:p>
        </w:tc>
        <w:tc>
          <w:tcPr>
            <w:tcW w:type="dxa" w:w="2160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Yes</w:t>
            </w:r>
          </w:p>
        </w:tc>
        <w:tc>
          <w:tcPr>
            <w:tcW w:type="dxa" w:w="1872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—</w:t>
            </w:r>
          </w:p>
        </w:tc>
        <w:tc>
          <w:tcPr>
            <w:tcW w:type="dxa" w:w="1440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—</w:t>
            </w:r>
          </w:p>
        </w:tc>
        <w:tc>
          <w:tcPr>
            <w:tcW w:type="dxa" w:w="1008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DSLR camera bridge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Yes — 4 brands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—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—</w:t>
            </w:r>
          </w:p>
        </w:tc>
        <w:tc>
          <w:tcPr>
            <w:tcW w:type="dxa" w:w="100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2880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Multi-camera live stream</w:t>
            </w:r>
          </w:p>
        </w:tc>
        <w:tc>
          <w:tcPr>
            <w:tcW w:type="dxa" w:w="2160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Yes — YouTube</w:t>
            </w:r>
          </w:p>
        </w:tc>
        <w:tc>
          <w:tcPr>
            <w:tcW w:type="dxa" w:w="1872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—</w:t>
            </w:r>
          </w:p>
        </w:tc>
        <w:tc>
          <w:tcPr>
            <w:tcW w:type="dxa" w:w="1440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—</w:t>
            </w:r>
          </w:p>
        </w:tc>
        <w:tc>
          <w:tcPr>
            <w:tcW w:type="dxa" w:w="1008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Personal Reels (1–30s)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Yes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—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—</w:t>
            </w:r>
          </w:p>
        </w:tc>
        <w:tc>
          <w:tcPr>
            <w:tcW w:type="dxa" w:w="100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2880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AI highlight reel</w:t>
            </w:r>
          </w:p>
        </w:tc>
        <w:tc>
          <w:tcPr>
            <w:tcW w:type="dxa" w:w="2160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Yes — 60s and 3-min</w:t>
            </w:r>
          </w:p>
        </w:tc>
        <w:tc>
          <w:tcPr>
            <w:tcW w:type="dxa" w:w="1872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—</w:t>
            </w:r>
          </w:p>
        </w:tc>
        <w:tc>
          <w:tcPr>
            <w:tcW w:type="dxa" w:w="1440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—</w:t>
            </w:r>
          </w:p>
        </w:tc>
        <w:tc>
          <w:tcPr>
            <w:tcW w:type="dxa" w:w="1008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Custom monogram pack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Yes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—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Via partner branding</w:t>
            </w:r>
          </w:p>
        </w:tc>
        <w:tc>
          <w:tcPr>
            <w:tcW w:type="dxa" w:w="100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2880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Multi-event accounts</w:t>
            </w:r>
          </w:p>
        </w:tc>
        <w:tc>
          <w:tcPr>
            <w:tcW w:type="dxa" w:w="2160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Yes — universal login</w:t>
            </w:r>
          </w:p>
        </w:tc>
        <w:tc>
          <w:tcPr>
            <w:tcW w:type="dxa" w:w="1872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—</w:t>
            </w:r>
          </w:p>
        </w:tc>
        <w:tc>
          <w:tcPr>
            <w:tcW w:type="dxa" w:w="1440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Partner side only</w:t>
            </w:r>
          </w:p>
        </w:tc>
        <w:tc>
          <w:tcPr>
            <w:tcW w:type="dxa" w:w="1008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Universal event types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22+ planned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Wedding, debut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Event-agnostic (B2B)</w:t>
            </w:r>
          </w:p>
        </w:tc>
        <w:tc>
          <w:tcPr>
            <w:tcW w:type="dxa" w:w="100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8 types</w:t>
            </w:r>
          </w:p>
        </w:tc>
      </w:tr>
      <w:tr>
        <w:tc>
          <w:tcPr>
            <w:tcW w:type="dxa" w:w="2880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Photo retention</w:t>
            </w:r>
          </w:p>
        </w:tc>
        <w:tc>
          <w:tcPr>
            <w:tcW w:type="dxa" w:w="2160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5 years</w:t>
            </w:r>
          </w:p>
        </w:tc>
        <w:tc>
          <w:tcPr>
            <w:tcW w:type="dxa" w:w="1872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Unclear</w:t>
            </w:r>
          </w:p>
        </w:tc>
        <w:tc>
          <w:tcPr>
            <w:tcW w:type="dxa" w:w="1440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Permanent slideshow</w:t>
            </w:r>
          </w:p>
        </w:tc>
        <w:tc>
          <w:tcPr>
            <w:tcW w:type="dxa" w:w="1008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Unclear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Pricing model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Apparatus + bundles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Bundled per event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B2B subscription</w:t>
            </w:r>
          </w:p>
        </w:tc>
        <w:tc>
          <w:tcPr>
            <w:tcW w:type="dxa" w:w="100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Bundled per event</w:t>
            </w:r>
          </w:p>
        </w:tc>
      </w:tr>
      <w:tr>
        <w:tc>
          <w:tcPr>
            <w:tcW w:type="dxa" w:w="2880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Self-serve vs done-for-you</w:t>
            </w:r>
          </w:p>
        </w:tc>
        <w:tc>
          <w:tcPr>
            <w:tcW w:type="dxa" w:w="2160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Self-serve</w:t>
            </w:r>
          </w:p>
        </w:tc>
        <w:tc>
          <w:tcPr>
            <w:tcW w:type="dxa" w:w="1872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Done-for-you</w:t>
            </w:r>
          </w:p>
        </w:tc>
        <w:tc>
          <w:tcPr>
            <w:tcW w:type="dxa" w:w="1440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Set up by partner</w:t>
            </w:r>
          </w:p>
        </w:tc>
        <w:tc>
          <w:tcPr>
            <w:tcW w:type="dxa" w:w="1008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Done-for-you</w:t>
            </w:r>
          </w:p>
        </w:tc>
      </w:tr>
    </w:tbl>
    <w:p>
      <w:pPr>
        <w:spacing w:before="0" w:after="240" w:line="324" w:lineRule="auto"/>
      </w:pPr>
      <w:r>
        <w:rPr>
          <w:rFonts w:ascii="Arial" w:hAnsi="Arial"/>
          <w:i w:val="0"/>
          <w:color w:val="333333"/>
          <w:sz w:val="22"/>
        </w:rPr>
        <w:t>earlier-rejected-candidate is the only product that ships every row in the table. The competitive moat is concentrated in the bottom half: capture, livestream, DSLR, Reels, monogram, multi-event, and broad event-type coverage. None of the three competitors have publicly announced roadmap toward this surface.</w:t>
      </w:r>
    </w:p>
    <w:p>
      <w:r>
        <w:br w:type="page"/>
      </w:r>
    </w:p>
    <w:p>
      <w:pPr>
        <w:keepNext/>
        <w:spacing w:before="360" w:after="160"/>
      </w:pPr>
      <w:r>
        <w:rPr>
          <w:rFonts w:ascii="Arial" w:hAnsi="Arial"/>
          <w:b/>
          <w:color w:val="1A2346"/>
          <w:sz w:val="40"/>
        </w:rPr>
        <w:t>6. Wedding Starter SKU strategy</w:t>
      </w:r>
    </w:p>
    <w:p>
      <w:pPr>
        <w:spacing w:before="0" w:after="160" w:line="324" w:lineRule="auto"/>
      </w:pPr>
      <w:r>
        <w:rPr>
          <w:rFonts w:ascii="Arial" w:hAnsi="Arial"/>
          <w:i w:val="0"/>
          <w:color w:val="333333"/>
          <w:sz w:val="22"/>
        </w:rPr>
        <w:t>earlier-rejected-candidate's apparatus pricing model is more fair than competitors' bundled per-event fees, but it requires the couple to assemble the bundle themselves. That decision burden hands the design-averse couple to AtingTagpuanCandidate, where the answer is one number with no decisions. The fix is a four-path entry that gives every couple type their preferred decision style without breaking the apparatus model.</w:t>
      </w:r>
    </w:p>
    <w:p>
      <w:pPr>
        <w:keepNext/>
        <w:spacing w:before="280" w:after="120"/>
      </w:pPr>
      <w:r>
        <w:rPr>
          <w:rFonts w:ascii="Arial" w:hAnsi="Arial"/>
          <w:b/>
          <w:color w:val="1A2346"/>
          <w:sz w:val="28"/>
        </w:rPr>
        <w:t>The four-path entry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576"/>
            <w:shd w:val="clear" w:color="auto" w:fill="1A234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1872"/>
            <w:shd w:val="clear" w:color="auto" w:fill="1A234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Tier</w:t>
            </w:r>
          </w:p>
        </w:tc>
        <w:tc>
          <w:tcPr>
            <w:tcW w:type="dxa" w:w="1440"/>
            <w:shd w:val="clear" w:color="auto" w:fill="1A234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Price</w:t>
            </w:r>
          </w:p>
        </w:tc>
        <w:tc>
          <w:tcPr>
            <w:tcW w:type="dxa" w:w="3024"/>
            <w:shd w:val="clear" w:color="auto" w:fill="1A234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Engages</w:t>
            </w:r>
          </w:p>
        </w:tc>
        <w:tc>
          <w:tcPr>
            <w:tcW w:type="dxa" w:w="2448"/>
            <w:shd w:val="clear" w:color="auto" w:fill="1A234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Anchor feature</w:t>
            </w:r>
          </w:p>
        </w:tc>
      </w:tr>
      <w:tr>
        <w:tc>
          <w:tcPr>
            <w:tcW w:type="dxa" w:w="57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1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Free baseline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₱0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Beats AT ₱799 DIY tier on price and breadth</w:t>
            </w:r>
          </w:p>
        </w:tc>
        <w:tc>
          <w:tcPr>
            <w:tcW w:type="dxa" w:w="244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Custom page, RSVPs, seating chart, vendors, budget, mood board, web photo upload</w:t>
            </w:r>
          </w:p>
        </w:tc>
      </w:tr>
      <w:tr>
        <w:tc>
          <w:tcPr>
            <w:tcW w:type="dxa" w:w="576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2</w:t>
            </w:r>
          </w:p>
        </w:tc>
        <w:tc>
          <w:tcPr>
            <w:tcW w:type="dxa" w:w="1872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Day</w:t>
            </w:r>
          </w:p>
        </w:tc>
        <w:tc>
          <w:tcPr>
            <w:tcW w:type="dxa" w:w="1440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₱2,499</w:t>
            </w:r>
          </w:p>
        </w:tc>
        <w:tc>
          <w:tcPr>
            <w:tcW w:type="dxa" w:w="3024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Engages AT ₱2,499 done-for-you head-to-head</w:t>
            </w:r>
          </w:p>
        </w:tc>
        <w:tc>
          <w:tcPr>
            <w:tcW w:type="dxa" w:w="2448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3 Paparazzi seats + Pro Widget Bundle + 5 Personal Reel templates</w:t>
            </w:r>
          </w:p>
        </w:tc>
      </w:tr>
      <w:tr>
        <w:tc>
          <w:tcPr>
            <w:tcW w:type="dxa" w:w="57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3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Premiere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₱4,999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Engages AT ₱3,399 Premier with more value</w:t>
            </w:r>
          </w:p>
        </w:tc>
        <w:tc>
          <w:tcPr>
            <w:tcW w:type="dxa" w:w="244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5 Paparazzi + Pro Camera Bridge + Custom Monogram Pack + 10 Reel templates</w:t>
            </w:r>
          </w:p>
        </w:tc>
      </w:tr>
      <w:tr>
        <w:tc>
          <w:tcPr>
            <w:tcW w:type="dxa" w:w="576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4</w:t>
            </w:r>
          </w:p>
        </w:tc>
        <w:tc>
          <w:tcPr>
            <w:tcW w:type="dxa" w:w="1872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Broadcast</w:t>
            </w:r>
          </w:p>
        </w:tc>
        <w:tc>
          <w:tcPr>
            <w:tcW w:type="dxa" w:w="1440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₱9,999</w:t>
            </w:r>
          </w:p>
        </w:tc>
        <w:tc>
          <w:tcPr>
            <w:tcW w:type="dxa" w:w="3024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No AT equivalent</w:t>
            </w:r>
          </w:p>
        </w:tc>
        <w:tc>
          <w:tcPr>
            <w:tcW w:type="dxa" w:w="2448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Premiere + Live Stream Base + AI Video Highlight (60s)</w:t>
            </w:r>
          </w:p>
        </w:tc>
      </w:tr>
      <w:tr>
        <w:tc>
          <w:tcPr>
            <w:tcW w:type="dxa" w:w="57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5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Build your own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à la carte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Apparatus catalog preserved with one-final-number configurator</w:t>
            </w:r>
          </w:p>
        </w:tc>
        <w:tc>
          <w:tcPr>
            <w:tcW w:type="dxa" w:w="244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Couples pick exact paparazzi seats, DSLRs, hours, monogram, highlights</w:t>
            </w:r>
          </w:p>
        </w:tc>
      </w:tr>
    </w:tbl>
    <w:p>
      <w:pPr>
        <w:keepNext/>
        <w:spacing w:before="280" w:after="120"/>
      </w:pPr>
      <w:r>
        <w:rPr>
          <w:rFonts w:ascii="Arial" w:hAnsi="Arial"/>
          <w:b/>
          <w:color w:val="1A2346"/>
          <w:sz w:val="28"/>
        </w:rPr>
        <w:t>Bundle margin math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72"/>
            <w:shd w:val="clear" w:color="auto" w:fill="1A234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Bundle</w:t>
            </w:r>
          </w:p>
        </w:tc>
        <w:tc>
          <w:tcPr>
            <w:tcW w:type="dxa" w:w="2016"/>
            <w:shd w:val="clear" w:color="auto" w:fill="1A234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Bundle price</w:t>
            </w:r>
          </w:p>
        </w:tc>
        <w:tc>
          <w:tcPr>
            <w:tcW w:type="dxa" w:w="2160"/>
            <w:shd w:val="clear" w:color="auto" w:fill="1A234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À la carte value</w:t>
            </w:r>
          </w:p>
        </w:tc>
        <w:tc>
          <w:tcPr>
            <w:tcW w:type="dxa" w:w="2016"/>
            <w:shd w:val="clear" w:color="auto" w:fill="1A234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Estimated cost</w:t>
            </w:r>
          </w:p>
        </w:tc>
        <w:tc>
          <w:tcPr>
            <w:tcW w:type="dxa" w:w="1296"/>
            <w:shd w:val="clear" w:color="auto" w:fill="1A234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Margin</w:t>
            </w:r>
          </w:p>
        </w:tc>
      </w:tr>
      <w:tr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Day</w:t>
            </w:r>
          </w:p>
        </w:tc>
        <w:tc>
          <w:tcPr>
            <w:tcW w:type="dxa" w:w="201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₱2,499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₱2,700</w:t>
            </w:r>
          </w:p>
        </w:tc>
        <w:tc>
          <w:tcPr>
            <w:tcW w:type="dxa" w:w="201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~₱495</w:t>
            </w:r>
          </w:p>
        </w:tc>
        <w:tc>
          <w:tcPr>
            <w:tcW w:type="dxa" w:w="129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~80%</w:t>
            </w:r>
          </w:p>
        </w:tc>
      </w:tr>
      <w:tr>
        <w:tc>
          <w:tcPr>
            <w:tcW w:type="dxa" w:w="1872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Premiere</w:t>
            </w:r>
          </w:p>
        </w:tc>
        <w:tc>
          <w:tcPr>
            <w:tcW w:type="dxa" w:w="2016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₱4,999</w:t>
            </w:r>
          </w:p>
        </w:tc>
        <w:tc>
          <w:tcPr>
            <w:tcW w:type="dxa" w:w="2160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₱5,500</w:t>
            </w:r>
          </w:p>
        </w:tc>
        <w:tc>
          <w:tcPr>
            <w:tcW w:type="dxa" w:w="2016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~₱875</w:t>
            </w:r>
          </w:p>
        </w:tc>
        <w:tc>
          <w:tcPr>
            <w:tcW w:type="dxa" w:w="1296"/>
            <w:shd w:val="clear" w:color="auto" w:fill="F4F4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~82%</w:t>
            </w:r>
          </w:p>
        </w:tc>
      </w:tr>
      <w:tr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Broadcast</w:t>
            </w:r>
          </w:p>
        </w:tc>
        <w:tc>
          <w:tcPr>
            <w:tcW w:type="dxa" w:w="201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₱9,999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₱9,700</w:t>
            </w:r>
          </w:p>
        </w:tc>
        <w:tc>
          <w:tcPr>
            <w:tcW w:type="dxa" w:w="201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~₱1,005</w:t>
            </w:r>
          </w:p>
        </w:tc>
        <w:tc>
          <w:tcPr>
            <w:tcW w:type="dxa" w:w="129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color w:val="333333"/>
                <w:sz w:val="20"/>
              </w:rPr>
              <w:t>~90%</w:t>
            </w:r>
          </w:p>
        </w:tc>
      </w:tr>
    </w:tbl>
    <w:p>
      <w:pPr>
        <w:spacing w:before="0" w:after="200" w:line="324" w:lineRule="auto"/>
      </w:pPr>
      <w:r>
        <w:rPr>
          <w:rFonts w:ascii="Arial" w:hAnsi="Arial"/>
          <w:i w:val="0"/>
          <w:color w:val="333333"/>
          <w:sz w:val="22"/>
        </w:rPr>
        <w:t>All bundles maintain healthy margins (80–90%) consistent with the apparatus catalog (87–99% per-feature). The bundle discount eats some margin in exchange for a simplicity premium and head-to-head competitive engagement against AtingTagpuanCandidate.</w:t>
      </w:r>
    </w:p>
    <w:p>
      <w:pPr>
        <w:keepNext/>
        <w:spacing w:before="280" w:after="120"/>
      </w:pPr>
      <w:r>
        <w:rPr>
          <w:rFonts w:ascii="Arial" w:hAnsi="Arial"/>
          <w:b/>
          <w:color w:val="1A2346"/>
          <w:sz w:val="28"/>
        </w:rPr>
        <w:t>Why this works against each competitor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Against AtingTagpuanCandidate: the Day tier matches their flagship price and includes day-of capture they cannot replicate. The Free tier removes objection at the front door for couples who would otherwise pick AT's ₱799.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Against Kuha: the configurator path lets photographers and coordinators build custom packages for their clients without subscribing to a separate B2B SaaS. A future earlier-rejected-candidate Partner Program can layer on top of the same SKU catalog.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Against Diwang: comprehensive feature parity across their entire current and announced roadmap (event website, RSVP, seating, vendors, suppliers) at competitive bundle prices, plus capture infrastructure they have not begun to build.</w:t>
      </w:r>
    </w:p>
    <w:p>
      <w:r>
        <w:br w:type="page"/>
      </w:r>
    </w:p>
    <w:p>
      <w:pPr>
        <w:keepNext/>
        <w:spacing w:before="360" w:after="160"/>
      </w:pPr>
      <w:r>
        <w:rPr>
          <w:rFonts w:ascii="Arial" w:hAnsi="Arial"/>
          <w:b/>
          <w:color w:val="1A2346"/>
          <w:sz w:val="40"/>
        </w:rPr>
        <w:t>7. Strategic recommendations</w:t>
      </w:r>
    </w:p>
    <w:p>
      <w:pPr>
        <w:keepNext/>
        <w:spacing w:before="280" w:after="120"/>
      </w:pPr>
      <w:r>
        <w:rPr>
          <w:rFonts w:ascii="Arial" w:hAnsi="Arial"/>
          <w:b/>
          <w:color w:val="1A2346"/>
          <w:sz w:val="28"/>
        </w:rPr>
        <w:t>Brand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Lock earlier-rejected-candidate as the brand. Register tagpotayo.com and tagpotayo.ph immediately at Porkbun and DotPH respectively. Total first-year cost ~₱1,300.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Reserve TagpuanCandidate and MagkitaCandidate as defensive secondary registrations to prevent competitor squatting on the verb-setnayan construction.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Build the Katipunan-lineage logo concept (eight-ray sun with stylized T) as the primary mark; the etymological connection ("Katipunan" derives from "tipon") is brand-storytelling material that no competitor can claim.</w:t>
      </w:r>
    </w:p>
    <w:p>
      <w:pPr>
        <w:keepNext/>
        <w:spacing w:before="280" w:after="120"/>
      </w:pPr>
      <w:r>
        <w:rPr>
          <w:rFonts w:ascii="Arial" w:hAnsi="Arial"/>
          <w:b/>
          <w:color w:val="1A2346"/>
          <w:sz w:val="28"/>
        </w:rPr>
        <w:t>Product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Ship the four-path SKU model in the same release as the brand launch.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Benchmark template library quality against AtingTagpuanCandidate's four themes; do not launch the self-serve editor unless it produces an equivalent-quality result in under ten minutes.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Add a "Photo Game" mechanic to the paparazzi feature inspired by Kuha's interactive guest activity.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Pre-emptively ship the 0006 Vendors and 0007 Budget iterations to occupy the marketplace surface before Diwang's announced "Coming Soon" plays mature.</w:t>
      </w:r>
    </w:p>
    <w:p>
      <w:pPr>
        <w:keepNext/>
        <w:spacing w:before="280" w:after="120"/>
      </w:pPr>
      <w:r>
        <w:rPr>
          <w:rFonts w:ascii="Arial" w:hAnsi="Arial"/>
          <w:b/>
          <w:color w:val="1A2346"/>
          <w:sz w:val="28"/>
        </w:rPr>
        <w:t>Go-to-market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Design a earlier-rejected-candidate Partner Program for photographers and coordinators with margin economics at least as good as Kuha's. Apparatus pricing's 80–99% margins make this structurally easy.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Lead landing-page messaging with one headline that captures the differentiator: "Beyond the invitation. The whole wedding." Or sharper: "Their page is dormant on the day. Yours is awake."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Borrow AtingTagpuanCandidate's discipline of narrowing the message to one feeling on the front door. The 14-feature surface area lives behind "Plan your wedding" / "Capture the day" / "Share with everyone" — three doors, not fourteen.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Match Diwang's multi-channel contact options (Viber, WhatsApp, Facebook, Messenger, Instagram, email) to lower friction for non-tech-native couples.</w:t>
      </w:r>
    </w:p>
    <w:p>
      <w:pPr>
        <w:keepNext/>
        <w:spacing w:before="280" w:after="120"/>
      </w:pPr>
      <w:r>
        <w:rPr>
          <w:rFonts w:ascii="Arial" w:hAnsi="Arial"/>
          <w:b/>
          <w:color w:val="1A2346"/>
          <w:sz w:val="28"/>
        </w:rPr>
        <w:t>Risks to monitor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AtingTagpuanCandidate launching their own paparazzi feature: they have the design taste and the customer base, even if they lack the engineering team today.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Kuha launching direct-to-couple: they have the platform infrastructure and could go around their own studio partners.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Diwang's marketplace plays maturing: their announced "Event Essentials" shop and supplier directory could become a real vendor marketplace earlier-rejected-candidate would need to compete with.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A new entrant copying the earlier-rejected-candidate apparatus pricing model with sharper marketing.</w:t>
      </w:r>
    </w:p>
    <w:p>
      <w:r>
        <w:br w:type="page"/>
      </w:r>
    </w:p>
    <w:p>
      <w:pPr>
        <w:keepNext/>
        <w:spacing w:before="360" w:after="160"/>
      </w:pPr>
      <w:r>
        <w:rPr>
          <w:rFonts w:ascii="Arial" w:hAnsi="Arial"/>
          <w:b/>
          <w:color w:val="1A2346"/>
          <w:sz w:val="40"/>
        </w:rPr>
        <w:t>Appendix: sources</w:t>
      </w:r>
    </w:p>
    <w:p>
      <w:pPr>
        <w:spacing w:before="0" w:after="160" w:line="324" w:lineRule="auto"/>
      </w:pPr>
      <w:r>
        <w:rPr>
          <w:rFonts w:ascii="Arial" w:hAnsi="Arial"/>
          <w:i w:val="0"/>
          <w:color w:val="333333"/>
          <w:sz w:val="22"/>
        </w:rPr>
        <w:t>All competitive intelligence in this brief was gathered from publicly available web sources in May 2026: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AtingTagpuanCandidate: atingtagpuan.com (homepage, themes, pricing tiers, payment instructions)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Kuha: kuha.app/experience/partners (partner program, pricing, ROI math, feature demos)</w:t>
      </w:r>
    </w:p>
    <w:p>
      <w:pPr>
        <w:pStyle w:val="ListBullet"/>
        <w:spacing w:before="40" w:after="40" w:line="312" w:lineRule="auto"/>
        <w:ind w:left="360"/>
      </w:pPr>
      <w:r>
        <w:rPr>
          <w:rFonts w:ascii="Arial" w:hAnsi="Arial"/>
          <w:color w:val="333333"/>
          <w:sz w:val="22"/>
        </w:rPr>
        <w:t>Diwang Events: diwang-events.com (homepage, our story, services, contact form, launch promo)</w:t>
      </w:r>
    </w:p>
    <w:p>
      <w:pPr>
        <w:spacing w:before="0" w:after="360" w:line="324" w:lineRule="auto"/>
      </w:pPr>
      <w:r>
        <w:rPr>
          <w:rFonts w:ascii="Arial" w:hAnsi="Arial"/>
          <w:i/>
          <w:color w:val="666666"/>
          <w:sz w:val="20"/>
        </w:rPr>
        <w:t>Pricing, themes, and feature copy may have changed since the May 2026 data capture. Re-verify before any pricing or competitive claim made in customer-facing material.</w:t>
      </w:r>
    </w:p>
    <w:p>
      <w:pPr>
        <w:spacing w:before="120" w:after="120"/>
        <w:pBdr>
          <w:bottom w:val="single" w:sz="6" w:space="1" w:color="1A2346"/>
        </w:pBdr>
      </w:pPr>
    </w:p>
    <w:p>
      <w:pPr>
        <w:spacing w:before="0" w:after="0" w:line="324" w:lineRule="auto"/>
      </w:pPr>
      <w:r>
        <w:rPr>
          <w:rFonts w:ascii="Arial" w:hAnsi="Arial"/>
          <w:i/>
          <w:color w:val="666666"/>
          <w:sz w:val="20"/>
        </w:rPr>
        <w:t>Prepared during the earlier-rejected-candidate brand exploration session. For revisions, return to the conversation thread that produced this brief and request updates against fresh competitor data.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