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tnayan-disaster-recovery-playbook"/>
      <w:r>
        <w:t xml:space="preserve">Setnayan Disaster Recovery Playbook</w:t>
      </w:r>
      <w:bookmarkEnd w:id="20"/>
    </w:p>
    <w:p>
      <w:pPr>
        <w:pStyle w:val="FirstParagraph"/>
      </w:pPr>
      <w:r>
        <w:rPr>
          <w:b/>
        </w:rPr>
        <w:t xml:space="preserve">Locked 2026-05-12. V1 posture: Vercel stateless + offline-first PWA only.</w:t>
      </w:r>
    </w:p>
    <w:p>
      <w:pPr>
        <w:pStyle w:val="Heading2"/>
      </w:pPr>
      <w:bookmarkStart w:id="21" w:name="v1-disaster-recovery-posture-locked"/>
      <w:r>
        <w:t xml:space="preserve">V1 disaster recovery posture (locked)</w:t>
      </w:r>
      <w:bookmarkEnd w:id="21"/>
    </w:p>
    <w:p>
      <w:pPr>
        <w:pStyle w:val="FirstParagraph"/>
      </w:pPr>
      <w:r>
        <w:t xml:space="preserve">Setnayan V1 ships with a deliberately lightweight DR setup. Skip Supabase Pro PITR upgrade + R2 cross-region replication for V1 — they’re worth ₱3K-5K/month and we don’t have enough scale to justify yet. Revisit at V1.5 when wedding-day traffic exceeds 5 simultaneous events.</w:t>
      </w:r>
    </w:p>
    <w:p>
      <w:pPr>
        <w:pStyle w:val="BodyText"/>
      </w:pPr>
      <w:r>
        <w:rPr>
          <w:b/>
        </w:rPr>
        <w:t xml:space="preserve">What we rely 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it’s sufficient for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Stateless — all deploys are immutable snapshots; Vercel auto-failover handles regional outages</w:t>
            </w:r>
          </w:p>
        </w:tc>
        <w:tc>
          <w:p>
            <w:pPr>
              <w:pStyle w:val="Compact"/>
              <w:jc w:val="left"/>
            </w:pPr>
            <w:r>
              <w:t xml:space="preserve">Zero state → zero backup needed → Vercel’s Pro plan handles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Free-tier daily backups (7-day retention)</w:t>
            </w:r>
          </w:p>
        </w:tc>
        <w:tc>
          <w:p>
            <w:pPr>
              <w:pStyle w:val="Compact"/>
              <w:jc w:val="left"/>
            </w:pPr>
            <w:r>
              <w:t xml:space="preserve">V1 launches with &lt;100 events; data loss window of &lt;24hr is acceptable while we’re 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Single-region (PH-primary)</w:t>
            </w:r>
          </w:p>
        </w:tc>
        <w:tc>
          <w:p>
            <w:pPr>
              <w:pStyle w:val="Compact"/>
              <w:jc w:val="left"/>
            </w:pPr>
            <w:r>
              <w:t xml:space="preserve">R2 has 99.99% SLA + 11×9 durability; single-region is sufficient until we have &gt;10K 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Wedding-day landing pages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Offline-first PWA shell</w:t>
            </w:r>
            <w:r>
              <w:t xml:space="preserve"> </w:t>
            </w:r>
            <w:r>
              <w:t xml:space="preserve">(this is the key V1 reliability investment)</w:t>
            </w:r>
          </w:p>
        </w:tc>
        <w:tc>
          <w:p>
            <w:pPr>
              <w:pStyle w:val="Compact"/>
              <w:jc w:val="left"/>
            </w:pPr>
            <w:r>
              <w:t xml:space="preserve">Guests at venues with weak signal still see schedule + table assignment + their personal QR even fully offline</w:t>
            </w:r>
          </w:p>
        </w:tc>
      </w:tr>
    </w:tbl>
    <w:p>
      <w:pPr>
        <w:pStyle w:val="Heading2"/>
      </w:pPr>
      <w:bookmarkStart w:id="22" w:name="Xfda332a3f1e937549c9ba49678d0d32f10525af"/>
      <w:r>
        <w:t xml:space="preserve">Offline-first PWA shell (the V1 reliability bet)</w:t>
      </w:r>
      <w:bookmarkEnd w:id="22"/>
    </w:p>
    <w:p>
      <w:pPr>
        <w:pStyle w:val="FirstParagraph"/>
      </w:pPr>
      <w:r>
        <w:t xml:space="preserve">Setnayan’s most critical user experience is</w:t>
      </w:r>
      <w:r>
        <w:t xml:space="preserve"> </w:t>
      </w:r>
      <w:r>
        <w:rPr>
          <w:b/>
        </w:rPr>
        <w:t xml:space="preserve">the wedding day itself</w:t>
      </w:r>
      <w:r>
        <w:t xml:space="preserve">. If our service is down or the venue has no signal, the personal invitation page + day-of guest experience MUST still work. The PWA shell handles this.</w:t>
      </w:r>
    </w:p>
    <w:p>
      <w:pPr>
        <w:pStyle w:val="BodyText"/>
      </w:pPr>
      <w:r>
        <w:rPr>
          <w:b/>
        </w:rPr>
        <w:t xml:space="preserve">Service Worker cache strategy: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Precache on RSVP confirmation</w:t>
      </w:r>
      <w:r>
        <w:t xml:space="preserve"> </w:t>
      </w:r>
      <w:r>
        <w:t xml:space="preserve">(or first landing-page visit): HTML shell + CSS + Lucide icon SVGs + couple’s monogram + theme bundle + the published schedule + venue map PDF + dress code copy + reserved table assignment for this guest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Stale-while-revalidate</w:t>
      </w:r>
      <w:r>
        <w:t xml:space="preserve"> </w:t>
      </w:r>
      <w:r>
        <w:t xml:space="preserve">for guest list, table assignment, schedule changes — show cached version immediately, update in background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Network-first with cached fallback</w:t>
      </w:r>
      <w:r>
        <w:t xml:space="preserve"> </w:t>
      </w:r>
      <w:r>
        <w:t xml:space="preserve">for live signals: photo wall + broadcasts + video guestbook submissions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Background sync</w:t>
      </w:r>
      <w:r>
        <w:t xml:space="preserve"> </w:t>
      </w:r>
      <w:r>
        <w:t xml:space="preserve">for outbound writes: queued video guestbook submissions upload when connectivity returns</w:t>
      </w:r>
    </w:p>
    <w:p>
      <w:pPr>
        <w:pStyle w:val="FirstParagraph"/>
      </w:pPr>
      <w:r>
        <w:rPr>
          <w:b/>
        </w:rPr>
        <w:t xml:space="preserve">Cache budget:</w:t>
      </w:r>
      <w:r>
        <w:t xml:space="preserve"> </w:t>
      </w:r>
      <w:r>
        <w:t xml:space="preserve">~5 MB per guest (HTML 200KB + CSS 80KB + monogram 50KB + schedule JSON 5KB + venue PDF 3MB + dress-code 5KB + buffer for theme assets).</w:t>
      </w:r>
    </w:p>
    <w:p>
      <w:pPr>
        <w:pStyle w:val="BodyText"/>
      </w:pPr>
      <w:r>
        <w:rPr>
          <w:b/>
        </w:rPr>
        <w:t xml:space="preserve">Cache versioning:</w:t>
      </w:r>
      <w:r>
        <w:t xml:space="preserve"> </w:t>
      </w:r>
      <w:r>
        <w:t xml:space="preserve">SW invalidates cache on</w:t>
      </w:r>
      <w:r>
        <w:t xml:space="preserve"> </w:t>
      </w:r>
      <w:r>
        <w:rPr>
          <w:rStyle w:val="VerbatimChar"/>
        </w:rPr>
        <w:t xml:space="preserve">events.updated_at</w:t>
      </w:r>
      <w:r>
        <w:t xml:space="preserve"> </w:t>
      </w:r>
      <w:r>
        <w:t xml:space="preserve">changes; only the changed sections re-download.</w:t>
      </w:r>
    </w:p>
    <w:p>
      <w:pPr>
        <w:pStyle w:val="Heading2"/>
      </w:pPr>
      <w:bookmarkStart w:id="23" w:name="runbooks-per-failure-mode"/>
      <w:r>
        <w:t xml:space="preserve">Runbooks (per failure mode)</w:t>
      </w:r>
      <w:bookmarkEnd w:id="23"/>
    </w:p>
    <w:p>
      <w:pPr>
        <w:pStyle w:val="Heading3"/>
      </w:pPr>
      <w:bookmarkStart w:id="24" w:name="supabase-outage"/>
      <w:r>
        <w:t xml:space="preserve">Supabase outage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Detect: Supabase status page red OR our health-check 5xx rate &gt; 50% for 5 minutes</w:t>
      </w:r>
    </w:p>
    <w:p>
      <w:pPr>
        <w:numPr>
          <w:ilvl w:val="0"/>
          <w:numId w:val="1002"/>
        </w:numPr>
        <w:pStyle w:val="Compact"/>
      </w:pPr>
      <w:r>
        <w:t xml:space="preserve">Trigger: page Ops Lead on-call</w:t>
      </w:r>
    </w:p>
    <w:p>
      <w:pPr>
        <w:numPr>
          <w:ilvl w:val="0"/>
          <w:numId w:val="1002"/>
        </w:numPr>
        <w:pStyle w:val="Compact"/>
      </w:pPr>
      <w:r>
        <w:t xml:space="preserve">Customer-facing copy: status banner on dashboards —</w:t>
      </w:r>
      <w:r>
        <w:t xml:space="preserve"> </w:t>
      </w:r>
      <w:r>
        <w:t xml:space="preserve">“</w:t>
      </w:r>
      <w:r>
        <w:t xml:space="preserve">We’re experiencing issues with our database. Wedding-day guests viewing their invitation pages are unaffected. We’ll update every 15 minutes.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Mitigation: Vercel serves cached responses for unauthenticated routes; authenticated routes return a maintenance page</w:t>
      </w:r>
    </w:p>
    <w:p>
      <w:pPr>
        <w:numPr>
          <w:ilvl w:val="0"/>
          <w:numId w:val="1002"/>
        </w:numPr>
        <w:pStyle w:val="Compact"/>
      </w:pPr>
      <w:r>
        <w:t xml:space="preserve">Recovery: Supabase restores → automatic; we don’t need to do anything</w:t>
      </w:r>
    </w:p>
    <w:p>
      <w:pPr>
        <w:numPr>
          <w:ilvl w:val="0"/>
          <w:numId w:val="1002"/>
        </w:numPr>
        <w:pStyle w:val="Compact"/>
      </w:pPr>
      <w:r>
        <w:t xml:space="preserve">Postmortem: write incident report within 7 days</w:t>
      </w:r>
    </w:p>
    <w:p>
      <w:pPr>
        <w:pStyle w:val="Heading3"/>
      </w:pPr>
      <w:bookmarkStart w:id="25" w:name="r2-outage"/>
      <w:r>
        <w:t xml:space="preserve">R2 outage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Detect: 5xx from R2 endpoint</w:t>
      </w:r>
    </w:p>
    <w:p>
      <w:pPr>
        <w:numPr>
          <w:ilvl w:val="0"/>
          <w:numId w:val="1003"/>
        </w:numPr>
        <w:pStyle w:val="Compact"/>
      </w:pPr>
      <w:r>
        <w:t xml:space="preserve">Customer-facing impact: media uploads fail; existing media still served by Cloudflare’s CDN cache (R2 reads are CDN-fronted)</w:t>
      </w:r>
    </w:p>
    <w:p>
      <w:pPr>
        <w:numPr>
          <w:ilvl w:val="0"/>
          <w:numId w:val="1003"/>
        </w:numPr>
        <w:pStyle w:val="Compact"/>
      </w:pPr>
      <w:r>
        <w:t xml:space="preserve">Mitigation: queue uploads client-side, retry when R2 returns</w:t>
      </w:r>
    </w:p>
    <w:p>
      <w:pPr>
        <w:numPr>
          <w:ilvl w:val="0"/>
          <w:numId w:val="1003"/>
        </w:numPr>
        <w:pStyle w:val="Compact"/>
      </w:pPr>
      <w:r>
        <w:t xml:space="preserve">Recovery: automatic when R2 returns</w:t>
      </w:r>
    </w:p>
    <w:p>
      <w:pPr>
        <w:pStyle w:val="Heading3"/>
      </w:pPr>
      <w:bookmarkStart w:id="26" w:name="vercel-outage"/>
      <w:r>
        <w:t xml:space="preserve">Vercel outage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Detect: deployment unreachable</w:t>
      </w:r>
    </w:p>
    <w:p>
      <w:pPr>
        <w:numPr>
          <w:ilvl w:val="0"/>
          <w:numId w:val="1004"/>
        </w:numPr>
        <w:pStyle w:val="Compact"/>
      </w:pPr>
      <w:r>
        <w:t xml:space="preserve">Customer-facing copy: page unavailable</w:t>
      </w:r>
    </w:p>
    <w:p>
      <w:pPr>
        <w:numPr>
          <w:ilvl w:val="0"/>
          <w:numId w:val="1004"/>
        </w:numPr>
        <w:pStyle w:val="Compact"/>
      </w:pPr>
      <w:r>
        <w:t xml:space="preserve">Mitigation: none in V1 (Vercel’s own redundancy handles regional failures; multi-cloud is V2+ scope)</w:t>
      </w:r>
    </w:p>
    <w:p>
      <w:pPr>
        <w:numPr>
          <w:ilvl w:val="0"/>
          <w:numId w:val="1004"/>
        </w:numPr>
        <w:pStyle w:val="Compact"/>
      </w:pPr>
      <w:r>
        <w:t xml:space="preserve">Recovery: automatic when Vercel returns</w:t>
      </w:r>
    </w:p>
    <w:p>
      <w:pPr>
        <w:pStyle w:val="Heading3"/>
      </w:pPr>
      <w:bookmarkStart w:id="27" w:name="Xbf827ee35c1022a6b539236bbe61039a74ef47e"/>
      <w:r>
        <w:t xml:space="preserve">Wedding-day total internet outage at venue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Detect: guest report or schedule absence of pings</w:t>
      </w:r>
    </w:p>
    <w:p>
      <w:pPr>
        <w:numPr>
          <w:ilvl w:val="0"/>
          <w:numId w:val="1005"/>
        </w:numPr>
        <w:pStyle w:val="Compact"/>
      </w:pPr>
      <w:r>
        <w:t xml:space="preserve">Customer-facing impact: photo wall + broadcasts + video guestbook degrade; static schedule + table + QR + venue map still work via PWA cache</w:t>
      </w:r>
    </w:p>
    <w:p>
      <w:pPr>
        <w:numPr>
          <w:ilvl w:val="0"/>
          <w:numId w:val="1005"/>
        </w:numPr>
        <w:pStyle w:val="Compact"/>
      </w:pPr>
      <w:r>
        <w:t xml:space="preserve">Mitigation: offline-first PWA is the entire mitigation; no actionable response from Setnayan side</w:t>
      </w:r>
    </w:p>
    <w:p>
      <w:pPr>
        <w:numPr>
          <w:ilvl w:val="0"/>
          <w:numId w:val="1005"/>
        </w:numPr>
        <w:pStyle w:val="Compact"/>
      </w:pPr>
      <w:r>
        <w:t xml:space="preserve">Recovery: when venue signal returns, queued submissions upload automatically</w:t>
      </w:r>
    </w:p>
    <w:p>
      <w:pPr>
        <w:pStyle w:val="Heading2"/>
      </w:pPr>
      <w:bookmarkStart w:id="28" w:name="recovery-time-objectives-v1-targets"/>
      <w:r>
        <w:t xml:space="preserve">Recovery time objectives (V1 targets)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RTO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RPO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outage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 (free-tier daily backup)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outage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0 (R2 is durable)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outage</w:t>
            </w:r>
          </w:p>
        </w:tc>
        <w:tc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p>
            <w:pPr>
              <w:pStyle w:val="Compact"/>
              <w:jc w:val="left"/>
            </w:pPr>
            <w:r>
              <w:t xml:space="preserve">0 (stateless)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Venue offline</w:t>
            </w:r>
          </w:p>
        </w:tc>
        <w:tc>
          <w:p>
            <w:pPr>
              <w:pStyle w:val="Compact"/>
              <w:jc w:val="left"/>
            </w:pPr>
            <w:r>
              <w:t xml:space="preserve">N/A (PWA handles it)</w:t>
            </w:r>
          </w:p>
        </w:tc>
        <w:tc>
          <w:p>
            <w:pPr>
              <w:pStyle w:val="Compact"/>
              <w:jc w:val="left"/>
            </w:pPr>
            <w:r>
              <w:t xml:space="preserve">0 (PWA cache)</w:t>
            </w:r>
          </w:p>
        </w:tc>
      </w:tr>
    </w:tbl>
    <w:p>
      <w:pPr>
        <w:pStyle w:val="Heading2"/>
      </w:pPr>
      <w:bookmarkStart w:id="29" w:name="backups-retention"/>
      <w:r>
        <w:t xml:space="preserve">Backups + retention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Supabase: free-tier daily backups, 7-day rolling window (V1)</w:t>
      </w:r>
    </w:p>
    <w:p>
      <w:pPr>
        <w:numPr>
          <w:ilvl w:val="0"/>
          <w:numId w:val="1006"/>
        </w:numPr>
        <w:pStyle w:val="Compact"/>
      </w:pPr>
      <w:r>
        <w:t xml:space="preserve">R2: 5-year retention per wedding-photo retention rule; cold tier after 90 days</w:t>
      </w:r>
    </w:p>
    <w:p>
      <w:pPr>
        <w:numPr>
          <w:ilvl w:val="0"/>
          <w:numId w:val="1006"/>
        </w:numPr>
        <w:pStyle w:val="Compact"/>
      </w:pPr>
      <w:r>
        <w:t xml:space="preserve">Audit logs: indefinite retention (legal requirement for the 5-year vendor data window)</w:t>
      </w:r>
    </w:p>
    <w:p>
      <w:pPr>
        <w:numPr>
          <w:ilvl w:val="0"/>
          <w:numId w:val="1006"/>
        </w:numPr>
        <w:pStyle w:val="Compact"/>
      </w:pPr>
      <w:r>
        <w:t xml:space="preserve">User-deleted data: 30-day soft-delete window, hard-delete after 30 days (per 0025 deletion flow)</w:t>
      </w:r>
    </w:p>
    <w:p>
      <w:pPr>
        <w:pStyle w:val="Heading2"/>
      </w:pPr>
      <w:bookmarkStart w:id="30" w:name="v1.5-upgrade-plan"/>
      <w:r>
        <w:t xml:space="preserve">V1.5 upgrade plan</w:t>
      </w:r>
      <w:bookmarkEnd w:id="30"/>
    </w:p>
    <w:p>
      <w:pPr>
        <w:pStyle w:val="FirstParagraph"/>
      </w:pPr>
      <w:r>
        <w:t xml:space="preserve">When usage exceeds the V1 envelope (&gt;10 simultaneous weddings, &gt;5K customers, &gt;1K active vendors):</w:t>
      </w:r>
      <w:r>
        <w:t xml:space="preserve"> </w:t>
      </w:r>
      <w:r>
        <w:t xml:space="preserve">- Upgrade Supabase Free → Pro (₱1,500/mo) for 30-day PITR + read replicas</w:t>
      </w:r>
      <w:r>
        <w:t xml:space="preserve"> </w:t>
      </w:r>
      <w:r>
        <w:t xml:space="preserve">- Enable R2 cross-region replication (PH primary + SG secondary, ~₱500/mo at our scale)</w:t>
      </w:r>
      <w:r>
        <w:t xml:space="preserve"> </w:t>
      </w:r>
      <w:r>
        <w:t xml:space="preserve">- Add a multi-region Cloudflare DNS failover for setnayan.com (₱200/mo)</w:t>
      </w:r>
      <w:r>
        <w:t xml:space="preserve"> </w:t>
      </w:r>
      <w:r>
        <w:t xml:space="preserve">- Total upgrade cost: ~₱2,200/mo, justified when monthly platform revenue exceeds ₱200K</w:t>
      </w:r>
    </w:p>
    <w:p>
      <w:pPr>
        <w:pStyle w:val="Heading2"/>
      </w:pPr>
      <w:bookmarkStart w:id="31" w:name="on-call-rotation"/>
      <w:r>
        <w:t xml:space="preserve">On-call rotation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Ops Lead is primary on-call 24/7 in V1</w:t>
      </w:r>
    </w:p>
    <w:p>
      <w:pPr>
        <w:numPr>
          <w:ilvl w:val="0"/>
          <w:numId w:val="1007"/>
        </w:numPr>
        <w:pStyle w:val="Compact"/>
      </w:pPr>
      <w:r>
        <w:t xml:space="preserve">Secondary admin (typically Verification Handler) backs up on weekends</w:t>
      </w:r>
    </w:p>
    <w:p>
      <w:pPr>
        <w:numPr>
          <w:ilvl w:val="0"/>
          <w:numId w:val="1007"/>
        </w:numPr>
        <w:pStyle w:val="Compact"/>
      </w:pPr>
      <w:r>
        <w:t xml:space="preserve">PagerDuty / OpsGenie integration deferred to V1.5</w:t>
      </w:r>
    </w:p>
    <w:p>
      <w:pPr>
        <w:numPr>
          <w:ilvl w:val="0"/>
          <w:numId w:val="1007"/>
        </w:numPr>
        <w:pStyle w:val="Compact"/>
      </w:pPr>
      <w:r>
        <w:t xml:space="preserve">For V1: SMS alerts via Globe Labs API directly to Ops Lead’s phone for any 5xx rate &gt;50% sustained 5min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2026-05-12T08:26:07Z</dcterms:created>
  <dcterms:modified xsi:type="dcterms:W3CDTF">2026-05-12T08:26:07Z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