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tnayan-v1-gap-analysis-status"/>
      <w:r>
        <w:t xml:space="preserve">Setnayan V1 Gap-Analysis Status</w:t>
      </w:r>
      <w:bookmarkEnd w:id="20"/>
    </w:p>
    <w:p>
      <w:pPr>
        <w:pStyle w:val="FirstParagraph"/>
      </w:pPr>
      <w:r>
        <w:rPr>
          <w:b/>
        </w:rPr>
        <w:t xml:space="preserve">Locked 2026-05-12.</w:t>
      </w:r>
      <w:r>
        <w:t xml:space="preserve"> </w:t>
      </w:r>
      <w:r>
        <w:t xml:space="preserve">This is the single-pane view of every Tier 1 / Tier 2 / Tier 3 gap item raised during the 2026-05-12 gap audit and where each one landed. Open any file path below directly to see the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doc"/>
      <w:r>
        <w:t xml:space="preserve">How to read this doc</w:t>
      </w:r>
      <w:bookmarkEnd w:id="21"/>
    </w:p>
    <w:p>
      <w:pPr>
        <w:pStyle w:val="FirstParagraph"/>
      </w:pPr>
      <w:r>
        <w:t xml:space="preserve">Each gap item has 3 things you can inspect: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📄 Spec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engineering specification (open in any markdown viewer)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📘 Stakeholder mirror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version (open in Word / Pages / Google Docs)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🖥️ Prototype</w:t>
      </w:r>
      <w:r>
        <w:t xml:space="preserve"> </w:t>
      </w:r>
      <w:r>
        <w:t xml:space="preserve">— interactive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walkthrough (open in any browser; works offline)</w:t>
      </w:r>
    </w:p>
    <w:p>
      <w:pPr>
        <w:pStyle w:val="FirstParagraph"/>
      </w:pPr>
      <w:r>
        <w:t xml:space="preserve">Plus the</w:t>
      </w:r>
      <w:r>
        <w:t xml:space="preserve"> </w:t>
      </w:r>
      <w:r>
        <w:rPr>
          <w:b/>
        </w:rPr>
        <w:t xml:space="preserve">central anchors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CLAUDE.md</w:t>
      </w:r>
      <w:r>
        <w:t xml:space="preserve"> </w:t>
      </w:r>
      <w:r>
        <w:t xml:space="preserve">— decision log at the bottom captures every locked decision in chronological order. Scroll to the entries dated 2026-05-12 to see the full audit-trail of this session.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01_Contracts/Setnayan_Vendor_Agreement.md</w:t>
      </w:r>
      <w:r>
        <w:t xml:space="preserve"> </w:t>
      </w:r>
      <w:r>
        <w:t xml:space="preserve">— the binding vendor contract that captures § 9.1 (two-admin scope), § 10a (owner accounts), § 10b (team pool), § 12.1 (manual signing), § 1.1 + § 3.10 (vendor logo + chat masking)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05_Financials/Pricing_Workbook_*.xlsx</w:t>
      </w:r>
      <w:r>
        <w:t xml:space="preserve"> </w:t>
      </w:r>
      <w:r>
        <w:t xml:space="preserve">— every SKU including the new Contract Builder + E-Signature row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81b5f765700debe52ec517c00941d4521364b9"/>
      <w:r>
        <w:t xml:space="preserve">Tier 1 — Legally required for V1 launch ·</w:t>
      </w:r>
      <w:r>
        <w:t xml:space="preserve"> </w:t>
      </w:r>
      <w:r>
        <w:rPr>
          <w:b/>
        </w:rPr>
        <w:t xml:space="preserve">5/5 complete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landed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Account deletion + data export (RA 10173 § 16(e) + § 18)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0025 Profile Settings</w:t>
            </w:r>
            <w:r>
              <w:t xml:space="preserve"> </w:t>
            </w:r>
            <w:r>
              <w:t xml:space="preserve">— Privacy &amp; Data tab. Spec:</w:t>
            </w:r>
            <w:r>
              <w:t xml:space="preserve"> </w:t>
            </w:r>
            <w:r>
              <w:rPr>
                <w:rStyle w:val="VerbatimChar"/>
              </w:rPr>
              <w:t xml:space="preserve">0025_profile_settings/0025_profile_settings.md</w:t>
            </w:r>
            <w:r>
              <w:t xml:space="preserve">. Mirror:</w:t>
            </w:r>
            <w:r>
              <w:t xml:space="preserve"> </w:t>
            </w:r>
            <w:r>
              <w:rPr>
                <w:rStyle w:val="VerbatimChar"/>
              </w:rPr>
              <w:t xml:space="preserve">0025_profile_settings/0025_profile_settings.docx</w:t>
            </w:r>
            <w:r>
              <w:t xml:space="preserve">. Settings surface lives INSIDE the existing 0021/0022/0023 dashboards (per your direction) — not a new top-level surface.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BIR / tax compliance (ORs · VAT · EWT · Form 2307)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0026 BIR Tax Compliance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0026_bir_tax_compliance/0026_bir_tax_compliance.md</w:t>
            </w:r>
            <w:r>
              <w:t xml:space="preserve">. 681 lines. Schema: 6 new tables + 8 column ALTERs. Effective-dated</w:t>
            </w:r>
            <w:r>
              <w:t xml:space="preserve"> </w:t>
            </w:r>
            <w:r>
              <w:rPr>
                <w:rStyle w:val="VerbatimChar"/>
              </w:rPr>
              <w:t xml:space="preserve">setnayan_tax_config</w:t>
            </w:r>
            <w:r>
              <w:t xml:space="preserve"> </w:t>
            </w:r>
            <w:r>
              <w:t xml:space="preserve">so rate changes don’t break historical ORs.</w:t>
            </w:r>
            <w:r>
              <w:t xml:space="preserve"> </w:t>
            </w:r>
            <w:r>
              <w:rPr>
                <w:b/>
              </w:rPr>
              <w:t xml:space="preserve">External tax accountant review gate before launch</w:t>
            </w:r>
            <w:r>
              <w:t xml:space="preserve"> </w:t>
            </w:r>
            <w:r>
              <w:t xml:space="preserve">flagged in spec.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E-signature for vendor contracts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Hybrid path:</w:t>
            </w:r>
            <w:r>
              <w:t xml:space="preserve"> </w:t>
            </w:r>
            <w:r>
              <w:t xml:space="preserve">(a) V1 manual signing flow documented in Vendor Agreement § 12.1 (vendor scans signed PDF back, R2 bucket</w:t>
            </w:r>
            <w:r>
              <w:t xml:space="preserve"> </w:t>
            </w:r>
            <w:r>
              <w:rPr>
                <w:rStyle w:val="VerbatimChar"/>
              </w:rPr>
              <w:t xml:space="preserve">setnayan-vendor-contracts</w:t>
            </w:r>
            <w:r>
              <w:t xml:space="preserve">); (b) Optional digital upgrade specced as</w:t>
            </w:r>
            <w:r>
              <w:t xml:space="preserve"> </w:t>
            </w:r>
            <w:r>
              <w:rPr>
                <w:b/>
              </w:rPr>
              <w:t xml:space="preserve">0032 Contract Intelligence + Builder</w:t>
            </w:r>
            <w:r>
              <w:t xml:space="preserve"> </w:t>
            </w:r>
            <w:r>
              <w:t xml:space="preserve">at ₱199/contract OR free with Vendor Pro Weekly.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Customer notification fallback for critical events (email only · no SMS in V1)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0028 Email Notification Fallback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0028_email_notifications/0028_email_notifications.md</w:t>
            </w:r>
            <w:r>
              <w:t xml:space="preserve">. 10 V1 templates. Provider: Resend (SendGrid fallback). 3 new tables + 1 materialized view for delivery metrics. RFC 8058 one-click unsubscribe.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Marketplace search &amp; vendor discovery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new iteration needed</w:t>
            </w:r>
            <w:r>
              <w:t xml:space="preserve"> </w:t>
            </w:r>
            <w:r>
              <w:t xml:space="preserve">(per your read — Guided already handles auto-recommendation, DIY uses filter popup). Extension documented in</w:t>
            </w:r>
            <w:r>
              <w:t xml:space="preserve"> </w:t>
            </w:r>
            <w:r>
              <w:rPr>
                <w:rStyle w:val="VerbatimChar"/>
              </w:rPr>
              <w:t xml:space="preserve">0006_vendors_management/0006_vendors_management.md</w:t>
            </w:r>
            <w:r>
              <w:t xml:space="preserve"> </w:t>
            </w:r>
            <w:r>
              <w:t xml:space="preserve">§</w:t>
            </w:r>
            <w:r>
              <w:t xml:space="preserve"> </w:t>
            </w:r>
            <w:r>
              <w:t xml:space="preserve">“</w:t>
            </w:r>
            <w:r>
              <w:t xml:space="preserve">DIY-mode vendor browse — filter popup</w:t>
            </w:r>
            <w:r>
              <w:t xml:space="preserve">”</w:t>
            </w:r>
            <w:r>
              <w:t xml:space="preserve"> </w:t>
            </w:r>
            <w:r>
              <w:t xml:space="preserve">with 11 filter chips + 7 sort options + URL-shareable state.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dd28f324e996f81c243ef80aa6412fcd49cc91"/>
      <w:r>
        <w:t xml:space="preserve">Tier 2 — Operational completeness ·</w:t>
      </w:r>
      <w:r>
        <w:t xml:space="preserve"> </w:t>
      </w:r>
      <w:r>
        <w:rPr>
          <w:b/>
        </w:rPr>
        <w:t xml:space="preserve">7/7 complete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landed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Marketplace search &amp; vendor discovery (filter popup pattern)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0006_vendors_management/0006_vendors_management.md</w:t>
            </w:r>
            <w:r>
              <w:t xml:space="preserve"> </w:t>
            </w:r>
            <w:r>
              <w:t xml:space="preserve">— new</w:t>
            </w:r>
            <w:r>
              <w:t xml:space="preserve"> </w:t>
            </w:r>
            <w:r>
              <w:t xml:space="preserve">“</w:t>
            </w:r>
            <w:r>
              <w:t xml:space="preserve">DIY-mode filter popup</w:t>
            </w:r>
            <w:r>
              <w:t xml:space="preserve">”</w:t>
            </w:r>
            <w:r>
              <w:t xml:space="preserve"> </w:t>
            </w:r>
            <w:r>
              <w:t xml:space="preserve">section. Filter chips: City · Service category · Price band · Available on date · Tier · Distance radius · Years operating · Has Setnayan-exclusive · Has reviews · Rating. Sort options: Recommended / Most reviews / Highest rated / Closest / Newest / Price low→high / Price high→low.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Vendor reviews + ratings (landing page + cards)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Two surfaces:</w:t>
            </w:r>
            <w:r>
              <w:t xml:space="preserve"> </w:t>
            </w:r>
            <w:r>
              <w:rPr>
                <w:rStyle w:val="VerbatimChar"/>
              </w:rPr>
              <w:t xml:space="preserve">0006_vendors_management/0006_vendors_management.md</w:t>
            </w:r>
            <w:r>
              <w:t xml:space="preserve"> </w:t>
            </w:r>
            <w:r>
              <w:t xml:space="preserve">adds the</w:t>
            </w:r>
            <w:r>
              <w:t xml:space="preserve"> </w:t>
            </w:r>
            <w:r>
              <w:rPr>
                <w:rStyle w:val="VerbatimChar"/>
              </w:rPr>
              <w:t xml:space="preserve">vendor_reviews</w:t>
            </w:r>
            <w:r>
              <w:t xml:space="preserve"> </w:t>
            </w:r>
            <w:r>
              <w:t xml:space="preserve">schema +</w:t>
            </w:r>
            <w:r>
              <w:t xml:space="preserve"> </w:t>
            </w:r>
            <w:r>
              <w:rPr>
                <w:rStyle w:val="VerbatimChar"/>
              </w:rPr>
              <w:t xml:space="preserve">vendor_review_stats</w:t>
            </w:r>
            <w:r>
              <w:t xml:space="preserve"> </w:t>
            </w:r>
            <w:r>
              <w:t xml:space="preserve">materialized view.</w:t>
            </w:r>
            <w:r>
              <w:t xml:space="preserve"> </w:t>
            </w:r>
            <w:r>
              <w:rPr>
                <w:rStyle w:val="VerbatimChar"/>
              </w:rPr>
              <w:t xml:space="preserve">0015_main_website/0015_main_website.md</w:t>
            </w:r>
            <w:r>
              <w:t xml:space="preserve"> </w:t>
            </w:r>
            <w:r>
              <w:t xml:space="preserve">adds the customer-facing review display on the vendor landing page (hero metrics + sort/filter strip + paginated review cards). Reviews trigger via 0028 email 24-hrs after event end. PERMANENT per Vendor Agreement.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Refund / dispute customer-facing flow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0021_couple_dashboard_fully_purchased/0021_couple_dashboard_fully_purchased.md</w:t>
            </w:r>
            <w:r>
              <w:t xml:space="preserve"> </w:t>
            </w:r>
            <w:r>
              <w:t xml:space="preserve">— Vendor detail menu now includes</w:t>
            </w:r>
            <w:r>
              <w:t xml:space="preserve"> </w:t>
            </w:r>
            <w:r>
              <w:t xml:space="preserve">“</w:t>
            </w:r>
            <w:r>
              <w:t xml:space="preserve">Request a refund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Open a dispute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Flag force majeure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Mediation history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Customer help center / FAQ / support ticketing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0029 Help Center / FAQ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0029_help_center/0029_help_center.md</w:t>
            </w:r>
            <w:r>
              <w:t xml:space="preserve">. 613 lines. 4 role tiles (customer/vendor/guest/admin) at</w:t>
            </w:r>
            <w:r>
              <w:t xml:space="preserve"> </w:t>
            </w:r>
            <w:r>
              <w:rPr>
                <w:rStyle w:val="VerbatimChar"/>
              </w:rPr>
              <w:t xml:space="preserve">setnayan.com/help</w:t>
            </w:r>
            <w:r>
              <w:t xml:space="preserve">. ~90 articles across roles. Search via Postgres GIN FTS. Structured contact form routes tickets to the right admin role. 24-hr SLA.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Vendor exclusive offers customer-facing surfacing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Two surfaces:</w:t>
            </w:r>
            <w:r>
              <w:t xml:space="preserve"> </w:t>
            </w:r>
            <w:r>
              <w:rPr>
                <w:rStyle w:val="VerbatimChar"/>
              </w:rPr>
              <w:t xml:space="preserve">0015_main_website/0015_main_website.md</w:t>
            </w:r>
            <w:r>
              <w:t xml:space="preserve"> </w:t>
            </w:r>
            <w:r>
              <w:t xml:space="preserve">adds the tinted exclusive-offer row inside vendor bundle/service detail on the landing page.</w:t>
            </w:r>
            <w:r>
              <w:t xml:space="preserve"> </w:t>
            </w:r>
            <w:r>
              <w:rPr>
                <w:rStyle w:val="VerbatimChar"/>
              </w:rPr>
              <w:t xml:space="preserve">0021_couple_dashboard_fully_purchased/0021_couple_dashboard_fully_purchased.md</w:t>
            </w:r>
            <w:r>
              <w:t xml:space="preserve"> </w:t>
            </w:r>
            <w:r>
              <w:t xml:space="preserve">mirrors it on the customer’s vendor detail card inside their dashboard. Tint color varies by tier (gold/terracotta/neutral).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Vendor onboarding (first-time guided tour)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0030 First-time Guided Tour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0030_guided_tour/0030_guided_tour.md</w:t>
            </w:r>
            <w:r>
              <w:t xml:space="preserve">. Driver.js library. Per-role scripts: customer 8-step / vendor 7-step / guest 4-step / admin 6-step. Plus 11 per-surface mini-tours. Replayable from Settings. Analytics in 0023.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Backup &amp; disaster recovery (Vercel + offline-first PWA only)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 doc</w:t>
            </w:r>
            <w:r>
              <w:t xml:space="preserve"> </w:t>
            </w:r>
            <w:r>
              <w:rPr>
                <w:rStyle w:val="VerbatimChar"/>
              </w:rPr>
              <w:t xml:space="preserve">09_Operations/Disaster_Recovery_Playbook.md</w:t>
            </w:r>
            <w:r>
              <w:t xml:space="preserve">. V1 posture: Vercel stateless + offline-first PWA shell for guest day-of pages. Supabase free-tier daily backups (7-day window). R2 single-region. Upgrade triggered at V1.5 when monthly revenue exceeds ₱200K. Includes runbooks per failure mode.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5fcda2991782562ca01074abe67361524b2743"/>
      <w:r>
        <w:t xml:space="preserve">Tier 3 — Polish + future-proofing ·</w:t>
      </w:r>
      <w:r>
        <w:t xml:space="preserve"> </w:t>
      </w:r>
      <w:r>
        <w:rPr>
          <w:b/>
        </w:rPr>
        <w:t xml:space="preserve">8/8 complete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landed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Force majeure customer-facing flow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Three surfaces:</w:t>
            </w:r>
            <w:r>
              <w:t xml:space="preserve"> </w:t>
            </w:r>
            <w:r>
              <w:rPr>
                <w:rStyle w:val="VerbatimChar"/>
              </w:rPr>
              <w:t xml:space="preserve">0019_communications/0019_communications.md</w:t>
            </w:r>
            <w:r>
              <w:t xml:space="preserve"> </w:t>
            </w:r>
            <w:r>
              <w:t xml:space="preserve">adds the trigger flow (type picker, evidence upload, 4-option resolution path).</w:t>
            </w:r>
            <w:r>
              <w:t xml:space="preserve"> </w:t>
            </w:r>
            <w:r>
              <w:rPr>
                <w:rStyle w:val="VerbatimChar"/>
              </w:rPr>
              <w:t xml:space="preserve">0021_couple_dashboard_fully_purchased/0021_couple_dashboard_fully_purchased.md</w:t>
            </w:r>
            <w:r>
              <w:t xml:space="preserve"> </w:t>
            </w:r>
            <w:r>
              <w:t xml:space="preserve">adds the menu entry.</w:t>
            </w:r>
            <w:r>
              <w:t xml:space="preserve"> </w:t>
            </w:r>
            <w:r>
              <w:rPr>
                <w:rStyle w:val="VerbatimChar"/>
              </w:rPr>
              <w:t xml:space="preserve">0023_admin_console/0023_admin_console.md</w:t>
            </w:r>
            <w:r>
              <w:t xml:space="preserve"> </w:t>
            </w:r>
            <w:r>
              <w:t xml:space="preserve">§ 3.6b adds the escalation queue for Disputes Handler. Schema:</w:t>
            </w:r>
            <w:r>
              <w:t xml:space="preserve"> </w:t>
            </w:r>
            <w:r>
              <w:rPr>
                <w:rStyle w:val="VerbatimChar"/>
              </w:rPr>
              <w:t xml:space="preserve">force_majeure_flags</w:t>
            </w:r>
            <w:r>
              <w:t xml:space="preserve"> </w:t>
            </w:r>
            <w:r>
              <w:t xml:space="preserve">table. 7-day auto-resolution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Coordinator wedding-day app (ship with V1)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new iteration</w:t>
            </w:r>
            <w:r>
              <w:t xml:space="preserve"> </w:t>
            </w:r>
            <w:r>
              <w:t xml:space="preserve">— coordinator is a vendor service category (</w:t>
            </w:r>
            <w:r>
              <w:t xml:space="preserve">“</w:t>
            </w:r>
            <w:r>
              <w:t xml:space="preserve">Wedding Coordination</w:t>
            </w:r>
            <w:r>
              <w:t xml:space="preserve">”</w:t>
            </w:r>
            <w:r>
              <w:t xml:space="preserve">). Documented in CLAUDE.md decision log +</w:t>
            </w:r>
            <w:r>
              <w:t xml:space="preserve"> </w:t>
            </w:r>
            <w:r>
              <w:rPr>
                <w:rStyle w:val="VerbatimChar"/>
              </w:rPr>
              <w:t xml:space="preserve">0006_vendors_management/0006_vendors_management.md</w:t>
            </w:r>
            <w:r>
              <w:t xml:space="preserve">. They use the same 0022 vendor dashboard. Per-thread join permission inherited from 0019. Broadcast access inherited from 0031.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Multi-language dashboard (EN/TL only in V1)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0025_profile_settings/0025_profile_settings.md</w:t>
            </w:r>
            <w:r>
              <w:t xml:space="preserve"> </w:t>
            </w:r>
            <w:r>
              <w:t xml:space="preserve">— Appearance tab now has the EN/TL toggle.</w:t>
            </w:r>
            <w:r>
              <w:t xml:space="preserve"> </w:t>
            </w:r>
            <w:r>
              <w:rPr>
                <w:rStyle w:val="VerbatimChar"/>
              </w:rPr>
              <w:t xml:space="preserve">users.language_preference</w:t>
            </w:r>
            <w:r>
              <w:t xml:space="preserve"> </w:t>
            </w:r>
            <w:r>
              <w:t xml:space="preserve">column. Next.js i18n routing at SSR. Dashboard chrome strings live in</w:t>
            </w:r>
            <w:r>
              <w:t xml:space="preserve"> </w:t>
            </w:r>
            <w:r>
              <w:rPr>
                <w:rStyle w:val="VerbatimChar"/>
              </w:rPr>
              <w:t xml:space="preserve">apps/web/locales/dashboard.{en|tl}.json</w:t>
            </w:r>
            <w:r>
              <w:t xml:space="preserve">. CEB deferred to V1.1.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Vendor team permissions deep model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0022_vendor_dashboard/0022_vendor_dashboard.md</w:t>
            </w:r>
            <w:r>
              <w:t xml:space="preserve"> </w:t>
            </w:r>
            <w:r>
              <w:t xml:space="preserve">— new § 2.6a Team member role assignment. 4 roles: Owner / Admin / Agent / Viewer. Per-agent service scoping. Optional team_label feeds 0019 chat masking. Owner can change roles anytime from Team tab.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Day-of guest experience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0031 Day-of Guest Experience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0031_day_of_guest/0031_day_of_guest.md</w:t>
            </w:r>
            <w:r>
              <w:t xml:space="preserve">. 570 lines. Live-event mode auto-activates T-1hr to T+8hr on the personal landing page. 6 cards: What’s happening · Your table · Live photo wall · Video guestbook · Live schedule · Coordinator broadcast. Offline-first PWA shell for weak-signal venues. 5-mode lifecycle.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Crew meal management UX for catering vendor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0006_vendors_management/0006_vendors_management.md</w:t>
            </w:r>
            <w:r>
              <w:t xml:space="preserve"> </w:t>
            </w:r>
            <w:r>
              <w:t xml:space="preserve">adds the</w:t>
            </w:r>
            <w:r>
              <w:t xml:space="preserve"> </w:t>
            </w:r>
            <w:r>
              <w:rPr>
                <w:rStyle w:val="VerbatimChar"/>
              </w:rPr>
              <w:t xml:space="preserve">vendor_services.crew_size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crew_meal_required</w:t>
            </w:r>
            <w:r>
              <w:t xml:space="preserve"> </w:t>
            </w:r>
            <w:r>
              <w:t xml:space="preserve">columns.</w:t>
            </w:r>
            <w:r>
              <w:t xml:space="preserve"> </w:t>
            </w:r>
            <w:r>
              <w:rPr>
                <w:rStyle w:val="VerbatimChar"/>
              </w:rPr>
              <w:t xml:space="preserve">0022_vendor_dashboard/0022_vendor_dashboard.md</w:t>
            </w:r>
            <w:r>
              <w:t xml:space="preserve"> </w:t>
            </w:r>
            <w:r>
              <w:t xml:space="preserve">§ 2.2a surfaces the service editor stepper for</w:t>
            </w:r>
            <w:r>
              <w:t xml:space="preserve"> </w:t>
            </w:r>
            <w:r>
              <w:t xml:space="preserve">“</w:t>
            </w:r>
            <w:r>
              <w:t xml:space="preserve">How many of your team will be on-site?</w:t>
            </w:r>
            <w:r>
              <w:t xml:space="preserve">”</w:t>
            </w:r>
            <w:r>
              <w:t xml:space="preserve">. Aggregates into 0007 Budget crew meal totals.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Public API for third-party integrations (future-proofing only)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0033 Public API Foundation</w:t>
            </w:r>
            <w:r>
              <w:t xml:space="preserve"> </w:t>
            </w:r>
            <w:r>
              <w:t xml:space="preserve">— Spec:</w:t>
            </w:r>
            <w:r>
              <w:t xml:space="preserve"> </w:t>
            </w:r>
            <w:r>
              <w:rPr>
                <w:rStyle w:val="VerbatimChar"/>
              </w:rPr>
              <w:t xml:space="preserve">0033_public_api_foundation/0033_public_api_foundation.md</w:t>
            </w:r>
            <w:r>
              <w:t xml:space="preserve">. 624 lines. Cloudflare Workers gateway + OAuth2 PKCE + 16 scopes + rate-limit tiers + webhook delivery infra +</w:t>
            </w:r>
            <w:r>
              <w:t xml:space="preserve"> </w:t>
            </w:r>
            <w:r>
              <w:rPr>
                <w:rStyle w:val="VerbatimChar"/>
              </w:rPr>
              <w:t xml:space="preserve">developers.setnayan.com</w:t>
            </w:r>
            <w:r>
              <w:t xml:space="preserve"> </w:t>
            </w:r>
            <w:r>
              <w:t xml:space="preserve">portal. NO public endpoints turn on in V1; plumbing only. Phased V1.5 rollout: A (events read) → B (webhooks) → C (vendor browse) → D (bookings).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Analytics event tracking for product metrics (funnel)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0023_admin_console/0023_admin_console.md</w:t>
            </w:r>
            <w:r>
              <w:t xml:space="preserve"> </w:t>
            </w:r>
            <w:r>
              <w:t xml:space="preserve">§ 3.8 — Funnel analytics layer. 7 V1 funnels (customer signup → first booking · vendor signup → first booking · Guided adoption · DIY browse · Save-the-Date · Paparazzi · Pro upgrade). Schema:</w:t>
            </w:r>
            <w:r>
              <w:t xml:space="preserve"> </w:t>
            </w:r>
            <w:r>
              <w:rPr>
                <w:rStyle w:val="VerbatimChar"/>
              </w:rPr>
              <w:t xml:space="preserve">funnel_events</w:t>
            </w:r>
            <w:r>
              <w:t xml:space="preserve"> </w:t>
            </w:r>
            <w:r>
              <w:t xml:space="preserve">table. New</w:t>
            </w:r>
            <w:r>
              <w:t xml:space="preserve"> </w:t>
            </w:r>
            <w:r>
              <w:t xml:space="preserve">“</w:t>
            </w:r>
            <w:r>
              <w:t xml:space="preserve">Funnels</w:t>
            </w:r>
            <w:r>
              <w:t xml:space="preserve">”</w:t>
            </w:r>
            <w:r>
              <w:t xml:space="preserve"> </w:t>
            </w:r>
            <w:r>
              <w:t xml:space="preserve">tab in 0023 dashboard with cohort breakdowns + period compare.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onus-adds-beyond-the-gap-analysis-list"/>
      <w:r>
        <w:t xml:space="preserve">BONUS adds beyond the gap-analysis list</w:t>
      </w:r>
      <w:bookmarkEnd w:id="25"/>
    </w:p>
    <w:p>
      <w:pPr>
        <w:pStyle w:val="FirstParagraph"/>
      </w:pPr>
      <w:r>
        <w:t xml:space="preserve">These came up during the same conversation and also landed: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logo mandatory at registration</w:t>
            </w:r>
          </w:p>
        </w:tc>
        <w:tc>
          <w:p>
            <w:pPr>
              <w:pStyle w:val="Compact"/>
              <w:jc w:val="left"/>
            </w:pPr>
            <w:r>
              <w:t xml:space="preserve">Vendor Agreement § 1.1 + 0022 § 2.1b +</w:t>
            </w:r>
            <w:r>
              <w:t xml:space="preserve"> </w:t>
            </w:r>
            <w:r>
              <w:rPr>
                <w:rStyle w:val="VerbatimChar"/>
              </w:rPr>
              <w:t xml:space="preserve">0022_vendor_dashboard.html</w:t>
            </w:r>
            <w:r>
              <w:t xml:space="preserve"> </w:t>
            </w:r>
            <w:r>
              <w:t xml:space="preserve">brand &amp; logo card. PNG transparent, 512×512 min, ≤2 MB.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identity masking (vendor logo always shown to customer · never personal photo)</w:t>
            </w:r>
          </w:p>
        </w:tc>
        <w:tc>
          <w:p>
            <w:pPr>
              <w:pStyle w:val="Compact"/>
              <w:jc w:val="left"/>
            </w:pPr>
            <w:r>
              <w:t xml:space="preserve">Vendor Agreement § 3.10 + 0019 dedicated section + resolver pseudocode + acceptance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/ Internal Accounts (owner + spouse permanent unlimited grant)</w:t>
            </w:r>
          </w:p>
        </w:tc>
        <w:tc>
          <w:p>
            <w:pPr>
              <w:pStyle w:val="Compact"/>
              <w:jc w:val="left"/>
            </w:pPr>
            <w:r>
              <w:t xml:space="preserve">Vendor Agreement § 10a + 0023 § 3.5b + 🟣 badge in Users surface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Shared Monthly Pool (₱10K cap shared across non-owner team · use-it-or-lose-it · first-come-first-served · 0.5% of prior-month sales formula)</w:t>
            </w:r>
          </w:p>
        </w:tc>
        <w:tc>
          <w:p>
            <w:pPr>
              <w:pStyle w:val="Compact"/>
              <w:jc w:val="left"/>
            </w:pPr>
            <w:r>
              <w:t xml:space="preserve">Vendor Agreement § 10b + 0023 Team Pool widget + 🟢 badge + canonical schema 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Two-admin approval scope locked to MAJOR DECISIONS ONLY (routine ops = single-admin)</w:t>
            </w:r>
          </w:p>
        </w:tc>
        <w:tc>
          <w:p>
            <w:pPr>
              <w:pStyle w:val="Compact"/>
              <w:jc w:val="left"/>
            </w:pPr>
            <w:r>
              <w:t xml:space="preserve">Vendor Agreement § 9.1 + 0023 § 4 + decision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slug check (300ms debounce · silent revert on blur)</w:t>
            </w:r>
          </w:p>
        </w:tc>
        <w:tc>
          <w:p>
            <w:pPr>
              <w:pStyle w:val="Compact"/>
              <w:jc w:val="left"/>
            </w:pPr>
            <w:r>
              <w:t xml:space="preserve">0002 spec +</w:t>
            </w:r>
            <w:r>
              <w:t xml:space="preserve"> </w:t>
            </w:r>
            <w:r>
              <w:rPr>
                <w:rStyle w:val="VerbatimChar"/>
              </w:rPr>
              <w:t xml:space="preserve">events.slug</w:t>
            </w:r>
            <w:r>
              <w:t xml:space="preserve"> </w:t>
            </w:r>
            <w:r>
              <w:t xml:space="preserve">schema + reserved-slug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system (Setnayan Default · Victorian · Classy · iOS) + Lucide icon framework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02_Specifications/Theme_System_Implementation_Spec.md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02_Specifications/Lucide_Icon_Migration_Spec.md</w:t>
            </w:r>
            <w:r>
              <w:t xml:space="preserve"> </w:t>
            </w:r>
            <w:r>
              <w:t xml:space="preserve">+ pilot applied to 0021 HTML prototype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Methods upload surface (BDO + GCash QR)</w:t>
            </w:r>
          </w:p>
        </w:tc>
        <w:tc>
          <w:p>
            <w:pPr>
              <w:pStyle w:val="Compact"/>
              <w:jc w:val="left"/>
            </w:pPr>
            <w:r>
              <w:t xml:space="preserve">0023 § 3.5c with two-admin approval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Charm pricing convention (-1 endings: ₱49 / ₱99 / ₱199 / ₱499 / ₱999 / ₱1,499 / ₱1,999 / ₱2,499 / ₱2,999 / ₱4,999)</w:t>
            </w:r>
          </w:p>
        </w:tc>
        <w:tc>
          <w:p>
            <w:pPr>
              <w:pStyle w:val="Compact"/>
              <w:jc w:val="left"/>
            </w:pPr>
            <w:r>
              <w:t xml:space="preserve">CLAUDE.md decision log + propagated to 0004 / 0011 / 0012 specs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reviews 24-hr post-event email trigger</w:t>
            </w:r>
          </w:p>
        </w:tc>
        <w:tc>
          <w:p>
            <w:pPr>
              <w:pStyle w:val="Compact"/>
              <w:jc w:val="left"/>
            </w:pPr>
            <w:r>
              <w:t xml:space="preserve">0028 template</w:t>
            </w:r>
            <w:r>
              <w:t xml:space="preserve"> </w:t>
            </w:r>
            <w:r>
              <w:rPr>
                <w:rStyle w:val="VerbatimChar"/>
              </w:rPr>
              <w:t xml:space="preserve">review_request</w:t>
            </w:r>
            <w:r>
              <w:t xml:space="preserve"> </w:t>
            </w:r>
            <w:r>
              <w:t xml:space="preserve">(queued for V1.1 — not in V1 templates list)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Disaster Recovery Playbook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09_Operations/Disaster_Recovery_Playbook.md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Strategic memory for the future automotive vertical</w:t>
            </w:r>
          </w:p>
        </w:tc>
        <w:tc>
          <w:p>
            <w:pPr>
              <w:pStyle w:val="Compact"/>
              <w:jc w:val="left"/>
            </w:pPr>
            <w:r>
              <w:t xml:space="preserve">Memory file</w:t>
            </w:r>
            <w:r>
              <w:t xml:space="preserve"> </w:t>
            </w:r>
            <w:r>
              <w:rPr>
                <w:rStyle w:val="VerbatimChar"/>
              </w:rPr>
              <w:t xml:space="preserve">project_setnayan_second_vertical_car_services.md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ere-to-look-quick-jump-reference"/>
      <w:r>
        <w:t xml:space="preserve">Where to look — quick-jump reference</w:t>
      </w:r>
      <w:bookmarkEnd w:id="26"/>
    </w:p>
    <w:p>
      <w:pPr>
        <w:pStyle w:val="Heading3"/>
      </w:pPr>
      <w:bookmarkStart w:id="27" w:name="daily-driver-files"/>
      <w:r>
        <w:t xml:space="preserve">Daily-driver files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every locked decision in chronological order, plus the iteration table at the top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MEMORY.md</w:t>
      </w:r>
      <w:r>
        <w:t xml:space="preserve"> </w:t>
      </w:r>
      <w:r>
        <w:t xml:space="preserve">(in your auto-memory folder) — one-line summaries of every persistent strategic note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01_Contracts/Setnayan_Vendor_Agreement.md</w:t>
      </w:r>
      <w:r>
        <w:t xml:space="preserve"> </w:t>
      </w:r>
      <w:r>
        <w:t xml:space="preserve">— the binding vendor contract; the operational rules every vendor accepts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01_Contracts/Setnayan_Privacy_and_Security_Policy.md</w:t>
      </w:r>
      <w:r>
        <w:t xml:space="preserve"> </w:t>
      </w:r>
      <w:r>
        <w:t xml:space="preserve">— RA 10173 compliance posture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V1_Gap_Analysis_Status.md</w:t>
      </w:r>
      <w:r>
        <w:t xml:space="preserve"> </w:t>
      </w:r>
      <w:r>
        <w:t xml:space="preserve">(this file) — single-pane view of the gap-analysis status</w:t>
      </w:r>
    </w:p>
    <w:p>
      <w:pPr>
        <w:pStyle w:val="Heading3"/>
      </w:pPr>
      <w:bookmarkStart w:id="28" w:name="iteration-folder-layout"/>
      <w:r>
        <w:t xml:space="preserve">Iteration folder layout</w:t>
      </w:r>
      <w:bookmarkEnd w:id="28"/>
    </w:p>
    <w:p>
      <w:pPr>
        <w:pStyle w:val="SourceCode"/>
      </w:pPr>
      <w:r>
        <w:rPr>
          <w:rStyle w:val="VerbatimChar"/>
        </w:rPr>
        <w:t xml:space="preserve">0000_app_shell_and_navigation/    → login, role-router, event picker, 4-tab nav</w:t>
      </w:r>
      <w:r>
        <w:br/>
      </w:r>
      <w:r>
        <w:rPr>
          <w:rStyle w:val="VerbatimChar"/>
        </w:rPr>
        <w:t xml:space="preserve">0001_creating_guest_list/         → guest list, RSVP</w:t>
      </w:r>
      <w:r>
        <w:br/>
      </w:r>
      <w:r>
        <w:rPr>
          <w:rStyle w:val="VerbatimChar"/>
        </w:rPr>
        <w:t xml:space="preserve">0002_qr_invitation_system/        → personal QR + slug system</w:t>
      </w:r>
      <w:r>
        <w:br/>
      </w:r>
      <w:r>
        <w:rPr>
          <w:rStyle w:val="VerbatimChar"/>
        </w:rPr>
        <w:t xml:space="preserve">0003_token_wallet_and_packs/      → [RETIRED 2026-05-11]</w:t>
      </w:r>
      <w:r>
        <w:br/>
      </w:r>
      <w:r>
        <w:rPr>
          <w:rStyle w:val="VerbatimChar"/>
        </w:rPr>
        <w:t xml:space="preserve">0004_invitation_widgets/          → Pro widgets</w:t>
      </w:r>
      <w:r>
        <w:br/>
      </w:r>
      <w:r>
        <w:rPr>
          <w:rStyle w:val="VerbatimChar"/>
        </w:rPr>
        <w:t xml:space="preserve">0005_led_background_maker/        → 8K LED templates</w:t>
      </w:r>
      <w:r>
        <w:br/>
      </w:r>
      <w:r>
        <w:rPr>
          <w:rStyle w:val="VerbatimChar"/>
        </w:rPr>
        <w:t xml:space="preserve">0006_vendors_management/          → vendor registry, filter popup, reviews schema, crew_size</w:t>
      </w:r>
      <w:r>
        <w:br/>
      </w:r>
      <w:r>
        <w:rPr>
          <w:rStyle w:val="VerbatimChar"/>
        </w:rPr>
        <w:t xml:space="preserve">0007_budget_expenses/             → couple's payment ledger</w:t>
      </w:r>
      <w:r>
        <w:br/>
      </w:r>
      <w:r>
        <w:rPr>
          <w:rStyle w:val="VerbatimChar"/>
        </w:rPr>
        <w:t xml:space="preserve">0008_seating_chart_editor/        → table layout + QR print pack</w:t>
      </w:r>
      <w:r>
        <w:br/>
      </w:r>
      <w:r>
        <w:rPr>
          <w:rStyle w:val="VerbatimChar"/>
        </w:rPr>
        <w:t xml:space="preserve">0009_photo_delivery/              → Google Drive integration</w:t>
      </w:r>
      <w:r>
        <w:br/>
      </w:r>
      <w:r>
        <w:rPr>
          <w:rStyle w:val="VerbatimChar"/>
        </w:rPr>
        <w:t>0010_mood_board/                  → palettes + Setnayan Guide rule engine</w:t>
      </w:r>
      <w:r>
        <w:br/>
      </w:r>
      <w:r>
        <w:rPr>
          <w:rStyle w:val="VerbatimChar"/>
        </w:rPr>
        <w:t xml:space="preserve">0011_panood/                      → Live Stream (Panood) V1</w:t>
      </w:r>
      <w:r>
        <w:br/>
      </w:r>
      <w:r>
        <w:rPr>
          <w:rStyle w:val="VerbatimChar"/>
        </w:rPr>
        <w:t xml:space="preserve">0012_paparazzi/ or 0012_papic/    → Paparazzi (Papic) native iOS/Android</w:t>
      </w:r>
      <w:r>
        <w:br/>
      </w:r>
      <w:r>
        <w:rPr>
          <w:rStyle w:val="VerbatimChar"/>
        </w:rPr>
        <w:t xml:space="preserve">0013_platform_stack_and_sync/     → Vercel + Supabase + R2 + GitHub setup</w:t>
      </w:r>
      <w:r>
        <w:br/>
      </w:r>
      <w:r>
        <w:rPr>
          <w:rStyle w:val="VerbatimChar"/>
        </w:rPr>
        <w:t xml:space="preserve">0014_v1_1_polish/                 → queued; no folder yet</w:t>
      </w:r>
      <w:r>
        <w:br/>
      </w:r>
      <w:r>
        <w:rPr>
          <w:rStyle w:val="VerbatimChar"/>
        </w:rPr>
        <w:t xml:space="preserve">0015_main_website/                → setnayan.com marketing site</w:t>
      </w:r>
      <w:r>
        <w:br/>
      </w:r>
      <w:r>
        <w:rPr>
          <w:rStyle w:val="VerbatimChar"/>
        </w:rPr>
        <w:t xml:space="preserve">0016_step_by_step_plan_builder/   → vendor plan builder</w:t>
      </w:r>
      <w:r>
        <w:br/>
      </w:r>
      <w:r>
        <w:rPr>
          <w:rStyle w:val="VerbatimChar"/>
        </w:rPr>
        <w:t xml:space="preserve">0017_patiktok/                    → Patiktok templates (vertical reels)</w:t>
      </w:r>
      <w:r>
        <w:br/>
      </w:r>
      <w:r>
        <w:rPr>
          <w:rStyle w:val="VerbatimChar"/>
        </w:rPr>
        <w:t xml:space="preserve">0018_supplies_marketplace/   → supplies marketplace placeholder</w:t>
      </w:r>
      <w:r>
        <w:br/>
      </w:r>
      <w:r>
        <w:rPr>
          <w:rStyle w:val="VerbatimChar"/>
        </w:rPr>
        <w:t xml:space="preserve">0019_communications/              → chat + video + file sharing + vendor identity masking + force majeure</w:t>
      </w:r>
      <w:r>
        <w:br/>
      </w:r>
      <w:r>
        <w:rPr>
          <w:rStyle w:val="VerbatimChar"/>
        </w:rPr>
        <w:t xml:space="preserve">0020_admin_console/               → [SUPERSEDED by 0023]</w:t>
      </w:r>
      <w:r>
        <w:br/>
      </w:r>
      <w:r>
        <w:rPr>
          <w:rStyle w:val="VerbatimChar"/>
        </w:rPr>
        <w:t xml:space="preserve">0020_interaction_prototype/       → 8-phase cross-cutting prototype (separate folder)</w:t>
      </w:r>
      <w:r>
        <w:br/>
      </w:r>
      <w:r>
        <w:rPr>
          <w:rStyle w:val="VerbatimChar"/>
        </w:rPr>
        <w:t xml:space="preserve">0021_couple_dashboard_fully_purchased/  → 9 customer surfaces (post-purchase)</w:t>
      </w:r>
      <w:r>
        <w:br/>
      </w:r>
      <w:r>
        <w:rPr>
          <w:rStyle w:val="VerbatimChar"/>
        </w:rPr>
        <w:t xml:space="preserve">0022_vendor_dashboard/            → 6 vendor surfaces</w:t>
      </w:r>
      <w:r>
        <w:br/>
      </w:r>
      <w:r>
        <w:rPr>
          <w:rStyle w:val="VerbatimChar"/>
        </w:rPr>
        <w:t xml:space="preserve">0023_admin_console/               → 7 admin surfaces + § 9.1 two-admin scope + Team Pool + Payment Methods + funnel analytics + force majeure escalation</w:t>
      </w:r>
      <w:r>
        <w:br/>
      </w:r>
      <w:r>
        <w:rPr>
          <w:rStyle w:val="VerbatimChar"/>
        </w:rPr>
        <w:t xml:space="preserve">0024_save_the_date/               → 30 Save-the-Date templates</w:t>
      </w:r>
      <w:r>
        <w:br/>
      </w:r>
      <w:r>
        <w:rPr>
          <w:rStyle w:val="VerbatimChar"/>
        </w:rPr>
        <w:t xml:space="preserve">0025_profile_settings/            → 6-tab settings inside customer/vendor/admin dashboards</w:t>
      </w:r>
      <w:r>
        <w:br/>
      </w:r>
      <w:r>
        <w:rPr>
          <w:rStyle w:val="VerbatimChar"/>
        </w:rPr>
        <w:t xml:space="preserve">0026_bir_tax_compliance/          → OR + VAT + EWT + Form 2307</w:t>
      </w:r>
      <w:r>
        <w:br/>
      </w:r>
      <w:r>
        <w:rPr>
          <w:rStyle w:val="VerbatimChar"/>
        </w:rPr>
        <w:t xml:space="preserve">0027_e_signature/                 → [DEFERRED V1.5 — manual signing in V1 per Vendor Agreement § 12.1]</w:t>
      </w:r>
      <w:r>
        <w:br/>
      </w:r>
      <w:r>
        <w:rPr>
          <w:rStyle w:val="VerbatimChar"/>
        </w:rPr>
        <w:t xml:space="preserve">0028_email_notifications/         → 10 V1 templates · Resend + SendGrid fallback</w:t>
      </w:r>
      <w:r>
        <w:br/>
      </w:r>
      <w:r>
        <w:rPr>
          <w:rStyle w:val="VerbatimChar"/>
        </w:rPr>
        <w:t xml:space="preserve">0029_help_center/                 → FAQ + structured support tickets</w:t>
      </w:r>
      <w:r>
        <w:br/>
      </w:r>
      <w:r>
        <w:rPr>
          <w:rStyle w:val="VerbatimChar"/>
        </w:rPr>
        <w:t xml:space="preserve">0030_guided_tour/                 → first-time onboarding (Driver.js)</w:t>
      </w:r>
      <w:r>
        <w:br/>
      </w:r>
      <w:r>
        <w:rPr>
          <w:rStyle w:val="VerbatimChar"/>
        </w:rPr>
        <w:t xml:space="preserve">0031_day_of_guest/                → live-event mode + 6 cards + offline-first PWA</w:t>
      </w:r>
      <w:r>
        <w:br/>
      </w:r>
      <w:r>
        <w:rPr>
          <w:rStyle w:val="VerbatimChar"/>
        </w:rPr>
        <w:t xml:space="preserve">0032_contract_intelligence/       → AI contract analysis + e-signature (paid upgrade)</w:t>
      </w:r>
      <w:r>
        <w:br/>
      </w:r>
      <w:r>
        <w:rPr>
          <w:rStyle w:val="VerbatimChar"/>
        </w:rPr>
        <w:t xml:space="preserve">0033_public_api_foundation/       → OAuth2 + scoped tokens + webhook delivery (V1.5 endpoints)</w:t>
      </w:r>
    </w:p>
    <w:p>
      <w:pPr>
        <w:pStyle w:val="Heading3"/>
      </w:pPr>
      <w:bookmarkStart w:id="29" w:name="how-to-actually-open-the-work"/>
      <w:r>
        <w:t xml:space="preserve">How to actually open the work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 specs</w:t>
      </w:r>
      <w:r>
        <w:t xml:space="preserve"> </w:t>
      </w:r>
      <w:r>
        <w:t xml:space="preserve">(.md files): open in any text editor or markdown viewer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 stakeholder review</w:t>
      </w:r>
      <w:r>
        <w:t xml:space="preserve"> </w:t>
      </w:r>
      <w:r>
        <w:t xml:space="preserve">(.docx files): open in Word / Pages / Google Docs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 prototypes</w:t>
      </w:r>
      <w:r>
        <w:t xml:space="preserve"> </w:t>
      </w:r>
      <w:r>
        <w:t xml:space="preserve">(.html files at 0021/0022/0023/0024): open directly in a web browser (works offline, no server needed) — try the theme picker swatches in 0021’s top chrome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 pricing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05_Financials/Pricing_Workbook_*.xlsx</w:t>
      </w:r>
      <w:r>
        <w:t xml:space="preserve"> </w:t>
      </w:r>
      <w:r>
        <w:t xml:space="preserve">in Excel / Numbers / Google Sheets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 the contract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01_Contracts/Setnayan_Vendor_Agreement.md</w:t>
      </w:r>
      <w:r>
        <w:t xml:space="preserve"> </w:t>
      </w:r>
      <w:r>
        <w:t xml:space="preserve">in any markdown viewer, or the matching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Heading3"/>
      </w:pPr>
      <w:bookmarkStart w:id="30" w:name="audit-trail-of-fixes-from-the-3x-pass"/>
      <w:r>
        <w:t xml:space="preserve">Audit-trail of fixes from the 3x pass</w:t>
      </w:r>
      <w:bookmarkEnd w:id="30"/>
    </w:p>
    <w:p>
      <w:pPr>
        <w:pStyle w:val="FirstParagraph"/>
      </w:pPr>
      <w:r>
        <w:t xml:space="preserve">The 3x audit pass (after the gap-analysis batch) found and fixed: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· schema declarations for</w:t>
            </w:r>
            <w:r>
              <w:t xml:space="preserve"> </w:t>
            </w:r>
            <w:r>
              <w:rPr>
                <w:rStyle w:val="VerbatimChar"/>
              </w:rPr>
              <w:t xml:space="preserve">users.is_internal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users.is_team_member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unlimited_use_grants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team_shared_monthly_allowance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team_allowance_consumptions</w:t>
            </w:r>
          </w:p>
        </w:tc>
        <w:tc>
          <w:p>
            <w:pPr>
              <w:pStyle w:val="Compact"/>
              <w:jc w:val="left"/>
            </w:pPr>
            <w:r>
              <w:t xml:space="preserve">0023 § 3.5b — canonical SQL block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·</w:t>
            </w:r>
            <w:r>
              <w:t xml:space="preserve"> </w:t>
            </w:r>
            <w:r>
              <w:rPr>
                <w:rStyle w:val="VerbatimChar"/>
              </w:rPr>
              <w:t xml:space="preserve">chat_messages.sender_user_id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sender_id</w:t>
            </w:r>
            <w:r>
              <w:t xml:space="preserve"> </w:t>
            </w: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0019 + 0025 + Vendor Agreement + CLAUDE.md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· Charm pricing propagated to 0011 / 0012 / 0004</w:t>
            </w:r>
          </w:p>
        </w:tc>
        <w:tc>
          <w:p>
            <w:pPr>
              <w:pStyle w:val="Compact"/>
              <w:jc w:val="left"/>
            </w:pPr>
            <w:r>
              <w:t xml:space="preserve">20 + 15 + 16 substitutions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· Token-wallet language purged</w:t>
            </w:r>
          </w:p>
        </w:tc>
        <w:tc>
          <w:p>
            <w:pPr>
              <w:pStyle w:val="Compact"/>
              <w:jc w:val="left"/>
            </w:pPr>
            <w:r>
              <w:t xml:space="preserve">0004 + 0012 banners + 0000 mock + Iteration Connection Map § 0003 strikethrough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· Setnayan Guarantee → 3% Setnayan Pay convenience fee pivot</w:t>
            </w:r>
          </w:p>
        </w:tc>
        <w:tc>
          <w:p>
            <w:pPr>
              <w:pStyle w:val="Compact"/>
              <w:jc w:val="left"/>
            </w:pPr>
            <w:r>
              <w:t xml:space="preserve">0022 § actuarial rewrite · 0023 § 3.6 renamed Disputes &amp; Refunds · Lucide spec relabeled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· CLAUDE.md iteration table sync (added 0016/0017/0018/0020_interaction_prototype rows + 0014 status flag)</w:t>
            </w:r>
          </w:p>
        </w:tc>
        <w:tc>
          <w:p>
            <w:pPr>
              <w:pStyle w:val="Compact"/>
              <w:jc w:val="left"/>
            </w:pPr>
            <w:r>
              <w:t xml:space="preserve">CLAUDE.md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· 0022 § 9 stale future-iteration labels corrected (0023 &amp; 0024)</w:t>
            </w:r>
          </w:p>
        </w:tc>
        <w:tc>
          <w:p>
            <w:pPr>
              <w:pStyle w:val="Compact"/>
              <w:jc w:val="left"/>
            </w:pPr>
            <w:r>
              <w:t xml:space="preserve">0022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· 12 stale .docx mirrors regenerated via pandoc</w:t>
            </w:r>
          </w:p>
        </w:tc>
        <w:tc>
          <w:p>
            <w:pPr>
              <w:pStyle w:val="Compact"/>
              <w:jc w:val="left"/>
            </w:pPr>
            <w:r>
              <w:t xml:space="preserve">0000/0001/0004/0007/0008/0009/0010/0011/0012/0013/0022/0023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· MEMORY.md pointer for</w:t>
            </w:r>
            <w:r>
              <w:t xml:space="preserve"> </w:t>
            </w:r>
            <w:r>
              <w:rPr>
                <w:rStyle w:val="VerbatimChar"/>
              </w:rPr>
              <w:t xml:space="preserve">project_setnayan_v1_wedding_v2_universal_expansion.md</w:t>
            </w:r>
          </w:p>
        </w:tc>
        <w:tc>
          <w:p>
            <w:pPr>
              <w:pStyle w:val="Compact"/>
              <w:jc w:val="left"/>
            </w:pPr>
            <w:r>
              <w:t xml:space="preserve">MEMORY.md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4bd10e2c8df844c5ffa73b4eaa58693a5f5aa4"/>
      <w:r>
        <w:t xml:space="preserve">What’s still ON THE TABLE (not blocking V1 launch)</w:t>
      </w:r>
      <w:bookmarkEnd w:id="31"/>
    </w:p>
    <w:p>
      <w:pPr>
        <w:pStyle w:val="FirstParagraph"/>
      </w:pPr>
      <w:r>
        <w:t xml:space="preserve">These are NOT done because you didn’t ask for them, or they’re explicitly V1.5+: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Digital e-signature integration</w:t>
      </w:r>
      <w:r>
        <w:t xml:space="preserve"> </w:t>
      </w:r>
      <w:r>
        <w:t xml:space="preserve">(PandaDoc or DocuSign) — V1.5; manual flow covers V1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SMS notifications</w:t>
      </w:r>
      <w:r>
        <w:t xml:space="preserve"> </w:t>
      </w:r>
      <w:r>
        <w:t xml:space="preserve">— V1.5; email-only for V1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CEB (Cebuano) dashboard locale</w:t>
      </w:r>
      <w:r>
        <w:t xml:space="preserve"> </w:t>
      </w:r>
      <w:r>
        <w:t xml:space="preserve">— V1.1; EN/TL only for V1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Auto-translation in chat</w:t>
      </w:r>
      <w:r>
        <w:t xml:space="preserve"> </w:t>
      </w:r>
      <w:r>
        <w:t xml:space="preserve">— V2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Native AI post-meeting summary in 0019</w:t>
      </w:r>
      <w:r>
        <w:t xml:space="preserve"> </w:t>
      </w:r>
      <w:r>
        <w:t xml:space="preserve">— V1.1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Vendor-to-vendor private chat</w:t>
      </w:r>
      <w:r>
        <w:t xml:space="preserve"> </w:t>
      </w:r>
      <w:r>
        <w:t xml:space="preserve">— out of scope by privacy invariant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Mobile-app screen share</w:t>
      </w:r>
      <w:r>
        <w:t xml:space="preserve"> </w:t>
      </w:r>
      <w:r>
        <w:t xml:space="preserve">— V1.1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Group video meetings beyond 8 participants</w:t>
      </w:r>
      <w:r>
        <w:t xml:space="preserve"> </w:t>
      </w:r>
      <w:r>
        <w:t xml:space="preserve">— V1.1 (raises to 16)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Public API endpoints turning ON</w:t>
      </w:r>
      <w:r>
        <w:t xml:space="preserve"> </w:t>
      </w:r>
      <w:r>
        <w:t xml:space="preserve">— V1.5 phased rollout per 0033 roadmap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Multi-region Supabase + R2 cross-region replication</w:t>
      </w:r>
      <w:r>
        <w:t xml:space="preserve"> </w:t>
      </w:r>
      <w:r>
        <w:t xml:space="preserve">— V1.5 when revenue justifies the ₱2K/month upgrade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2026-05-12. Re-generate this file after any future iteration batch by running the same audit pattern.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2026-05-12T08:46:37Z</dcterms:created>
  <dcterms:modified xsi:type="dcterms:W3CDTF">2026-05-12T08:46:37Z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