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iteration-0039-display-ads-third-party"/>
    <w:p>
      <w:pPr>
        <w:pStyle w:val="Heading1"/>
      </w:pPr>
      <w:r>
        <w:t xml:space="preserve">Iteration 0039 — Display Ads (Third-party)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RETIRED (confirmed) + NOT BUILT.</w:t>
      </w:r>
      <w:r>
        <w:t xml:space="preserve"> </w:t>
      </w:r>
      <w:r>
        <w:t xml:space="preserve">This iteration was retired 2026-05-19 (AdSense enrollment blocked for the owner’s Google account) and nothing shipped: no AdSense integration, no</w:t>
      </w:r>
      <w:r>
        <w:t xml:space="preserve"> </w:t>
      </w:r>
      <w:r>
        <w:rPr>
          <w:rStyle w:val="VerbatimChar"/>
        </w:rPr>
        <w:t xml:space="preserve">/cookie-preferences</w:t>
      </w:r>
      <w:r>
        <w:t xml:space="preserve"> </w:t>
      </w:r>
      <w:r>
        <w:t xml:space="preserve">route, no site-wide cookie-consent banner, no</w:t>
      </w:r>
      <w:r>
        <w:t xml:space="preserve"> </w:t>
      </w:r>
      <w:r>
        <w:rPr>
          <w:rStyle w:val="VerbatimChar"/>
        </w:rPr>
        <w:t xml:space="preserve">cookie_consent_events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adsense_activation_log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adsense_daily_revenue</w:t>
      </w:r>
      <w:r>
        <w:t xml:space="preserve"> </w:t>
      </w:r>
      <w:r>
        <w:t xml:space="preserve">tables. Do not implement.</w:t>
      </w:r>
      <w:r>
        <w:t xml:space="preserve"> </w:t>
      </w:r>
      <w:r>
        <w:t xml:space="preserve">- RA 10173 consent in V1 is satisfied by first-party PostHog opt-out only (no third-party ad trackers fire), so the elaborate 3-category cookie-consent layer described below is not needed and was not built.</w:t>
      </w:r>
      <w:r>
        <w:t xml:space="preserve"> </w:t>
      </w:r>
      <w:r>
        <w:t xml:space="preserve">- The 0023 admin</w:t>
      </w:r>
      <w:r>
        <w:t xml:space="preserve"> </w:t>
      </w:r>
      <w:r>
        <w:t xml:space="preserve">“ads on/off kill-switch”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/vendors/[slug]</w:t>
      </w:r>
      <w:r>
        <w:t xml:space="preserve"> </w:t>
      </w:r>
      <w:r>
        <w:t xml:space="preserve">vendor ad opt-out toggle referenced here do not exist in code.</w:t>
      </w:r>
      <w:r>
        <w:t xml:space="preserve"> </w:t>
      </w:r>
      <w:r>
        <w:t xml:space="preserve">- No SKU/price/commission impact (this surface generated no revenue and 0% commission is the platform-wide rule regardless).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BlockText"/>
      </w:pPr>
      <w:r>
        <w:rPr>
          <w:b/>
          <w:bCs/>
        </w:rPr>
        <w:t xml:space="preserve">🚫 RETIRED 2026-05-19.</w:t>
      </w:r>
      <w:r>
        <w:t xml:space="preserve"> </w:t>
      </w:r>
      <w:r>
        <w:t xml:space="preserve">This iteration is no longer in scope. AdSense enrollment is blocked for the Setnayan owner’s Google account: AdSense-for-YouTube was auto-deactivated due to YouTube channel inactivity, and the account is locked to AdSense-for-YouTube only (no AdSense-for-Content enrollment path forward). Creating a fresh Google account to circumvent the block carries a high risk of permanent ban via Google’s duplicate-AdSense identity checks. Path A (drop display ads entirely from V1.1) chosen — yield was already ~₱5-20K/mo at 100K pageviews vs Boosted Ads ~₱780K/yr per 20km vendor, so the brand-risk vs revenue trade-off no longer favors keeping this surface. Cookie-consent banner scope dropped from V1.1 (no third-party trackers means RA 10173 first-party PostHog opt-out is sufficient). Full retirement context: CLAUDE.md decision-log ninth 2026-05-19 row.</w:t>
      </w:r>
      <w:r>
        <w:t xml:space="preserve"> </w:t>
      </w:r>
      <w:r>
        <w:rPr>
          <w:b/>
          <w:bCs/>
        </w:rPr>
        <w:t xml:space="preserve">Do not implement.</w:t>
      </w:r>
      <w:r>
        <w:t xml:space="preserve"> </w:t>
      </w:r>
      <w:r>
        <w:t xml:space="preserve">Folder + spec kept as a tombstone for future reference; if a different ad-network path opens (Ezoic, direct AdSense via incorporated entity, etc.) a new iteration number replaces this one.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0039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Third-party display advertising (Google AdSense as V1.1 single network) running on</w:t>
      </w:r>
      <w:r>
        <w:t xml:space="preserve"> </w:t>
      </w:r>
      <w:r>
        <w:rPr>
          <w:b/>
          <w:bCs/>
        </w:rPr>
        <w:t xml:space="preserve">public, pre-purchase setnayan.com surfaces only</w:t>
      </w:r>
      <w:r>
        <w:t xml:space="preserve">. Requires a site-wide RA 10173-compliant cookie-consent layer (new system surface).</w:t>
      </w:r>
      <w:r>
        <w:t xml:space="preserve"> </w:t>
      </w:r>
      <w:r>
        <w:rPr>
          <w:b/>
          <w:bCs/>
        </w:rPr>
        <w:t xml:space="preserve">Owner brand-risk sign-off required at activation</w:t>
      </w:r>
      <w:r>
        <w:t xml:space="preserve"> </w:t>
      </w:r>
      <w:r>
        <w:t xml:space="preserve">— this iteration ships in code as ✅ but flips ON only after explicit owner go-ahead.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Marketing site (</w:t>
      </w:r>
      <w:r>
        <w:rPr>
          <w:rStyle w:val="VerbatimChar"/>
        </w:rPr>
        <w:t xml:space="preserve">setnayan.com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setnayan.com/about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setnayan.com/pricing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setnayan.com/help/*</w:t>
      </w:r>
      <w:r>
        <w:t xml:space="preserve"> </w:t>
      </w:r>
      <w:r>
        <w:t xml:space="preserve">per § 3 inclusion list),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 </w:t>
      </w:r>
      <w:r>
        <w:t xml:space="preserve">article pages +</w:t>
      </w:r>
      <w:r>
        <w:t xml:space="preserve"> </w:t>
      </w:r>
      <w:r>
        <w:rPr>
          <w:rStyle w:val="VerbatimChar"/>
        </w:rPr>
        <w:t xml:space="preserve">/recommendations</w:t>
      </w:r>
      <w:r>
        <w:t xml:space="preserve"> </w:t>
      </w:r>
      <w:r>
        <w:t xml:space="preserve">category pages (from 0038), vendor landing pages (</w:t>
      </w:r>
      <w:r>
        <w:rPr>
          <w:rStyle w:val="VerbatimChar"/>
        </w:rPr>
        <w:t xml:space="preserve">setnayan.com/vendors/[slug]</w:t>
      </w:r>
      <w:r>
        <w:t xml:space="preserve">), marketplace discovery (</w:t>
      </w:r>
      <w:r>
        <w:rPr>
          <w:rStyle w:val="VerbatimChar"/>
        </w:rPr>
        <w:t xml:space="preserve">setnayan.com/vendors</w:t>
      </w:r>
      <w:r>
        <w:t xml:space="preserve"> </w:t>
      </w:r>
      <w:r>
        <w:t xml:space="preserve">filter results). Plus a new site-wide</w:t>
      </w:r>
      <w:r>
        <w:t xml:space="preserve"> </w:t>
      </w:r>
      <w:r>
        <w:rPr>
          <w:b/>
          <w:bCs/>
        </w:rPr>
        <w:t xml:space="preserve">Cookie Consent Banner</w:t>
      </w:r>
      <w:r>
        <w:t xml:space="preserve"> </w:t>
      </w:r>
      <w:r>
        <w:t xml:space="preserve">(first-party consent management).</w:t>
      </w:r>
      <w:r>
        <w:t xml:space="preserve"> </w:t>
      </w:r>
      <w:r>
        <w:rPr>
          <w:b/>
          <w:bCs/>
        </w:rPr>
        <w:t xml:space="preserve">URL pattern:</w:t>
      </w:r>
      <w:r>
        <w:t xml:space="preserve"> </w:t>
      </w:r>
      <w:r>
        <w:t xml:space="preserve">N/A — overlays existing routes. Settings surface for users to manage consent lives at</w:t>
      </w:r>
      <w:r>
        <w:t xml:space="preserve"> </w:t>
      </w:r>
      <w:r>
        <w:rPr>
          <w:rStyle w:val="VerbatimChar"/>
        </w:rPr>
        <w:t xml:space="preserve">setnayan.com/cookie-preferences</w:t>
      </w:r>
      <w:r>
        <w:t xml:space="preserve"> </w:t>
      </w:r>
      <w:r>
        <w:t xml:space="preserve">and inside</w:t>
      </w:r>
      <w:r>
        <w:t xml:space="preserve"> </w:t>
      </w:r>
      <w:r>
        <w:rPr>
          <w:rStyle w:val="VerbatimChar"/>
        </w:rPr>
        <w:t xml:space="preserve">0025</w:t>
      </w:r>
      <w:r>
        <w:t xml:space="preserve"> </w:t>
      </w:r>
      <w:r>
        <w:t xml:space="preserve">Profile Settings § Privacy &amp; Data.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0015 (marketing site shell — where the consent banner mounts), 0022 (Boosted Ads guardrail coordination), 0023 (admin console — consent-event audit log + ads on/off toggle), 0025 (Profile Settings — user-side consent management), 0028 (cookie-consent-policy email confirmation), 0035 (PostHog — opt-out couples with display-ads opt-out per RA 10173 posture), 0038 (Editorial — sponsored articles + sponsored newsletter slots are AdSense-excluded), 0029 (Help Center — new</w:t>
      </w:r>
      <w:r>
        <w:t xml:space="preserve"> </w:t>
      </w:r>
      <w:r>
        <w:t xml:space="preserve">“Cookies &amp; ads”</w:t>
      </w:r>
      <w:r>
        <w:t xml:space="preserve"> </w:t>
      </w:r>
      <w:r>
        <w:t xml:space="preserve">article).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2026-05-19.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monetization expansion ·</w:t>
      </w:r>
      <w:r>
        <w:t xml:space="preserve"> </w:t>
      </w:r>
      <w:r>
        <w:rPr>
          <w:b/>
          <w:bCs/>
        </w:rPr>
        <w:t xml:space="preserve">gated on owner brand-risk sign-off + cookie-consent layer + AdSense publisher account approval</w:t>
      </w:r>
      <w:r>
        <w:t xml:space="preserve">. Engineering can build the layer in V1.1 but activation is a separate explicit go.</w:t>
      </w:r>
    </w:p>
    <w:p>
      <w:r>
        <w:pict>
          <v:rect style="width:0;height:1.5pt" o:hralign="center" o:hrstd="t" o:hr="t"/>
        </w:pict>
      </w:r>
    </w:p>
    <w:bookmarkStart w:id="10" w:name="Xc6c5113e597dc3980fa70967ea5bee84fdb3d17"/>
    <w:p>
      <w:pPr>
        <w:pStyle w:val="Heading2"/>
      </w:pPr>
      <w:r>
        <w:t xml:space="preserve">1. Why this iteration exists — and the trade-off owner has signed off on</w:t>
      </w:r>
    </w:p>
    <w:p>
      <w:pPr>
        <w:pStyle w:val="FirstParagraph"/>
      </w:pPr>
      <w:r>
        <w:t xml:space="preserve">setnayan.com receives long-tail SEO traffic from couples Googling general planning + vendor-discovery queries. This iteration monetizes that pre-purchase browsing via third-party display ads (Google AdSense), in addition to the first-party Boosted Ads + Sponsored Boost flow (0022) and the editorial / sponsored / affiliate revenue (0038).</w:t>
      </w:r>
    </w:p>
    <w:p>
      <w:pPr>
        <w:pStyle w:val="BodyText"/>
      </w:pPr>
      <w:r>
        <w:rPr>
          <w:b/>
          <w:bCs/>
        </w:rPr>
        <w:t xml:space="preserve">Owner-acknowledged trade-off (decision-log row 2026-05-19):</w:t>
      </w:r>
      <w:r>
        <w:t xml:space="preserve"> </w:t>
      </w:r>
      <w:r>
        <w:t xml:space="preserve">- Philippine AdSense CPMs are low (~$0.50–$2 → roughly ₱5–20K/month at 100K monthly pageviews). The yield is</w:t>
      </w:r>
      <w:r>
        <w:t xml:space="preserve"> </w:t>
      </w:r>
      <w:r>
        <w:rPr>
          <w:b/>
          <w:bCs/>
        </w:rPr>
        <w:t xml:space="preserve">two orders of magnitude lower</w:t>
      </w:r>
      <w:r>
        <w:t xml:space="preserve"> </w:t>
      </w:r>
      <w:r>
        <w:t xml:space="preserve">than one Sponsored Boost annual sale (₱799,999/yr per vendor).</w:t>
      </w:r>
      <w:r>
        <w:t xml:space="preserve"> </w:t>
      </w:r>
      <w:r>
        <w:t xml:space="preserve">- Running ads on vendor landing pages introduces a real risk of cheapening the marketplace (the same surface where Boosted Ads vendors paid for prime placement).</w:t>
      </w:r>
      <w:r>
        <w:t xml:space="preserve"> </w:t>
      </w:r>
      <w:r>
        <w:t xml:space="preserve">- The trade-off was made with eyes open: owner picked</w:t>
      </w:r>
      <w:r>
        <w:t xml:space="preserve"> </w:t>
      </w:r>
      <w:r>
        <w:t xml:space="preserve">“all public pages”</w:t>
      </w:r>
      <w:r>
        <w:t xml:space="preserve"> </w:t>
      </w:r>
      <w:r>
        <w:t xml:space="preserve">with the bleed-into-vendor-surfaces tension flagged.</w:t>
      </w:r>
    </w:p>
    <w:p>
      <w:pPr>
        <w:pStyle w:val="BodyText"/>
      </w:pPr>
      <w:r>
        <w:t xml:space="preserve">This spec mitigates the trade-off by encoding strict guardrails (§ 4) — frequency caps, topic exclusions, vendor opt-out — rather than running raw AdSense.</w:t>
      </w:r>
    </w:p>
    <w:p>
      <w:pPr>
        <w:pStyle w:val="BodyText"/>
      </w:pPr>
      <w:r>
        <w:rPr>
          <w:b/>
          <w:bCs/>
        </w:rPr>
        <w:t xml:space="preserve">Why this iteration is gated on a separate owner sign-off:</w:t>
      </w:r>
    </w:p>
    <w:p>
      <w:pPr>
        <w:pStyle w:val="BodyText"/>
      </w:pPr>
      <w:r>
        <w:t xml:space="preserve">Even with guardrails, display ads are a one-way door on brand perception. A premium Filipino wedding platform charging ₱9,999/yr to vendors and ₱2,499–₱4,999 to couples for in-app SKUs cannot un-cheapen itself after the first time a couple sees a cheap</w:t>
      </w:r>
      <w:r>
        <w:t xml:space="preserve"> </w:t>
      </w:r>
      <w:r>
        <w:t xml:space="preserve">“lose belly fat”</w:t>
      </w:r>
      <w:r>
        <w:t xml:space="preserve"> </w:t>
      </w:r>
      <w:r>
        <w:t xml:space="preserve">ad on a vendor’s profile. The activation toggle in 0023 (§ 5) is the kill-switch — engineering can ship the code; owner flips it ON.</w:t>
      </w:r>
    </w:p>
    <w:p>
      <w:r>
        <w:pict>
          <v:rect style="width:0;height:1.5pt" o:hralign="center" o:hrstd="t" o:hr="t"/>
        </w:pict>
      </w:r>
    </w:p>
    <w:bookmarkEnd w:id="10"/>
    <w:bookmarkStart w:id="15" w:name="X07b5af616383320b1b439f129d1b34a5aa18b51"/>
    <w:p>
      <w:pPr>
        <w:pStyle w:val="Heading2"/>
      </w:pPr>
      <w:r>
        <w:t xml:space="preserve">2. The cookie-consent layer (RA 10173 — new site-wide surface)</w:t>
      </w:r>
    </w:p>
    <w:p>
      <w:pPr>
        <w:pStyle w:val="FirstParagraph"/>
      </w:pPr>
      <w:r>
        <w:t xml:space="preserve">AdSense’s behavioural-ads variant drops third-party cookies on every visitor. RA 10173 (Data Privacy Act of 2012) + the NPC’s 2023 Cookie Advisory require:</w:t>
      </w:r>
    </w:p>
    <w:p>
      <w:pPr>
        <w:pStyle w:val="Compact"/>
        <w:numPr>
          <w:ilvl w:val="0"/>
          <w:numId w:val="1001"/>
        </w:numPr>
      </w:pPr>
      <w:r>
        <w:t xml:space="preserve">Active, informed, freely-given consent before non-essential cookies fire</w:t>
      </w:r>
    </w:p>
    <w:p>
      <w:pPr>
        <w:pStyle w:val="Compact"/>
        <w:numPr>
          <w:ilvl w:val="0"/>
          <w:numId w:val="1001"/>
        </w:numPr>
      </w:pPr>
      <w:r>
        <w:t xml:space="preserve">Clear notice of which third parties receive data</w:t>
      </w:r>
    </w:p>
    <w:p>
      <w:pPr>
        <w:pStyle w:val="Compact"/>
        <w:numPr>
          <w:ilvl w:val="0"/>
          <w:numId w:val="1001"/>
        </w:numPr>
      </w:pPr>
      <w:r>
        <w:t xml:space="preserve">Per-category granularity (couple can accept</w:t>
      </w:r>
      <w:r>
        <w:t xml:space="preserve"> </w:t>
      </w:r>
      <w:r>
        <w:t xml:space="preserve">“essential”</w:t>
      </w:r>
      <w:r>
        <w:t xml:space="preserve"> </w:t>
      </w:r>
      <w:r>
        <w:t xml:space="preserve">but reject</w:t>
      </w:r>
      <w:r>
        <w:t xml:space="preserve"> </w:t>
      </w:r>
      <w:r>
        <w:t xml:space="preserve">“advertising”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Easy revocation at any time</w:t>
      </w:r>
    </w:p>
    <w:bookmarkStart w:id="11" w:name="banner-ux"/>
    <w:p>
      <w:pPr>
        <w:pStyle w:val="Heading3"/>
      </w:pPr>
      <w:r>
        <w:t xml:space="preserve">2.1 Banner UX</w:t>
      </w:r>
    </w:p>
    <w:p>
      <w:pPr>
        <w:pStyle w:val="FirstParagraph"/>
      </w:pPr>
      <w:r>
        <w:t xml:space="preserve">First-visit visitor lands on any</w:t>
      </w:r>
      <w:r>
        <w:t xml:space="preserve"> </w:t>
      </w:r>
      <w:r>
        <w:rPr>
          <w:rStyle w:val="VerbatimChar"/>
        </w:rPr>
        <w:t xml:space="preserve">setnayan.com/*</w:t>
      </w:r>
      <w:r>
        <w:t xml:space="preserve"> </w:t>
      </w:r>
      <w:r>
        <w:t xml:space="preserve">page → cookie banner slides up from the bottom of the viewport. Banner content:</w:t>
      </w:r>
    </w:p>
    <w:p>
      <w:pPr>
        <w:pStyle w:val="Compact"/>
        <w:numPr>
          <w:ilvl w:val="0"/>
          <w:numId w:val="1002"/>
        </w:numPr>
      </w:pPr>
      <w:r>
        <w:t xml:space="preserve">Headline:</w:t>
      </w:r>
      <w:r>
        <w:t xml:space="preserve"> </w:t>
      </w:r>
      <w:r>
        <w:t xml:space="preserve">“Cookies on Setnayan”</w:t>
      </w:r>
    </w:p>
    <w:p>
      <w:pPr>
        <w:pStyle w:val="Compact"/>
        <w:numPr>
          <w:ilvl w:val="0"/>
          <w:numId w:val="1002"/>
        </w:numPr>
      </w:pPr>
      <w:r>
        <w:t xml:space="preserve">Body: ~50 words explaining categories</w:t>
      </w:r>
    </w:p>
    <w:p>
      <w:pPr>
        <w:pStyle w:val="Compact"/>
        <w:numPr>
          <w:ilvl w:val="0"/>
          <w:numId w:val="1002"/>
        </w:numPr>
      </w:pPr>
      <w:r>
        <w:t xml:space="preserve">Three buttons:</w:t>
      </w:r>
      <w:r>
        <w:t xml:space="preserve"> </w:t>
      </w:r>
      <w:r>
        <w:rPr>
          <w:b/>
          <w:bCs/>
        </w:rPr>
        <w:t xml:space="preserve">Accept all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Reject non-essential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Customize</w:t>
      </w:r>
    </w:p>
    <w:p>
      <w:pPr>
        <w:pStyle w:val="Compact"/>
        <w:numPr>
          <w:ilvl w:val="0"/>
          <w:numId w:val="1002"/>
        </w:numPr>
      </w:pPr>
      <w:r>
        <w:t xml:space="preserve">Link to</w:t>
      </w:r>
      <w:r>
        <w:t xml:space="preserve"> </w:t>
      </w:r>
      <w:r>
        <w:rPr>
          <w:rStyle w:val="VerbatimChar"/>
        </w:rPr>
        <w:t xml:space="preserve">setnayan.com/cookie-preferences</w:t>
      </w:r>
      <w:r>
        <w:t xml:space="preserve"> </w:t>
      </w:r>
      <w:r>
        <w:t xml:space="preserve">(full settings page) + link to privacy policy</w:t>
      </w:r>
    </w:p>
    <w:p>
      <w:pPr>
        <w:pStyle w:val="FirstParagraph"/>
      </w:pPr>
      <w:r>
        <w:t xml:space="preserve">Banner 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(visitor can read the page through it; banner sits at the bottom edge, not over the content). Dismissing by scrolling does NOT count as consent. The banner only closes on an explicit button click.</w:t>
      </w:r>
    </w:p>
    <w:bookmarkEnd w:id="11"/>
    <w:bookmarkStart w:id="12" w:name="three-cookie-categories"/>
    <w:p>
      <w:pPr>
        <w:pStyle w:val="Heading3"/>
      </w:pPr>
      <w:r>
        <w:t xml:space="preserve">2.2 Three cookie categories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Essential?</w:t>
            </w:r>
          </w:p>
        </w:tc>
        <w:tc>
          <w:tcPr/>
          <w:p>
            <w:pPr>
              <w:pStyle w:val="Compact"/>
            </w:pPr>
            <w:r>
              <w:t xml:space="preserve">Cookies in this 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essential</w:t>
            </w:r>
          </w:p>
        </w:tc>
        <w:tc>
          <w:tcPr/>
          <w:p>
            <w:pPr>
              <w:pStyle w:val="Compact"/>
            </w:pPr>
            <w:r>
              <w:t xml:space="preserve">Essential</w:t>
            </w:r>
          </w:p>
        </w:tc>
        <w:tc>
          <w:tcPr/>
          <w:p>
            <w:pPr>
              <w:pStyle w:val="Compact"/>
            </w:pPr>
            <w:r>
              <w:t xml:space="preserve">Yes — always on</w:t>
            </w:r>
          </w:p>
        </w:tc>
        <w:tc>
          <w:tcPr/>
          <w:p>
            <w:pPr>
              <w:pStyle w:val="Compact"/>
            </w:pPr>
            <w:r>
              <w:t xml:space="preserve">Session cookie, CSRF token, locale preference, cart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Analytics (Setnayan PostHog)</w:t>
            </w:r>
          </w:p>
        </w:tc>
        <w:tc>
          <w:tcPr/>
          <w:p>
            <w:pPr>
              <w:pStyle w:val="Compact"/>
            </w:pPr>
            <w:r>
              <w:t xml:space="preserve">No — opt-in</w:t>
            </w:r>
          </w:p>
        </w:tc>
        <w:tc>
          <w:tcPr/>
          <w:p>
            <w:pPr>
              <w:pStyle w:val="Compact"/>
            </w:pPr>
            <w:r>
              <w:t xml:space="preserve">PostHog session cookie. First-party. Aggregate-only.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advertising</w:t>
            </w:r>
          </w:p>
        </w:tc>
        <w:tc>
          <w:tcPr/>
          <w:p>
            <w:pPr>
              <w:pStyle w:val="Compact"/>
            </w:pPr>
            <w:r>
              <w:t xml:space="preserve">Advertising (Google AdSense)</w:t>
            </w:r>
          </w:p>
        </w:tc>
        <w:tc>
          <w:tcPr/>
          <w:p>
            <w:pPr>
              <w:pStyle w:val="Compact"/>
            </w:pPr>
            <w:r>
              <w:t xml:space="preserve">No — opt-in</w:t>
            </w:r>
          </w:p>
        </w:tc>
        <w:tc>
          <w:tcPr/>
          <w:p>
            <w:pPr>
              <w:pStyle w:val="Compact"/>
            </w:pPr>
            <w:r>
              <w:t xml:space="preserve">AdSense + Google personalization cookies. Third-party.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analytics</w:t>
      </w:r>
      <w:r>
        <w:t xml:space="preserve"> </w:t>
      </w:r>
      <w:r>
        <w:t xml:space="preserve">is opt-in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PostHog already defaults to opt-out for session-recording per 0035; what this banner adds is event-tracking consent.</w:t>
      </w:r>
      <w:r>
        <w:t xml:space="preserve"> </w:t>
      </w:r>
      <w:r>
        <w:rPr>
          <w:rStyle w:val="VerbatimChar"/>
        </w:rPr>
        <w:t xml:space="preserve">advertising</w:t>
      </w:r>
      <w:r>
        <w:t xml:space="preserve"> </w:t>
      </w:r>
      <w:r>
        <w:t xml:space="preserve">is strictly opt-in — no AdSense fires for visitors who haven’t ticked</w:t>
      </w:r>
      <w:r>
        <w:t xml:space="preserve"> </w:t>
      </w:r>
      <w:r>
        <w:rPr>
          <w:rStyle w:val="VerbatimChar"/>
        </w:rPr>
        <w:t xml:space="preserve">advertising = yes</w:t>
      </w:r>
      <w:r>
        <w:t xml:space="preserve">.</w:t>
      </w:r>
    </w:p>
    <w:bookmarkEnd w:id="12"/>
    <w:bookmarkStart w:id="13" w:name="consent-storage"/>
    <w:p>
      <w:pPr>
        <w:pStyle w:val="Heading3"/>
      </w:pPr>
      <w:r>
        <w:t xml:space="preserve">2.3 Consent storage</w:t>
      </w:r>
    </w:p>
    <w:p>
      <w:pPr>
        <w:pStyle w:val="FirstParagraph"/>
      </w:pPr>
      <w:r>
        <w:t xml:space="preserve">Banner choice persists for 12 months in a first-party cookie</w:t>
      </w:r>
      <w:r>
        <w:t xml:space="preserve"> </w:t>
      </w:r>
      <w:r>
        <w:rPr>
          <w:rStyle w:val="VerbatimChar"/>
        </w:rPr>
        <w:t xml:space="preserve">sn_consent_v1</w:t>
      </w:r>
      <w:r>
        <w:t xml:space="preserve"> </w:t>
      </w:r>
      <w:r>
        <w:t xml:space="preserve">(HttpOnly: false because client JS needs to read it). Re-prompt on:</w:t>
      </w:r>
      <w:r>
        <w:t xml:space="preserve"> </w:t>
      </w:r>
      <w:r>
        <w:t xml:space="preserve">- 12 months elapsed since prior consent</w:t>
      </w:r>
      <w:r>
        <w:t xml:space="preserve"> </w:t>
      </w:r>
      <w:r>
        <w:t xml:space="preserve">- Privacy policy material change (versioned policy ID stored in cookie; mismatch triggers re-prompt)</w:t>
      </w:r>
      <w:r>
        <w:t xml:space="preserve"> </w:t>
      </w:r>
      <w:r>
        <w:t xml:space="preserve">- Manual reset via</w:t>
      </w:r>
      <w:r>
        <w:t xml:space="preserve"> </w:t>
      </w:r>
      <w:r>
        <w:rPr>
          <w:rStyle w:val="VerbatimChar"/>
        </w:rPr>
        <w:t xml:space="preserve">setnayan.com/cookie-preferences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authenticated users</w:t>
      </w:r>
      <w:r>
        <w:t xml:space="preserve">, the banner answer is also written to the</w:t>
      </w:r>
      <w:r>
        <w:t xml:space="preserve"> </w:t>
      </w:r>
      <w:r>
        <w:rPr>
          <w:rStyle w:val="VerbatimChar"/>
        </w:rPr>
        <w:t xml:space="preserve">users.consent_state</w:t>
      </w:r>
      <w:r>
        <w:t xml:space="preserve"> </w:t>
      </w:r>
      <w:r>
        <w:t xml:space="preserve">JSONB column for cross-device + cross-browser consistency. Server-side rendering reads the column when known, falls back to cookie for anonymous visitors.</w:t>
      </w:r>
    </w:p>
    <w:bookmarkEnd w:id="13"/>
    <w:bookmarkStart w:id="14" w:name="no-adsense-conditions-server-side-guard"/>
    <w:p>
      <w:pPr>
        <w:pStyle w:val="Heading3"/>
      </w:pPr>
      <w:r>
        <w:t xml:space="preserve">2.4 No-AdSense conditions (server-side guard)</w:t>
      </w:r>
    </w:p>
    <w:p>
      <w:pPr>
        <w:pStyle w:val="FirstParagraph"/>
      </w:pPr>
      <w:r>
        <w:t xml:space="preserve">The page-level</w:t>
      </w:r>
      <w:r>
        <w:t xml:space="preserve"> </w:t>
      </w:r>
      <w:r>
        <w:rPr>
          <w:rStyle w:val="VerbatimChar"/>
        </w:rPr>
        <w:t xml:space="preserve">data-adsense</w:t>
      </w:r>
      <w:r>
        <w:t xml:space="preserve"> </w:t>
      </w:r>
      <w:r>
        <w:t xml:space="preserve">attribute renders OFF when ANY of the following is true:</w:t>
      </w:r>
    </w:p>
    <w:p>
      <w:pPr>
        <w:pStyle w:val="Compact"/>
        <w:numPr>
          <w:ilvl w:val="0"/>
          <w:numId w:val="1003"/>
        </w:numPr>
      </w:pPr>
      <w:r>
        <w:t xml:space="preserve">Visitor has not consented to</w:t>
      </w:r>
      <w:r>
        <w:t xml:space="preserve"> </w:t>
      </w:r>
      <w:r>
        <w:rPr>
          <w:rStyle w:val="VerbatimChar"/>
        </w:rPr>
        <w:t xml:space="preserve">advertising</w:t>
      </w:r>
      <w:r>
        <w:t xml:space="preserve"> </w:t>
      </w:r>
      <w:r>
        <w:t xml:space="preserve">category (cookie or</w:t>
      </w:r>
      <w:r>
        <w:t xml:space="preserve"> </w:t>
      </w:r>
      <w:r>
        <w:rPr>
          <w:rStyle w:val="VerbatimChar"/>
        </w:rPr>
        <w:t xml:space="preserve">users.consent_state.advertising != 'accepted'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Page-type is on the exclusion list (§ 3.2 below)</w:t>
      </w:r>
    </w:p>
    <w:p>
      <w:pPr>
        <w:pStyle w:val="Compact"/>
        <w:numPr>
          <w:ilvl w:val="0"/>
          <w:numId w:val="1003"/>
        </w:numPr>
      </w:pPr>
      <w:r>
        <w:t xml:space="preserve">Vendor profile + vendor toggled their</w:t>
      </w:r>
      <w:r>
        <w:t xml:space="preserve"> </w:t>
      </w:r>
      <w:r>
        <w:t xml:space="preserve">“Display ads on my profile”</w:t>
      </w:r>
      <w:r>
        <w:t xml:space="preserve"> </w:t>
      </w:r>
      <w:r>
        <w:t xml:space="preserve">OFF (0038 § 8.2)</w:t>
      </w:r>
    </w:p>
    <w:p>
      <w:pPr>
        <w:pStyle w:val="Compact"/>
        <w:numPr>
          <w:ilvl w:val="0"/>
          <w:numId w:val="1003"/>
        </w:numPr>
      </w:pPr>
      <w:r>
        <w:t xml:space="preserve">Article has</w:t>
      </w:r>
      <w:r>
        <w:t xml:space="preserve"> </w:t>
      </w:r>
      <w:r>
        <w:rPr>
          <w:rStyle w:val="VerbatimChar"/>
        </w:rPr>
        <w:t xml:space="preserve">is_paid_placement = TRUE</w:t>
      </w:r>
      <w:r>
        <w:t xml:space="preserve"> </w:t>
      </w:r>
      <w:r>
        <w:t xml:space="preserve">(0038 § 8.1)</w:t>
      </w:r>
    </w:p>
    <w:p>
      <w:pPr>
        <w:pStyle w:val="Compact"/>
        <w:numPr>
          <w:ilvl w:val="0"/>
          <w:numId w:val="1003"/>
        </w:numPr>
      </w:pPr>
      <w:r>
        <w:t xml:space="preserve">Sponsored newsletter slot or sponsored landing page</w:t>
      </w:r>
    </w:p>
    <w:p>
      <w:pPr>
        <w:pStyle w:val="FirstParagraph"/>
      </w:pPr>
      <w:r>
        <w:t xml:space="preserve">The AdSense loader script never even fetches the SDK when</w:t>
      </w:r>
      <w:r>
        <w:t xml:space="preserve"> </w:t>
      </w:r>
      <w:r>
        <w:rPr>
          <w:rStyle w:val="VerbatimChar"/>
        </w:rPr>
        <w:t xml:space="preserve">data-adsense="off"</w:t>
      </w:r>
      <w:r>
        <w:t xml:space="preserve">. No</w:t>
      </w:r>
      <w:r>
        <w:t xml:space="preserve"> </w:t>
      </w:r>
      <w:r>
        <w:t xml:space="preserve">“loaded but hidden”</w:t>
      </w:r>
      <w:r>
        <w:t xml:space="preserve"> </w:t>
      </w:r>
      <w:r>
        <w:t xml:space="preserve">— outright not loaded.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surface-inclusion-exclusion-matrix"/>
    <w:p>
      <w:pPr>
        <w:pStyle w:val="Heading2"/>
      </w:pPr>
      <w:r>
        <w:t xml:space="preserve">3. Surface inclusion / exclusion matrix</w:t>
      </w:r>
    </w:p>
    <w:bookmarkStart w:id="16" w:name="surfaces-that-do-carry-adsense-v1.1"/>
    <w:p>
      <w:pPr>
        <w:pStyle w:val="Heading3"/>
      </w:pPr>
      <w:r>
        <w:t xml:space="preserve">3.1 Surfaces that DO carry AdSense (V1.1)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Max units per page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Topic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Marketing-site homepage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setnayan.com/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Below-the-fold (after testimonial section, before footer)</w:t>
            </w:r>
          </w:p>
        </w:tc>
        <w:tc>
          <w:tcPr/>
          <w:p>
            <w:pPr>
              <w:pStyle w:val="Compact"/>
            </w:pPr>
            <w:r>
              <w:t xml:space="preserve">Wedding/event categories ALLOWED (Setnayan can compete here)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Marketing-site about / pricing 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setnayan.com/about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/why-setnayan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Below-the-fold</w:t>
            </w:r>
          </w:p>
        </w:tc>
        <w:tc>
          <w:tcPr/>
          <w:p>
            <w:pPr>
              <w:pStyle w:val="Compact"/>
            </w:pPr>
            <w:r>
              <w:t xml:space="preserve">Wedding/event categories 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center articles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setnayan.com/help/[role]/[section]/[slug]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After article body, before</w:t>
            </w:r>
            <w:r>
              <w:t xml:space="preserve"> </w:t>
            </w:r>
            <w:r>
              <w:t xml:space="preserve">“Related articles”</w:t>
            </w:r>
          </w:p>
        </w:tc>
        <w:tc>
          <w:tcPr/>
          <w:p>
            <w:pPr>
              <w:pStyle w:val="Compact"/>
            </w:pPr>
            <w:r>
              <w:t xml:space="preserve">Wedding/event categories EXCLUDED (help articles route to a Setnayan answer; ad should not redirect)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articles (non-sponsored)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setnayan.com/blog/[slug]</w:t>
            </w:r>
            <w:r>
              <w:t xml:space="preserve"> </w:t>
            </w:r>
            <w:r>
              <w:t xml:space="preserve">(where</w:t>
            </w:r>
            <w:r>
              <w:t xml:space="preserve"> </w:t>
            </w:r>
            <w:r>
              <w:rPr>
                <w:rStyle w:val="VerbatimChar"/>
              </w:rPr>
              <w:t xml:space="preserve">is_paid_placement = 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After article body</w:t>
            </w:r>
          </w:p>
        </w:tc>
        <w:tc>
          <w:tcPr/>
          <w:p>
            <w:pPr>
              <w:pStyle w:val="Compact"/>
            </w:pPr>
            <w:r>
              <w:t xml:space="preserve">Wedding/event categories EXCLUDED on editorial; we don’t want competitor ads inside our own editorial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Recommendation category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setnayan.com/recommendations/[category]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After last pick card</w:t>
            </w:r>
          </w:p>
        </w:tc>
        <w:tc>
          <w:tcPr/>
          <w:p>
            <w:pPr>
              <w:pStyle w:val="Compact"/>
            </w:pPr>
            <w:r>
              <w:t xml:space="preserve">Wedding/event categories EXCLUDED (we’re recommending a curated set; we don’t want a competing ad in-page)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setnayan.com/vendors</w:t>
            </w:r>
            <w:r>
              <w:t xml:space="preserve"> </w:t>
            </w:r>
            <w:r>
              <w:t xml:space="preserve">(filter results)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After the 6th vendor card, in-line</w:t>
            </w:r>
          </w:p>
        </w:tc>
        <w:tc>
          <w:tcPr/>
          <w:p>
            <w:pPr>
              <w:pStyle w:val="Compact"/>
            </w:pPr>
            <w:r>
              <w:t xml:space="preserve">Wedding/event categories EXCLUDED (we’re selling vendor placement here; competitor ads here actively undermine Boosted 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landing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setnayan.com/vendors/[slug]</w:t>
            </w:r>
          </w:p>
        </w:tc>
        <w:tc>
          <w:tcPr/>
          <w:p>
            <w:pPr>
              <w:pStyle w:val="Compact"/>
            </w:pPr>
            <w:r>
              <w:t xml:space="preserve">1 max, below-the-fold (after services + reviews)</w:t>
            </w:r>
          </w:p>
        </w:tc>
        <w:tc>
          <w:tcPr/>
          <w:p>
            <w:pPr>
              <w:pStyle w:val="Compact"/>
            </w:pPr>
            <w:r>
              <w:t xml:space="preserve">Bottom of page, before footer</w:t>
            </w:r>
          </w:p>
        </w:tc>
        <w:tc>
          <w:tcPr/>
          <w:p>
            <w:pPr>
              <w:pStyle w:val="Compact"/>
            </w:pPr>
            <w:r>
              <w:t xml:space="preserve">Wedding/event categories EXCLUDED + the vendor’s own category EXCLUDED (no competitor ads on a vendor’s own profile)</w:t>
            </w:r>
          </w:p>
        </w:tc>
      </w:tr>
    </w:tbl>
    <w:bookmarkEnd w:id="16"/>
    <w:bookmarkStart w:id="17" w:name="Xa7a6913c79d3922e78d1c99fef044f221b430a6"/>
    <w:p>
      <w:pPr>
        <w:pStyle w:val="Heading3"/>
      </w:pPr>
      <w:r>
        <w:t xml:space="preserve">3.2 Surfaces that NEVER carry AdSense (hard-coded exclusion)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logged-in dashboard route (</w:t>
            </w:r>
            <w:r>
              <w:rPr>
                <w:rStyle w:val="VerbatimChar"/>
              </w:rPr>
              <w:t xml:space="preserve">/dashboard/**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Paid product; ads cheapen the surface couples + vendors + admins paid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landing pages (</w:t>
            </w:r>
            <w:r>
              <w:rPr>
                <w:rStyle w:val="VerbatimChar"/>
              </w:rPr>
              <w:t xml:space="preserve">setnayan.com/[couple-slug]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Guests shared address + dietary + RSVP data privately to the couple. Ads = brand suicide. Also includes Phase 4 Public Summary pages per 0002.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experience (</w:t>
            </w:r>
            <w:r>
              <w:rPr>
                <w:rStyle w:val="VerbatimChar"/>
              </w:rPr>
              <w:t xml:space="preserve">/[couple-slug]?day_of=true</w:t>
            </w:r>
            <w:r>
              <w:t xml:space="preserve"> </w:t>
            </w:r>
            <w:r>
              <w:t xml:space="preserve">per 0031)</w:t>
            </w:r>
          </w:p>
        </w:tc>
        <w:tc>
          <w:tcPr/>
          <w:p>
            <w:pPr>
              <w:pStyle w:val="Compact"/>
            </w:pPr>
            <w:r>
              <w:t xml:space="preserve">Sacred to the couple’s live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content articles (</w:t>
            </w:r>
            <w:r>
              <w:rPr>
                <w:rStyle w:val="VerbatimChar"/>
              </w:rPr>
              <w:t xml:space="preserve">is_paid_placement = 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Sponsor paid for the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newsletter slots</w:t>
            </w:r>
          </w:p>
        </w:tc>
        <w:tc>
          <w:tcPr/>
          <w:p>
            <w:pPr>
              <w:pStyle w:val="Compact"/>
            </w:pPr>
            <w:r>
              <w:t xml:space="preserve">Sponsor paid for the slot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Checkout flow (</w:t>
            </w:r>
            <w:r>
              <w:rPr>
                <w:rStyle w:val="VerbatimChar"/>
              </w:rPr>
              <w:t xml:space="preserve">/checkout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/checkout/[order_id]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Conversion-focused page; ads kill funnel performance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Help-center contact form (</w:t>
            </w:r>
            <w:r>
              <w:rPr>
                <w:rStyle w:val="VerbatimChar"/>
              </w:rPr>
              <w:t xml:space="preserve">setnayan.com/help/contact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High-intent support surface; ads degrade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Cookie-preferences page (</w:t>
            </w:r>
            <w:r>
              <w:rPr>
                <w:rStyle w:val="VerbatimChar"/>
              </w:rPr>
              <w:t xml:space="preserve">/cookie-preferences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Self-evidently wrong to monetize the consent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4xx / 5xx error pages</w:t>
            </w:r>
          </w:p>
        </w:tc>
        <w:tc>
          <w:tcPr/>
          <w:p>
            <w:pPr>
              <w:pStyle w:val="Compact"/>
            </w:pPr>
            <w:r>
              <w:t xml:space="preserve">Frustrated user; do not monetize frustration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verification application pages</w:t>
            </w:r>
          </w:p>
        </w:tc>
        <w:tc>
          <w:tcPr/>
          <w:p>
            <w:pPr>
              <w:pStyle w:val="Compact"/>
            </w:pPr>
            <w:r>
              <w:t xml:space="preserve">Sensitive doc-upload flow</w:t>
            </w:r>
          </w:p>
        </w:tc>
      </w:tr>
    </w:tbl>
    <w:bookmarkEnd w:id="17"/>
    <w:bookmarkStart w:id="18" w:name="X220dd5f1e7bbedc1004234b9300928ecbe9aa00"/>
    <w:p>
      <w:pPr>
        <w:pStyle w:val="Heading3"/>
      </w:pPr>
      <w:r>
        <w:t xml:space="preserve">3.3 Hard guardrails (apply across every including surface)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 1 AdSense unit per page.</w:t>
      </w:r>
      <w:r>
        <w:t xml:space="preserve"> </w:t>
      </w:r>
      <w:r>
        <w:t xml:space="preserve">Hard-coded in the ads-loader. No page renders 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Below-the-fold on EVERY surface — not just vendor landing.</w:t>
      </w:r>
      <w:r>
        <w:t xml:space="preserve"> </w:t>
      </w:r>
      <w:r>
        <w:t xml:space="preserve">No above-the-fold AdSense placement anywhere. The first viewport on every page is 100% Setnayan content. Owner directive 2026-05-19:</w:t>
      </w:r>
      <w:r>
        <w:t xml:space="preserve"> </w:t>
      </w:r>
      <w:r>
        <w:t xml:space="preserve">“non-invasive · stay clean on the app.”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Topic exclusion list applied at AdSense publisher-account level.</w:t>
      </w:r>
      <w:r>
        <w:t xml:space="preserve"> </w:t>
      </w:r>
      <w:r>
        <w:t xml:space="preserve">Categories: Weddings, Wedding planning, Wedding services, Wedding photography, Wedding catering, Bridal gowns, Wedding venues, etc. Full list maintained in</w:t>
      </w:r>
      <w:r>
        <w:t xml:space="preserve"> </w:t>
      </w:r>
      <w:r>
        <w:rPr>
          <w:rStyle w:val="VerbatimChar"/>
        </w:rPr>
        <w:t xml:space="preserve">apps/web/lib/ads/excluded_topics.ts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Sensitive-category exclusion applied at AdSense publisher-account level.</w:t>
      </w:r>
      <w:r>
        <w:t xml:space="preserve"> </w:t>
      </w:r>
      <w:r>
        <w:t xml:space="preserve">Categories: Gambling, Politics, Religion, Dating,</w:t>
      </w:r>
      <w:r>
        <w:t xml:space="preserve"> </w:t>
      </w:r>
      <w:r>
        <w:t xml:space="preserve">“Get rich quick”</w:t>
      </w:r>
      <w:r>
        <w:t xml:space="preserve">, Weight loss, Cosmetic surgery. Per AdSense category controls.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AdSense Auto Ads.</w:t>
      </w:r>
      <w:r>
        <w:t xml:space="preserve"> </w:t>
      </w:r>
      <w:r>
        <w:t xml:space="preserve">Manual-placement only (Auto Ads ignores our placement rules + frequency caps).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interstitials, no full-screen ads, no anchor ads, no sticky/floating ads, no slide-ins, no popups.</w:t>
      </w:r>
      <w:r>
        <w:t xml:space="preserve"> </w:t>
      </w:r>
      <w:r>
        <w:t xml:space="preserve">Display-only.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interest-based personalization for visitors who chose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Reject non-essential</w:t>
      </w:r>
      <w:r>
        <w:rPr>
          <w:b/>
          <w:bCs/>
        </w:rPr>
        <w:t xml:space="preserve">.</w:t>
      </w:r>
      <w:r>
        <w:t xml:space="preserve"> </w:t>
      </w:r>
      <w:r>
        <w:t xml:space="preserve">Loader passes</w:t>
      </w:r>
      <w:r>
        <w:t xml:space="preserve"> </w:t>
      </w:r>
      <w:r>
        <w:rPr>
          <w:rStyle w:val="VerbatimChar"/>
        </w:rPr>
        <w:t xml:space="preserve">npa=1</w:t>
      </w:r>
      <w:r>
        <w:t xml:space="preserve"> </w:t>
      </w:r>
      <w:r>
        <w:t xml:space="preserve">(non-personalized ads) signal to AdSense in that case.</w:t>
      </w:r>
    </w:p>
    <w:bookmarkEnd w:id="18"/>
    <w:bookmarkStart w:id="19" w:name="X05efbcb49b988fbfed46d341a8edf65abb3969d"/>
    <w:p>
      <w:pPr>
        <w:pStyle w:val="Heading3"/>
      </w:pPr>
      <w:r>
        <w:t xml:space="preserve">3.3a Non-invasive design tenets (owner-directed 2026-05-19 — non-negotiable)</w:t>
      </w:r>
    </w:p>
    <w:p>
      <w:pPr>
        <w:pStyle w:val="FirstParagraph"/>
      </w:pPr>
      <w:r>
        <w:t xml:space="preserve">These tenets layer on top of § 3.3. They translate</w:t>
      </w:r>
      <w:r>
        <w:t xml:space="preserve"> </w:t>
      </w:r>
      <w:r>
        <w:t xml:space="preserve">“stay clean on the app”</w:t>
      </w:r>
      <w:r>
        <w:t xml:space="preserve"> </w:t>
      </w:r>
      <w:r>
        <w:t xml:space="preserve">into encodable rules so future engineering cannot drift toward aggressive ad UX without an explicit owner override + decision-log row.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Tenet</w:t>
            </w:r>
          </w:p>
        </w:tc>
        <w:tc>
          <w:tcPr/>
          <w:p>
            <w:pPr>
              <w:pStyle w:val="Compact"/>
            </w:pPr>
            <w:r>
              <w:t xml:space="preserve">How it’s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 media only — no animation, no video, no audio.</w:t>
            </w:r>
            <w:r>
              <w:t xml:space="preserve"> </w:t>
            </w:r>
            <w:r>
              <w:t xml:space="preserve">No GIFs, no auto-play video, no expanding/rich-media units. Image + text only.</w:t>
            </w:r>
          </w:p>
        </w:tc>
        <w:tc>
          <w:tcPr/>
          <w:p>
            <w:pPr>
              <w:pStyle w:val="Compact"/>
            </w:pPr>
            <w:r>
              <w:t xml:space="preserve">AdSense publisher console: disable Video Ads, disable Animated GIF Ads, allow only Image + Text formats. Enforced at the AdSense unit-type level, not page-level.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to non-personalized ads (NPA) for EVERYONE — even visitors who clicked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“Accept all”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Setnayan does not behavioural-retarget; we only show contextual ads inferred from page content.</w:t>
            </w:r>
          </w:p>
        </w:tc>
        <w:tc>
          <w:tcPr/>
          <w:p>
            <w:pPr>
              <w:pStyle w:val="Compact"/>
            </w:pPr>
            <w:r>
              <w:t xml:space="preserve">The 0039 ads loader passes</w:t>
            </w:r>
            <w:r>
              <w:t xml:space="preserve"> </w:t>
            </w:r>
            <w:r>
              <w:rPr>
                <w:rStyle w:val="VerbatimChar"/>
              </w:rPr>
              <w:t xml:space="preserve">npa=1</w:t>
            </w:r>
            <w:r>
              <w:t xml:space="preserve"> </w:t>
            </w:r>
            <w:r>
              <w:t xml:space="preserve">to AdSense unconditionally in V1.1. Behavioural personalization is a separate later decision (would require a new decision-log row + Privacy Policy update).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Restricted unit sizes only.</w:t>
            </w:r>
            <w:r>
              <w:t xml:space="preserve"> </w:t>
            </w:r>
            <w:r>
              <w:t xml:space="preserve">Allowed: 300×250 (medium rectangle) on mobile, 728×90 (leaderboard) on tablet/desktop, 336×280 (large rectangle) on desktop article pages only. Forbidden: 970×250 (billboard), 300×600 (half-page skyscraper), 320×100 (large mobile banner), 970×90 (large leaderboard).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apps/web/lib/ads/sizes.ts</w:t>
            </w:r>
            <w:r>
              <w:t xml:space="preserve">. The loader rejects any AdSense response that returns a forbidden size and renders an empty unit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Lazy-load — units only mount when scrolled into view.</w:t>
            </w:r>
            <w:r>
              <w:t xml:space="preserve"> </w:t>
            </w:r>
            <w:r>
              <w:t xml:space="preserve">Prevents AdSense from loading on visits that don’t reach the ad position. Cleaner first-paint, lower CLS, lower spend on impressions that won’t be seen.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IntersectionObserver</w:t>
            </w:r>
            <w:r>
              <w:t xml:space="preserve"> </w:t>
            </w:r>
            <w:r>
              <w:t xml:space="preserve">triggers the AdSense</w:t>
            </w:r>
            <w:r>
              <w:t xml:space="preserve"> </w:t>
            </w:r>
            <w:r>
              <w:rPr>
                <w:rStyle w:val="VerbatimChar"/>
              </w:rPr>
              <w:t xml:space="preserve">&lt;script&gt;</w:t>
            </w:r>
            <w:r>
              <w:t xml:space="preserve"> </w:t>
            </w:r>
            <w:r>
              <w:t xml:space="preserve">mount at</w:t>
            </w:r>
            <w:r>
              <w:t xml:space="preserve"> </w:t>
            </w:r>
            <w:r>
              <w:rPr>
                <w:rStyle w:val="VerbatimChar"/>
              </w:rPr>
              <w:t xml:space="preserve">rootMargin: 0px 0px 200px 0px</w:t>
            </w:r>
            <w:r>
              <w:t xml:space="preserve"> </w:t>
            </w:r>
            <w:r>
              <w:t xml:space="preserve">(200px below the fold). Verified in 0039 acceptance test #17 (new).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“Advertisement”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microcopy label above every unit.</w:t>
            </w:r>
            <w:r>
              <w:t xml:space="preserve"> </w:t>
            </w:r>
            <w:r>
              <w:t xml:space="preserve">11px, neutral-gray, non-clickable. Sets visitor expectation; honest signal.</w:t>
            </w:r>
          </w:p>
        </w:tc>
        <w:tc>
          <w:tcPr/>
          <w:p>
            <w:pPr>
              <w:pStyle w:val="Compact"/>
            </w:pPr>
            <w:r>
              <w:t xml:space="preserve">Loader wraps every AdSense slot in a</w:t>
            </w:r>
            <w:r>
              <w:t xml:space="preserve"> </w:t>
            </w:r>
            <w:r>
              <w:rPr>
                <w:rStyle w:val="VerbatimChar"/>
              </w:rPr>
              <w:t xml:space="preserve">&lt;figure&gt;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&lt;figcaption&gt;Advertisement&lt;/figcaption&gt;</w:t>
            </w:r>
            <w:r>
              <w:t xml:space="preserve"> </w:t>
            </w:r>
            <w:r>
              <w:t xml:space="preserve">above the iframe. CSS lives in the design-system tokens, not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 container styling.</w:t>
            </w:r>
            <w:r>
              <w:t xml:space="preserve"> </w:t>
            </w:r>
            <w:r>
              <w:t xml:space="preserve">1px solid</w:t>
            </w:r>
            <w:r>
              <w:t xml:space="preserve"> </w:t>
            </w:r>
            <w:r>
              <w:rPr>
                <w:rStyle w:val="VerbatimChar"/>
              </w:rPr>
              <w:t xml:space="preserve">var(--border-subtle)</w:t>
            </w:r>
            <w:r>
              <w:t xml:space="preserve"> </w:t>
            </w:r>
            <w:r>
              <w:t xml:space="preserve">border, 12px outer padding, 16px margin top + bottom against surrounding content. No drop shadow, no accent color, no animated hover state. Visually clearly</w:t>
            </w:r>
            <w:r>
              <w:t xml:space="preserve"> </w:t>
            </w:r>
            <w:r>
              <w:t xml:space="preserve">“ad”</w:t>
            </w:r>
            <w:r>
              <w:t xml:space="preserve"> </w:t>
            </w:r>
            <w:r>
              <w:t xml:space="preserve">but never</w:t>
            </w:r>
            <w:r>
              <w:t xml:space="preserve"> </w:t>
            </w:r>
            <w:r>
              <w:t xml:space="preserve">“loud”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in</w:t>
            </w:r>
            <w:r>
              <w:t xml:space="preserve"> </w:t>
            </w:r>
            <w:r>
              <w:rPr>
                <w:rStyle w:val="VerbatimChar"/>
              </w:rPr>
              <w:t xml:space="preserve">apps/web/styles/ads.css</w:t>
            </w:r>
            <w:r>
              <w:t xml:space="preserve"> </w:t>
            </w:r>
            <w:r>
              <w:t xml:space="preserve">as a single class</w:t>
            </w:r>
            <w:r>
              <w:t xml:space="preserve"> </w:t>
            </w:r>
            <w:r>
              <w:rPr>
                <w:rStyle w:val="VerbatimChar"/>
              </w:rPr>
              <w:t xml:space="preserve">.ad-unit</w:t>
            </w:r>
            <w:r>
              <w:t xml:space="preserve">. Designers cannot override per page; the loader applies the class.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Generous whitespace — never crowd content.</w:t>
            </w:r>
            <w:r>
              <w:t xml:space="preserve"> </w:t>
            </w:r>
            <w:r>
              <w:t xml:space="preserve">Min 48px vertical breathing room between Setnayan content and the ad unit on every surface. Computed in CSS via</w:t>
            </w:r>
            <w:r>
              <w:t xml:space="preserve"> </w:t>
            </w:r>
            <w:r>
              <w:rPr>
                <w:rStyle w:val="VerbatimChar"/>
              </w:rPr>
              <w:t xml:space="preserve">margin-block: clamp(48px, 8vh, 96px)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Page templates set this margin; ad loader does not allow tighter spacing even if a page tries.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ad in the first viewport.</w:t>
            </w:r>
            <w:r>
              <w:t xml:space="preserve"> </w:t>
            </w:r>
            <w:r>
              <w:t xml:space="preserve">Tenet 1 of</w:t>
            </w:r>
            <w:r>
              <w:t xml:space="preserve"> </w:t>
            </w:r>
            <w:r>
              <w:t xml:space="preserve">“below-the-fold on EVERY surface”</w:t>
            </w:r>
            <w:r>
              <w:t xml:space="preserve"> </w:t>
            </w:r>
            <w:r>
              <w:t xml:space="preserve">— encoded via a minimum-distance check: ad mounts at least</w:t>
            </w:r>
            <w:r>
              <w:t xml:space="preserve"> </w:t>
            </w:r>
            <w:r>
              <w:rPr>
                <w:rStyle w:val="VerbatimChar"/>
              </w:rPr>
              <w:t xml:space="preserve">100vh</w:t>
            </w:r>
            <w:r>
              <w:t xml:space="preserve"> </w:t>
            </w:r>
            <w:r>
              <w:t xml:space="preserve">from the page top. Even short pages (404 errors, etc., though those are excluded anyway) cannot place an ad in the first screen.</w:t>
            </w:r>
          </w:p>
        </w:tc>
        <w:tc>
          <w:tcPr/>
          <w:p>
            <w:pPr>
              <w:pStyle w:val="Compact"/>
            </w:pPr>
            <w:r>
              <w:t xml:space="preserve">Computed at mount-time in the loader.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Visitor-side dismissibility on each unit.</w:t>
            </w:r>
            <w:r>
              <w:t xml:space="preserve"> </w:t>
            </w:r>
            <w:r>
              <w:t xml:space="preserve">Small</w:t>
            </w:r>
            <w:r>
              <w:t xml:space="preserve"> </w:t>
            </w:r>
            <w:r>
              <w:t xml:space="preserve">“×”</w:t>
            </w:r>
            <w:r>
              <w:t xml:space="preserve"> </w:t>
            </w:r>
            <w:r>
              <w:t xml:space="preserve">affordance top-right of each ad container. Dismissing hides the unit for the rest of the session (cookie</w:t>
            </w:r>
            <w:r>
              <w:t xml:space="preserve"> </w:t>
            </w:r>
            <w:r>
              <w:rPr>
                <w:rStyle w:val="VerbatimChar"/>
              </w:rPr>
              <w:t xml:space="preserve">sn_ad_dismissed_v1</w:t>
            </w:r>
            <w:r>
              <w:t xml:space="preserve"> </w:t>
            </w:r>
            <w:r>
              <w:t xml:space="preserve">tracks dismissed slot-IDs). Persists per visitor session, not per page-load.</w:t>
            </w:r>
          </w:p>
        </w:tc>
        <w:tc>
          <w:tcPr/>
          <w:p>
            <w:pPr>
              <w:pStyle w:val="Compact"/>
            </w:pPr>
            <w:r>
              <w:t xml:space="preserve">Loader injects the dismiss control. Click stores slot-ID + timestamp in the cookie. Re-load skips slots in the dismissed list for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Page-load weight cap.</w:t>
            </w:r>
            <w:r>
              <w:t xml:space="preserve"> </w:t>
            </w:r>
            <w:r>
              <w:t xml:space="preserve">Total ad-loader JS payload (including AdSense SDK) must stay under 80KB gzipped on first-paint. Lazy-load (tenet 4) keeps the SDK out of first-paint entirely.</w:t>
            </w:r>
          </w:p>
        </w:tc>
        <w:tc>
          <w:tcPr/>
          <w:p>
            <w:pPr>
              <w:pStyle w:val="Compact"/>
            </w:pPr>
            <w:r>
              <w:t xml:space="preserve">Bundle-size budget enforced in CI via</w:t>
            </w:r>
            <w:r>
              <w:t xml:space="preserve"> </w:t>
            </w:r>
            <w:r>
              <w:rPr>
                <w:rStyle w:val="VerbatimChar"/>
              </w:rPr>
              <w:t xml:space="preserve">apps/web/bundle.config.ts</w:t>
            </w:r>
            <w:r>
              <w:t xml:space="preserve">. Any PR raising the ad-loader budget fails the build and requires explicit owner sign-off + decision-log row.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ad per page — even when the page is very long.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t xml:space="preserve">“second ad at 2,000 words”</w:t>
            </w:r>
            <w:r>
              <w:t xml:space="preserve"> </w:t>
            </w:r>
            <w:r>
              <w:t xml:space="preserve">pattern even on long-form editorial. Long articles get exactly one ad, same below-the-fold position as short articles.</w:t>
            </w:r>
          </w:p>
        </w:tc>
        <w:tc>
          <w:tcPr/>
          <w:p>
            <w:pPr>
              <w:pStyle w:val="Compact"/>
            </w:pPr>
            <w:r>
              <w:t xml:space="preserve">Tenet 1 of § 3.3 already encodes this; restated here for the tenet inventory.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Quarterly visual audit by owner.</w:t>
            </w:r>
            <w:r>
              <w:t xml:space="preserve"> </w:t>
            </w:r>
            <w:r>
              <w:t xml:space="preserve">Owner reviews live ad placements on 5 random article pages + 5 random vendor pages + 3 marketing pages once per quarter. Any unit that feels</w:t>
            </w:r>
            <w:r>
              <w:t xml:space="preserve"> </w:t>
            </w:r>
            <w:r>
              <w:t xml:space="preserve">“off-brand”</w:t>
            </w:r>
            <w:r>
              <w:t xml:space="preserve"> </w:t>
            </w:r>
            <w:r>
              <w:t xml:space="preserve">gets logged in</w:t>
            </w:r>
            <w:r>
              <w:t xml:space="preserve"> </w:t>
            </w:r>
            <w:r>
              <w:rPr>
                <w:rStyle w:val="VerbatimChar"/>
              </w:rPr>
              <w:t xml:space="preserve">09_Operations/Ads_Visual_Audit_Log.md</w:t>
            </w:r>
            <w:r>
              <w:t xml:space="preserve"> </w:t>
            </w:r>
            <w:r>
              <w:t xml:space="preserve">and triggers either a topic-block update OR a placement adjustment within 48 hours.</w:t>
            </w:r>
          </w:p>
        </w:tc>
        <w:tc>
          <w:tcPr/>
          <w:p>
            <w:pPr>
              <w:pStyle w:val="Compact"/>
            </w:pPr>
            <w:r>
              <w:t xml:space="preserve">Manual review, logged. Not engineering-enforced.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Affiliate recommendation cards (0038) NEVER styled as ads.</w:t>
            </w:r>
            <w:r>
              <w:t xml:space="preserve"> </w:t>
            </w:r>
            <w:r>
              <w:t xml:space="preserve">Recommendation cards in</w:t>
            </w:r>
            <w:r>
              <w:t xml:space="preserve"> </w:t>
            </w:r>
            <w:r>
              <w:rPr>
                <w:rStyle w:val="VerbatimChar"/>
              </w:rPr>
              <w:t xml:space="preserve">/recommendations/[category]</w:t>
            </w:r>
            <w:r>
              <w:t xml:space="preserve"> </w:t>
            </w:r>
            <w:r>
              <w:t xml:space="preserve">use the standard editorial card pattern from</w:t>
            </w:r>
            <w:r>
              <w:t xml:space="preserve"> </w:t>
            </w:r>
            <w:r>
              <w:rPr>
                <w:rStyle w:val="VerbatimChar"/>
              </w:rPr>
              <w:t xml:space="preserve">/blog</w:t>
            </w:r>
            <w:r>
              <w:t xml:space="preserve">. Different from the AdSense</w:t>
            </w:r>
            <w:r>
              <w:t xml:space="preserve"> </w:t>
            </w:r>
            <w:r>
              <w:rPr>
                <w:rStyle w:val="VerbatimChar"/>
              </w:rPr>
              <w:t xml:space="preserve">.ad-unit</w:t>
            </w:r>
            <w:r>
              <w:t xml:space="preserve"> </w:t>
            </w:r>
            <w:r>
              <w:t xml:space="preserve">class entirely. Disclosure microcopy is a 12px gray line beneath the CTA — visible but not heavy-handed.</w:t>
            </w:r>
          </w:p>
        </w:tc>
        <w:tc>
          <w:tcPr/>
          <w:p>
            <w:pPr>
              <w:pStyle w:val="Compact"/>
            </w:pPr>
            <w:r>
              <w:t xml:space="preserve">Set in 0038 spec. Cross-referenced here so engineering keeps the visual systems distinct.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Audit-resistant kill-switch.</w:t>
            </w:r>
            <w:r>
              <w:t xml:space="preserve"> </w:t>
            </w:r>
            <w:r>
              <w:t xml:space="preserve">If owner ever decides ads are degrading the brand even with all these tenets, the 0023 § 5.1 activation toggle flips OFF and ALL of the above becomes moot. Migration plan documented in § 12.</w:t>
            </w:r>
          </w:p>
        </w:tc>
        <w:tc>
          <w:tcPr/>
          <w:p>
            <w:pPr>
              <w:pStyle w:val="Compact"/>
            </w:pPr>
            <w:r>
              <w:t xml:space="preserve">Already specced. Restated here as the</w:t>
            </w:r>
            <w:r>
              <w:t xml:space="preserve"> </w:t>
            </w:r>
            <w:r>
              <w:t xml:space="preserve">“ultimate clean”</w:t>
            </w:r>
            <w:r>
              <w:t xml:space="preserve"> </w:t>
            </w:r>
            <w:r>
              <w:t xml:space="preserve">guarantee.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vendor-side-coordination-extends-0022"/>
    <w:p>
      <w:pPr>
        <w:pStyle w:val="Heading2"/>
      </w:pPr>
      <w:r>
        <w:t xml:space="preserve">4. Vendor-side coordination (extends 0022)</w:t>
      </w:r>
    </w:p>
    <w:bookmarkStart w:id="21" w:name="display-ads-on-my-profile-toggle"/>
    <w:p>
      <w:pPr>
        <w:pStyle w:val="Heading3"/>
      </w:pPr>
      <w:r>
        <w:t xml:space="preserve">4.1</w:t>
      </w:r>
      <w:r>
        <w:t xml:space="preserve"> </w:t>
      </w:r>
      <w:r>
        <w:t xml:space="preserve">“Display ads on my profile”</w:t>
      </w:r>
      <w:r>
        <w:t xml:space="preserve"> </w:t>
      </w:r>
      <w:r>
        <w:t xml:space="preserve">toggle</w:t>
      </w:r>
    </w:p>
    <w:p>
      <w:pPr>
        <w:pStyle w:val="FirstParagraph"/>
      </w:pPr>
      <w:r>
        <w:t xml:space="preserve">New control in 0022 Vendor Dashboard → Settings → Marketplace presence. Per-vendor opt-out for AdSense on</w:t>
      </w:r>
      <w:r>
        <w:t xml:space="preserve"> </w:t>
      </w:r>
      <w:r>
        <w:rPr>
          <w:rStyle w:val="VerbatimChar"/>
        </w:rPr>
        <w:t xml:space="preserve">setnayan.com/vendors/[their-slug]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tier</w:t>
            </w:r>
          </w:p>
        </w:tc>
        <w:tc>
          <w:tcPr/>
          <w:p>
            <w:pPr>
              <w:pStyle w:val="Compact"/>
            </w:pPr>
            <w:r>
              <w:t xml:space="preserve">Default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 Boosted Ads or Sponsored Boost vendor</w:t>
            </w:r>
          </w:p>
        </w:tc>
        <w:tc>
          <w:tcPr/>
          <w:p>
            <w:pPr>
              <w:pStyle w:val="Compact"/>
            </w:pPr>
            <w:r>
              <w:t xml:space="preserve">OFF (no AdSense on their profile by default — protects their paid 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 (no marketing tier)</w:t>
            </w:r>
          </w:p>
        </w:tc>
        <w:tc>
          <w:tcPr/>
          <w:p>
            <w:pPr>
              <w:pStyle w:val="Compact"/>
            </w:pPr>
            <w:r>
              <w:t xml:space="preserve">ON (AdSense renders below-the-fold)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Coming-soon (unverified)</w:t>
            </w:r>
          </w:p>
        </w:tc>
        <w:tc>
          <w:tcPr/>
          <w:p>
            <w:pPr>
              <w:pStyle w:val="Compact"/>
            </w:pPr>
            <w:r>
              <w:t xml:space="preserve">ON (locked; cannot opt out — these vendors have not paid for tier perks)</w:t>
            </w:r>
          </w:p>
        </w:tc>
      </w:tr>
    </w:tbl>
    <w:p>
      <w:pPr>
        <w:pStyle w:val="BodyText"/>
      </w:pPr>
      <w:r>
        <w:t xml:space="preserve">Vendor can flip the toggle from OFF→ON or ON→OFF (within the per-tier allowed range) at any time. Change applies on next page render (cache busted on toggle).</w:t>
      </w:r>
    </w:p>
    <w:bookmarkEnd w:id="21"/>
    <w:bookmarkStart w:id="22" w:name="sales-objection-neutralizer"/>
    <w:p>
      <w:pPr>
        <w:pStyle w:val="Heading3"/>
      </w:pPr>
      <w:r>
        <w:t xml:space="preserve">4.2 Sales objection neutralizer</w:t>
      </w:r>
    </w:p>
    <w:p>
      <w:pPr>
        <w:pStyle w:val="FirstParagraph"/>
      </w:pPr>
      <w:r>
        <w:t xml:space="preserve">When a vendor is purchasing Boosted Ads or Sponsored Boost via 0022 § 5b, the purchase flow surfaces a confirmation line:</w:t>
      </w:r>
      <w:r>
        <w:t xml:space="preserve"> </w:t>
      </w:r>
      <w:r>
        <w:t xml:space="preserve">“Your profile is AdSense-free while this placement is active.”</w:t>
      </w:r>
      <w:r>
        <w:t xml:space="preserve"> </w:t>
      </w:r>
      <w:r>
        <w:t xml:space="preserve">Hardcoded into the upsell modal. Removes the</w:t>
      </w:r>
      <w:r>
        <w:t xml:space="preserve"> </w:t>
      </w:r>
      <w:r>
        <w:t xml:space="preserve">“why am I paying when there are ads on my own page”</w:t>
      </w:r>
      <w:r>
        <w:t xml:space="preserve"> </w:t>
      </w:r>
      <w:r>
        <w:t xml:space="preserve">objection up front.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admin-controls-extends-0023"/>
    <w:p>
      <w:pPr>
        <w:pStyle w:val="Heading2"/>
      </w:pPr>
      <w:r>
        <w:t xml:space="preserve">5. Admin controls (extends 0023)</w:t>
      </w:r>
    </w:p>
    <w:p>
      <w:pPr>
        <w:pStyle w:val="FirstParagraph"/>
      </w:pPr>
      <w:r>
        <w:t xml:space="preserve">New section in 0023 Admin Console:</w:t>
      </w:r>
      <w:r>
        <w:t xml:space="preserve"> </w:t>
      </w:r>
      <w:r>
        <w:rPr>
          <w:b/>
          <w:bCs/>
        </w:rPr>
        <w:t xml:space="preserve">Ads &amp; Consent</w:t>
      </w:r>
      <w:r>
        <w:t xml:space="preserve"> </w:t>
      </w:r>
      <w:r>
        <w:t xml:space="preserve">(inserted after</w:t>
      </w:r>
      <w:r>
        <w:t xml:space="preserve"> </w:t>
      </w:r>
      <w:r>
        <w:t xml:space="preserve">“Editorial”</w:t>
      </w:r>
      <w:r>
        <w:t xml:space="preserve">, before</w:t>
      </w:r>
      <w:r>
        <w:t xml:space="preserve"> </w:t>
      </w:r>
      <w:r>
        <w:t xml:space="preserve">“Funnels”</w:t>
      </w:r>
      <w:r>
        <w:t xml:space="preserve">). Three sub-tabs:</w:t>
      </w:r>
    </w:p>
    <w:bookmarkStart w:id="24" w:name="activation-kill-switch"/>
    <w:p>
      <w:pPr>
        <w:pStyle w:val="Heading3"/>
      </w:pPr>
      <w:r>
        <w:t xml:space="preserve">5.1 Activation kill-switch</w:t>
      </w:r>
    </w:p>
    <w:p>
      <w:pPr>
        <w:pStyle w:val="Compact"/>
        <w:numPr>
          <w:ilvl w:val="0"/>
          <w:numId w:val="1005"/>
        </w:numPr>
      </w:pPr>
      <w:r>
        <w:t xml:space="preserve">Single toggle:</w:t>
      </w:r>
      <w:r>
        <w:t xml:space="preserve"> </w:t>
      </w:r>
      <w:r>
        <w:t xml:space="preserve">“AdSense activation — globally [ON / OFF]”</w:t>
      </w:r>
    </w:p>
    <w:p>
      <w:pPr>
        <w:pStyle w:val="Compact"/>
        <w:numPr>
          <w:ilvl w:val="0"/>
          <w:numId w:val="1005"/>
        </w:numPr>
      </w:pPr>
      <w:r>
        <w:t xml:space="preserve">Default OFF on first deploy (engineering ships the system, owner flips it)</w:t>
      </w:r>
    </w:p>
    <w:p>
      <w:pPr>
        <w:pStyle w:val="Compact"/>
        <w:numPr>
          <w:ilvl w:val="0"/>
          <w:numId w:val="1005"/>
        </w:numPr>
      </w:pPr>
      <w:r>
        <w:t xml:space="preserve">Toggle requires two-admin approval per 0023 § 9.1 (this is a major decision)</w:t>
      </w:r>
    </w:p>
    <w:p>
      <w:pPr>
        <w:pStyle w:val="Compact"/>
        <w:numPr>
          <w:ilvl w:val="0"/>
          <w:numId w:val="1005"/>
        </w:numPr>
      </w:pPr>
      <w:r>
        <w:t xml:space="preserve">Audit log: every state change recorded with</w:t>
      </w:r>
      <w:r>
        <w:t xml:space="preserve"> </w:t>
      </w:r>
      <w:r>
        <w:rPr>
          <w:rStyle w:val="VerbatimChar"/>
        </w:rPr>
        <w:t xml:space="preserve">(toggled_by_admin_id, toggled_at, from_state, to_state, reason_text)</w:t>
      </w:r>
    </w:p>
    <w:p>
      <w:pPr>
        <w:pStyle w:val="Compact"/>
        <w:numPr>
          <w:ilvl w:val="0"/>
          <w:numId w:val="1005"/>
        </w:numPr>
      </w:pPr>
      <w:r>
        <w:t xml:space="preserve">When OFF:</w:t>
      </w:r>
      <w:r>
        <w:t xml:space="preserve"> </w:t>
      </w:r>
      <w:r>
        <w:rPr>
          <w:rStyle w:val="VerbatimChar"/>
        </w:rPr>
        <w:t xml:space="preserve">data-adsense</w:t>
      </w:r>
      <w:r>
        <w:t xml:space="preserve"> </w:t>
      </w:r>
      <w:r>
        <w:t xml:space="preserve">is forced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site-wide regardless of all other guards</w:t>
      </w:r>
    </w:p>
    <w:p>
      <w:pPr>
        <w:pStyle w:val="Compact"/>
        <w:numPr>
          <w:ilvl w:val="0"/>
          <w:numId w:val="1005"/>
        </w:numPr>
      </w:pPr>
      <w:r>
        <w:t xml:space="preserve">When ON: per-surface inclusion + per-visitor consent + per-vendor opt-out logic in §§ 2-4 controls actual rendering</w:t>
      </w:r>
    </w:p>
    <w:bookmarkEnd w:id="24"/>
    <w:bookmarkStart w:id="25" w:name="consent-state-metrics"/>
    <w:p>
      <w:pPr>
        <w:pStyle w:val="Heading3"/>
      </w:pPr>
      <w:r>
        <w:t xml:space="preserve">5.2 Consent state metrics</w:t>
      </w:r>
    </w:p>
    <w:p>
      <w:pPr>
        <w:pStyle w:val="Compact"/>
        <w:numPr>
          <w:ilvl w:val="0"/>
          <w:numId w:val="1006"/>
        </w:numPr>
      </w:pPr>
      <w:r>
        <w:t xml:space="preserve">Aggregate: % visitors who saw the banner · % who Accept-All · % who Reject non-essential · % who Customize</w:t>
      </w:r>
    </w:p>
    <w:p>
      <w:pPr>
        <w:pStyle w:val="Compact"/>
        <w:numPr>
          <w:ilvl w:val="0"/>
          <w:numId w:val="1006"/>
        </w:numPr>
      </w:pPr>
      <w:r>
        <w:t xml:space="preserve">Trend lines (30 / 60 / 90 day windows)</w:t>
      </w:r>
    </w:p>
    <w:p>
      <w:pPr>
        <w:pStyle w:val="Compact"/>
        <w:numPr>
          <w:ilvl w:val="0"/>
          <w:numId w:val="1006"/>
        </w:numPr>
      </w:pPr>
      <w:r>
        <w:t xml:space="preserve">Geo cut: PH vs non-PH visitors</w:t>
      </w:r>
    </w:p>
    <w:p>
      <w:pPr>
        <w:pStyle w:val="Compact"/>
        <w:numPr>
          <w:ilvl w:val="0"/>
          <w:numId w:val="1006"/>
        </w:numPr>
      </w:pPr>
      <w:r>
        <w:t xml:space="preserve">No per-visitor PII surfaced (consent state is aggregate-only in this view)</w:t>
      </w:r>
    </w:p>
    <w:bookmarkEnd w:id="25"/>
    <w:bookmarkStart w:id="26" w:name="revenue-complaints"/>
    <w:p>
      <w:pPr>
        <w:pStyle w:val="Heading3"/>
      </w:pPr>
      <w:r>
        <w:t xml:space="preserve">5.3 Revenue + complaints</w:t>
      </w:r>
    </w:p>
    <w:p>
      <w:pPr>
        <w:pStyle w:val="Compact"/>
        <w:numPr>
          <w:ilvl w:val="0"/>
          <w:numId w:val="1007"/>
        </w:numPr>
      </w:pPr>
      <w:r>
        <w:t xml:space="preserve">AdSense revenue (read-only) — pulled via the AdSense Management API into a daily cron, surfaced as a chart in this tab</w:t>
      </w:r>
    </w:p>
    <w:p>
      <w:pPr>
        <w:pStyle w:val="Compact"/>
        <w:numPr>
          <w:ilvl w:val="0"/>
          <w:numId w:val="1007"/>
        </w:numPr>
      </w:pPr>
      <w:r>
        <w:t xml:space="preserve">Complaint queue: any ticket from 0029 Help Center with category =</w:t>
      </w:r>
      <w:r>
        <w:t xml:space="preserve"> </w:t>
      </w:r>
      <w:r>
        <w:t xml:space="preserve">“Ads / Cookies”</w:t>
      </w:r>
      <w:r>
        <w:t xml:space="preserve"> </w:t>
      </w:r>
      <w:r>
        <w:t xml:space="preserve">lands here for prioritized handling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chema-additions"/>
    <w:p>
      <w:pPr>
        <w:pStyle w:val="Heading2"/>
      </w:pPr>
      <w:r>
        <w:t xml:space="preserve">6. Schema additions</w:t>
      </w:r>
    </w:p>
    <w:p>
      <w:pPr>
        <w:pStyle w:val="SourceCode"/>
      </w:pPr>
      <w:r>
        <w:rPr>
          <w:rStyle w:val="CommentTok"/>
        </w:rPr>
        <w:t xml:space="preserve">-- 6.1 Per-user consent state (server-of-record for logged-in users)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consent_state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consent_recorded_at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consent_policy_version text;</w:t>
      </w:r>
      <w:r>
        <w:br/>
      </w:r>
      <w:r>
        <w:rPr>
          <w:rStyle w:val="CommentTok"/>
        </w:rPr>
        <w:t xml:space="preserve">-- Example state: {"essential": "accepted", "analytics": "accepted", "advertising": "rejected"}</w:t>
      </w:r>
      <w:r>
        <w:br/>
      </w:r>
      <w:r>
        <w:br/>
      </w:r>
      <w:r>
        <w:rPr>
          <w:rStyle w:val="CommentTok"/>
        </w:rPr>
        <w:t xml:space="preserve">-- 6.2 Anonymous-visitor consent audit log (sampled, no PII)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cookie_consent_events (</w:t>
      </w:r>
      <w:r>
        <w:br/>
      </w:r>
      <w:r>
        <w:rPr>
          <w:rStyle w:val="NormalTok"/>
        </w:rPr>
        <w:t xml:space="preserve">  event_id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(user_id),  </w:t>
      </w:r>
      <w:r>
        <w:rPr>
          <w:rStyle w:val="CommentTok"/>
        </w:rPr>
        <w:t xml:space="preserve">-- nullable: anonymous OK</w:t>
      </w:r>
      <w:r>
        <w:br/>
      </w:r>
      <w:r>
        <w:rPr>
          <w:rStyle w:val="NormalTok"/>
        </w:rPr>
        <w:t xml:space="preserve">  session_id_hash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</w:t>
      </w:r>
      <w:r>
        <w:rPr>
          <w:rStyle w:val="CommentTok"/>
        </w:rPr>
        <w:t xml:space="preserve">-- one-way hash, no PII</w:t>
      </w:r>
      <w:r>
        <w:br/>
      </w:r>
      <w:r>
        <w:rPr>
          <w:rStyle w:val="NormalTok"/>
        </w:rPr>
        <w:t xml:space="preserve">  consent_decision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(consent_decision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'accept_all'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'reject_non_essential'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custom_payload        jsonb,                             </w:t>
      </w:r>
      <w:r>
        <w:rPr>
          <w:rStyle w:val="CommentTok"/>
        </w:rPr>
        <w:t xml:space="preserve">-- only when decision = 'custom'</w:t>
      </w:r>
      <w:r>
        <w:br/>
      </w:r>
      <w:r>
        <w:rPr>
          <w:rStyle w:val="NormalTok"/>
        </w:rPr>
        <w:t xml:space="preserve">  policy_version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recorded_at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ip_country            text                               </w:t>
      </w:r>
      <w:r>
        <w:rPr>
          <w:rStyle w:val="CommentTok"/>
        </w:rPr>
        <w:t xml:space="preserve">-- country-level only, no city or IP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cookie_consent_events_recorded_idx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cookie_consent_events (recorded_at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cookie_consent_events_decision_idx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cookie_consent_events (consent_decision, recorded_at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-- 6.3 Admin activation log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adsense_activation_log (</w:t>
      </w:r>
      <w:r>
        <w:br/>
      </w:r>
      <w:r>
        <w:rPr>
          <w:rStyle w:val="NormalTok"/>
        </w:rPr>
        <w:t xml:space="preserve">  log_id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toggled_by_admin_id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(user_id),</w:t>
      </w:r>
      <w:r>
        <w:br/>
      </w:r>
      <w:r>
        <w:rPr>
          <w:rStyle w:val="NormalTok"/>
        </w:rPr>
        <w:t xml:space="preserve">  approved_by_admin_id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(user_id),    </w:t>
      </w:r>
      <w:r>
        <w:rPr>
          <w:rStyle w:val="CommentTok"/>
        </w:rPr>
        <w:t xml:space="preserve">-- two-admin approval per § 9.1</w:t>
      </w:r>
      <w:r>
        <w:br/>
      </w:r>
      <w:r>
        <w:rPr>
          <w:rStyle w:val="NormalTok"/>
        </w:rPr>
        <w:t xml:space="preserve">  from_state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to_state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reason_text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toggled_at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-- 6.4 Daily revenue aggregate (cron-populated from AdSense Management API)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adsense_daily_revenue (</w:t>
      </w:r>
      <w:r>
        <w:br/>
      </w:r>
      <w:r>
        <w:rPr>
          <w:rStyle w:val="NormalTok"/>
        </w:rPr>
        <w:t xml:space="preserve">  revenue_date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earnings_centavos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impressions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clicks     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fetched_at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-- 6.5 Vendor profile ad-opt-out (ALTER existing vendors table)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display_ads_on_profile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Trigger sets DEFAULT to FALSE for Boosted Ads + Sponsored Boost active subscriptions</w:t>
      </w:r>
    </w:p>
    <w:p>
      <w:r>
        <w:pict>
          <v:rect style="width:0;height:1.5pt" o:hralign="center" o:hrstd="t" o:hr="t"/>
        </w:pict>
      </w:r>
    </w:p>
    <w:bookmarkEnd w:id="28"/>
    <w:bookmarkStart w:id="29" w:name="content-security-policy-csp-changes"/>
    <w:p>
      <w:pPr>
        <w:pStyle w:val="Heading2"/>
      </w:pPr>
      <w:r>
        <w:t xml:space="preserve">7. Content Security Policy (CSP) changes</w:t>
      </w:r>
    </w:p>
    <w:p>
      <w:pPr>
        <w:pStyle w:val="FirstParagraph"/>
      </w:pPr>
      <w:r>
        <w:t xml:space="preserve">AdSense requires script + frame sources. Update</w:t>
      </w:r>
      <w:r>
        <w:t xml:space="preserve"> </w:t>
      </w:r>
      <w:r>
        <w:rPr>
          <w:rStyle w:val="VerbatimChar"/>
        </w:rPr>
        <w:t xml:space="preserve">apps/web/middleware.ts</w:t>
      </w:r>
      <w:r>
        <w:t xml:space="preserve"> </w:t>
      </w:r>
      <w:r>
        <w:t xml:space="preserve">CSP header:</w:t>
      </w:r>
    </w:p>
    <w:p>
      <w:pPr>
        <w:pStyle w:val="SourceCode"/>
      </w:pPr>
      <w:r>
        <w:rPr>
          <w:rStyle w:val="VerbatimChar"/>
        </w:rPr>
        <w:t xml:space="preserve">script-src 'self' 'unsafe-inline'</w:t>
      </w:r>
      <w:r>
        <w:br/>
      </w:r>
      <w:r>
        <w:rPr>
          <w:rStyle w:val="VerbatimChar"/>
        </w:rPr>
        <w:t xml:space="preserve">  https://pagead2.googlesyndication.com</w:t>
      </w:r>
      <w:r>
        <w:br/>
      </w:r>
      <w:r>
        <w:rPr>
          <w:rStyle w:val="VerbatimChar"/>
        </w:rPr>
        <w:t xml:space="preserve">  https://googleads.g.doubleclick.net</w:t>
      </w:r>
      <w:r>
        <w:br/>
      </w:r>
      <w:r>
        <w:rPr>
          <w:rStyle w:val="VerbatimChar"/>
        </w:rPr>
        <w:t xml:space="preserve">  https://www.googletagservices.com;</w:t>
      </w:r>
      <w:r>
        <w:br/>
      </w:r>
      <w:r>
        <w:rPr>
          <w:rStyle w:val="VerbatimChar"/>
        </w:rPr>
        <w:t xml:space="preserve">frame-src 'self'</w:t>
      </w:r>
      <w:r>
        <w:br/>
      </w:r>
      <w:r>
        <w:rPr>
          <w:rStyle w:val="VerbatimChar"/>
        </w:rPr>
        <w:t xml:space="preserve">  https://googleads.g.doubleclick.net</w:t>
      </w:r>
      <w:r>
        <w:br/>
      </w:r>
      <w:r>
        <w:rPr>
          <w:rStyle w:val="VerbatimChar"/>
        </w:rPr>
        <w:t xml:space="preserve">  https://tpc.googlesyndication.com;</w:t>
      </w:r>
      <w:r>
        <w:br/>
      </w:r>
      <w:r>
        <w:rPr>
          <w:rStyle w:val="VerbatimChar"/>
        </w:rPr>
        <w:t xml:space="preserve">img-src 'self' data: blob:</w:t>
      </w:r>
      <w:r>
        <w:br/>
      </w:r>
      <w:r>
        <w:rPr>
          <w:rStyle w:val="VerbatimChar"/>
        </w:rPr>
        <w:t xml:space="preserve">  https://pagead2.googlesyndication.com</w:t>
      </w:r>
      <w:r>
        <w:br/>
      </w:r>
      <w:r>
        <w:rPr>
          <w:rStyle w:val="VerbatimChar"/>
        </w:rPr>
        <w:t xml:space="preserve">  https://*.googleusercontent.com;</w:t>
      </w:r>
      <w:r>
        <w:br/>
      </w:r>
      <w:r>
        <w:rPr>
          <w:rStyle w:val="VerbatimChar"/>
        </w:rPr>
        <w:t xml:space="preserve">connect-src 'self'</w:t>
      </w:r>
      <w:r>
        <w:br/>
      </w:r>
      <w:r>
        <w:rPr>
          <w:rStyle w:val="VerbatimChar"/>
        </w:rPr>
        <w:t xml:space="preserve">  https://pagead2.googlesyndication.com</w:t>
      </w:r>
      <w:r>
        <w:br/>
      </w:r>
      <w:r>
        <w:rPr>
          <w:rStyle w:val="VerbatimChar"/>
        </w:rPr>
        <w:t xml:space="preserve">  https://googleads.g.doubleclick.net;</w:t>
      </w:r>
    </w:p>
    <w:p>
      <w:pPr>
        <w:pStyle w:val="FirstParagraph"/>
      </w:pPr>
      <w:r>
        <w:t xml:space="preserve">Keep CSP</w:t>
      </w:r>
      <w:r>
        <w:t xml:space="preserve"> </w:t>
      </w:r>
      <w:r>
        <w:rPr>
          <w:rStyle w:val="VerbatimChar"/>
        </w:rPr>
        <w:t xml:space="preserve">default-src 'self'</w:t>
      </w:r>
      <w:r>
        <w:t xml:space="preserve"> </w:t>
      </w:r>
      <w:r>
        <w:t xml:space="preserve">everywhere else. AdSense’s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requirement on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is a known limitation — we accept it for V1.1 in exchange for AdSense functionality.</w:t>
      </w:r>
    </w:p>
    <w:p>
      <w:r>
        <w:pict>
          <v:rect style="width:0;height:1.5pt" o:hralign="center" o:hrstd="t" o:hr="t"/>
        </w:pict>
      </w:r>
    </w:p>
    <w:bookmarkEnd w:id="29"/>
    <w:bookmarkStart w:id="30" w:name="owner-side-checklist-before-activation"/>
    <w:p>
      <w:pPr>
        <w:pStyle w:val="Heading2"/>
      </w:pPr>
      <w:r>
        <w:t xml:space="preserve">8. Owner-side checklist before activation</w:t>
      </w:r>
    </w:p>
    <w:p>
      <w:pPr>
        <w:pStyle w:val="FirstParagraph"/>
      </w:pPr>
      <w:r>
        <w:t xml:space="preserve">Engineering ships the layer ⛔ blocked. Activation requires: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AdSense publisher account approval.</w:t>
      </w:r>
      <w:r>
        <w:t xml:space="preserve"> </w:t>
      </w:r>
      <w:r>
        <w:t xml:space="preserve">Owner signs up at</w:t>
      </w:r>
      <w:r>
        <w:t xml:space="preserve"> </w:t>
      </w:r>
      <w:r>
        <w:rPr>
          <w:rStyle w:val="VerbatimChar"/>
        </w:rPr>
        <w:t xml:space="preserve">https://www.google.com/adsense</w:t>
      </w:r>
      <w:r>
        <w:t xml:space="preserve">. Site review (~1-2 weeks). Likely needs 30+ pages of content (editorial articles from 0038 satisfy this; without 0038 content there’s no AdSense application to make).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Topic exclusion list configured in AdSense publisher console.</w:t>
      </w:r>
      <w:r>
        <w:t xml:space="preserve"> </w:t>
      </w:r>
      <w:r>
        <w:t xml:space="preserve">Manually applied via the AdSense category-blocking UI per the list in</w:t>
      </w:r>
      <w:r>
        <w:t xml:space="preserve"> </w:t>
      </w:r>
      <w:r>
        <w:rPr>
          <w:rStyle w:val="VerbatimChar"/>
        </w:rPr>
        <w:t xml:space="preserve">apps/web/lib/ads/excluded_topics.ts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Sensitive-category blocking applied in AdSense publisher console.</w:t>
      </w:r>
      <w:r>
        <w:t xml:space="preserve"> </w:t>
      </w:r>
      <w:r>
        <w:t xml:space="preserve">Manually applied per § 3.3.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Privacy policy updated.</w:t>
      </w:r>
      <w:r>
        <w:t xml:space="preserve"> </w:t>
      </w:r>
      <w:r>
        <w:rPr>
          <w:rStyle w:val="VerbatimChar"/>
        </w:rPr>
        <w:t xml:space="preserve">01_Contracts/Setnayan_Privacy_and_Security_Policy.md</w:t>
      </w:r>
      <w:r>
        <w:t xml:space="preserve"> </w:t>
      </w:r>
      <w:r>
        <w:t xml:space="preserve">adds an</w:t>
      </w:r>
      <w:r>
        <w:t xml:space="preserve"> </w:t>
      </w:r>
      <w:r>
        <w:t xml:space="preserve">“Advertising cookies”</w:t>
      </w:r>
      <w:r>
        <w:t xml:space="preserve"> </w:t>
      </w:r>
      <w:r>
        <w:t xml:space="preserve">section pointing to the cookie-preferences page + lists AdSense as a third-party processor. NPC registration filings updated.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Brand-risk sign-off.</w:t>
      </w:r>
      <w:r>
        <w:t xml:space="preserve"> </w:t>
      </w:r>
      <w:r>
        <w:t xml:space="preserve">Owner explicitly confirms in CLAUDE.md decision log (separate entry on the activation date) that they have reviewed the surfaced revenue projection vs the brand-risk and approve flipping the switch.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Two-admin approval in 0023 § 5.1 activation kill-switch.</w:t>
      </w:r>
      <w:r>
        <w:t xml:space="preserve"> </w:t>
      </w:r>
      <w:r>
        <w:t xml:space="preserve">Required by 0023 § 9.1 — display-ad activation is a major decision.</w:t>
      </w:r>
    </w:p>
    <w:p>
      <w:r>
        <w:pict>
          <v:rect style="width:0;height:1.5pt" o:hralign="center" o:hrstd="t" o:hr="t"/>
        </w:pict>
      </w:r>
    </w:p>
    <w:bookmarkEnd w:id="30"/>
    <w:bookmarkStart w:id="31" w:name="acceptance-tests"/>
    <w:p>
      <w:pPr>
        <w:pStyle w:val="Heading2"/>
      </w:pPr>
      <w:r>
        <w:t xml:space="preserve">9. Acceptance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First-visit visitor sees the cookie banner</w:t>
            </w:r>
          </w:p>
        </w:tc>
        <w:tc>
          <w:tcPr/>
          <w:p>
            <w:pPr>
              <w:pStyle w:val="Compact"/>
            </w:pPr>
            <w:r>
              <w:t xml:space="preserve">Anonymous request to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from a fresh browser shows the cookie banner. Banner is sticky to the bottom edge, non-blocking.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Banner does NOT close on scroll</w:t>
            </w:r>
          </w:p>
        </w:tc>
        <w:tc>
          <w:tcPr/>
          <w:p>
            <w:pPr>
              <w:pStyle w:val="Compact"/>
            </w:pPr>
            <w:r>
              <w:t xml:space="preserve">Scrolling the page does not dismiss the banner. Only button click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“Reject non-essential”</w:t>
            </w:r>
            <w:r>
              <w:t xml:space="preserve"> </w:t>
            </w:r>
            <w:r>
              <w:t xml:space="preserve">suppresses AdSense</w:t>
            </w:r>
          </w:p>
        </w:tc>
        <w:tc>
          <w:tcPr/>
          <w:p>
            <w:pPr>
              <w:pStyle w:val="Compact"/>
            </w:pPr>
            <w:r>
              <w:t xml:space="preserve">After clicking</w:t>
            </w:r>
            <w:r>
              <w:t xml:space="preserve"> </w:t>
            </w:r>
            <w:r>
              <w:t xml:space="preserve">“Reject non-essential”</w:t>
            </w:r>
            <w:r>
              <w:t xml:space="preserve">, visitor reloads the page;</w:t>
            </w:r>
            <w:r>
              <w:t xml:space="preserve"> </w:t>
            </w:r>
            <w:r>
              <w:rPr>
                <w:rStyle w:val="VerbatimChar"/>
              </w:rPr>
              <w:t xml:space="preserve">data-adsense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and no AdSense script is fetched (verify in network panel).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“Accept all”</w:t>
            </w:r>
            <w:r>
              <w:t xml:space="preserve"> </w:t>
            </w:r>
            <w:r>
              <w:t xml:space="preserve">enables AdSense + PostHog</w:t>
            </w:r>
          </w:p>
        </w:tc>
        <w:tc>
          <w:tcPr/>
          <w:p>
            <w:pPr>
              <w:pStyle w:val="Compact"/>
            </w:pPr>
            <w:r>
              <w:t xml:space="preserve">After clicking</w:t>
            </w:r>
            <w:r>
              <w:t xml:space="preserve"> </w:t>
            </w:r>
            <w:r>
              <w:t xml:space="preserve">“Accept all”</w:t>
            </w:r>
            <w:r>
              <w:t xml:space="preserve">, visitor reloads and AdSense + PostHog scripts both load.</w:t>
            </w:r>
            <w:r>
              <w:t xml:space="preserve"> </w:t>
            </w:r>
            <w:r>
              <w:rPr>
                <w:rStyle w:val="VerbatimChar"/>
              </w:rPr>
              <w:t xml:space="preserve">sn_consent_v1</w:t>
            </w:r>
            <w:r>
              <w:t xml:space="preserve"> </w:t>
            </w:r>
            <w:r>
              <w:t xml:space="preserve">cookie stored with both categories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Logged-in user consent reads from</w:t>
            </w:r>
            <w:r>
              <w:t xml:space="preserve"> </w:t>
            </w:r>
            <w:r>
              <w:rPr>
                <w:rStyle w:val="VerbatimChar"/>
              </w:rPr>
              <w:t xml:space="preserve">users.consent_state</w:t>
            </w:r>
          </w:p>
        </w:tc>
        <w:tc>
          <w:tcPr/>
          <w:p>
            <w:pPr>
              <w:pStyle w:val="Compact"/>
            </w:pPr>
            <w:r>
              <w:t xml:space="preserve">Authenticated user A logs out, logs in from a different browser; their previously-set consent persists from</w:t>
            </w:r>
            <w:r>
              <w:t xml:space="preserve"> </w:t>
            </w:r>
            <w:r>
              <w:rPr>
                <w:rStyle w:val="VerbatimChar"/>
              </w:rPr>
              <w:t xml:space="preserve">users.consent_state</w:t>
            </w:r>
            <w:r>
              <w:t xml:space="preserve"> </w:t>
            </w:r>
            <w:r>
              <w:t xml:space="preserve">(no banner re-prompt).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Policy-version change triggers re-prompt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Setnayan_Privacy_and_Security_Policy</w:t>
            </w:r>
            <w:r>
              <w:t xml:space="preserve"> </w:t>
            </w:r>
            <w:r>
              <w:t xml:space="preserve">major version increments, the cookie’s policy_version mismatches; banner re-prompts the visitor.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Logged-in dashboard route never carries AdSense</w:t>
            </w:r>
          </w:p>
        </w:tc>
        <w:tc>
          <w:tcPr/>
          <w:p>
            <w:pPr>
              <w:pStyle w:val="Compact"/>
            </w:pPr>
            <w:r>
              <w:t xml:space="preserve">Visiting</w:t>
            </w:r>
            <w:r>
              <w:t xml:space="preserve"> </w:t>
            </w:r>
            <w:r>
              <w:rPr>
                <w:rStyle w:val="VerbatimChar"/>
              </w:rPr>
              <w:t xml:space="preserve">/dashboard/[anything]</w:t>
            </w:r>
            <w:r>
              <w:t xml:space="preserve"> </w:t>
            </w:r>
            <w:r>
              <w:t xml:space="preserve">while consented to</w:t>
            </w:r>
            <w:r>
              <w:t xml:space="preserve"> </w:t>
            </w:r>
            <w:r>
              <w:rPr>
                <w:rStyle w:val="VerbatimChar"/>
              </w:rPr>
              <w:t xml:space="preserve">advertising</w:t>
            </w:r>
            <w:r>
              <w:t xml:space="preserve"> </w:t>
            </w:r>
            <w:r>
              <w:t xml:space="preserve">still does not load AdSense.</w:t>
            </w:r>
            <w:r>
              <w:t xml:space="preserve"> </w:t>
            </w:r>
            <w:r>
              <w:rPr>
                <w:rStyle w:val="VerbatimChar"/>
              </w:rPr>
              <w:t xml:space="preserve">data-adsense="off"</w:t>
            </w:r>
            <w:r>
              <w:t xml:space="preserve"> </w:t>
            </w:r>
            <w:r>
              <w:t xml:space="preserve">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Guest landing page never carries AdSense</w:t>
            </w:r>
          </w:p>
        </w:tc>
        <w:tc>
          <w:tcPr/>
          <w:p>
            <w:pPr>
              <w:pStyle w:val="Compact"/>
            </w:pPr>
            <w:r>
              <w:t xml:space="preserve">Visiting</w:t>
            </w:r>
            <w:r>
              <w:t xml:space="preserve"> </w:t>
            </w:r>
            <w:r>
              <w:rPr>
                <w:rStyle w:val="VerbatimChar"/>
              </w:rPr>
              <w:t xml:space="preserve">setnayan.com/maria-and-juan</w:t>
            </w:r>
            <w:r>
              <w:t xml:space="preserve"> </w:t>
            </w:r>
            <w:r>
              <w:t xml:space="preserve">(any couple slug) does not load AdSense regardless of consent.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Vendor opt-out suppresses AdSense on their profile</w:t>
            </w:r>
          </w:p>
        </w:tc>
        <w:tc>
          <w:tcPr/>
          <w:p>
            <w:pPr>
              <w:pStyle w:val="Compact"/>
            </w:pPr>
            <w:r>
              <w:t xml:space="preserve">A vendor toggling OFF in 0022 settings → AdSense removed from</w:t>
            </w:r>
            <w:r>
              <w:t xml:space="preserve"> </w:t>
            </w:r>
            <w:r>
              <w:rPr>
                <w:rStyle w:val="VerbatimChar"/>
              </w:rPr>
              <w:t xml:space="preserve">/vendors/their-slug</w:t>
            </w:r>
            <w:r>
              <w:t xml:space="preserve"> </w:t>
            </w:r>
            <w:r>
              <w:t xml:space="preserve">on next request.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Boosted Ads / Sponsored Boost vendor default OFF</w:t>
            </w:r>
          </w:p>
        </w:tc>
        <w:tc>
          <w:tcPr/>
          <w:p>
            <w:pPr>
              <w:pStyle w:val="Compact"/>
            </w:pPr>
            <w:r>
              <w:t xml:space="preserve">A vendor purchasing Boosted Ads →</w:t>
            </w:r>
            <w:r>
              <w:t xml:space="preserve"> </w:t>
            </w:r>
            <w:r>
              <w:rPr>
                <w:rStyle w:val="VerbatimChar"/>
              </w:rPr>
              <w:t xml:space="preserve">display_ads_on_profile</w:t>
            </w:r>
            <w:r>
              <w:t xml:space="preserve"> </w:t>
            </w:r>
            <w:r>
              <w:t xml:space="preserve">is auto-set to FALSE; profile is AdSense-free.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Sponsored article never carries AdSense</w:t>
            </w:r>
          </w:p>
        </w:tc>
        <w:tc>
          <w:tcPr/>
          <w:p>
            <w:pPr>
              <w:pStyle w:val="Compact"/>
            </w:pPr>
            <w:r>
              <w:t xml:space="preserve">An editorial article with</w:t>
            </w:r>
            <w:r>
              <w:t xml:space="preserve"> </w:t>
            </w:r>
            <w:r>
              <w:rPr>
                <w:rStyle w:val="VerbatimChar"/>
              </w:rPr>
              <w:t xml:space="preserve">is_paid_placement = TRUE</w:t>
            </w:r>
            <w:r>
              <w:t xml:space="preserve"> </w:t>
            </w:r>
            <w:r>
              <w:t xml:space="preserve">does not load AdSense regardless of consent.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Topic exclusion blocks wedding ads on vendor profile</w:t>
            </w:r>
          </w:p>
        </w:tc>
        <w:tc>
          <w:tcPr/>
          <w:p>
            <w:pPr>
              <w:pStyle w:val="Compact"/>
            </w:pPr>
            <w:r>
              <w:t xml:space="preserve">Manual test: load a vendor profile while consented; AdSense unit renders BUT does not show a wedding-category ad (verify via AdSense category preview in publisher console).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Auto Ads is disabled</w:t>
            </w:r>
          </w:p>
        </w:tc>
        <w:tc>
          <w:tcPr/>
          <w:p>
            <w:pPr>
              <w:pStyle w:val="Compact"/>
            </w:pPr>
            <w:r>
              <w:t xml:space="preserve">Page source contains the AdSense snippet with</w:t>
            </w:r>
            <w:r>
              <w:t xml:space="preserve"> </w:t>
            </w:r>
            <w:r>
              <w:rPr>
                <w:rStyle w:val="VerbatimChar"/>
              </w:rPr>
              <w:t xml:space="preserve">data-ad-format="auto"</w:t>
            </w:r>
            <w:r>
              <w:t xml:space="preserve"> </w:t>
            </w:r>
            <w:r>
              <w:t xml:space="preserve">set to NOT auto, manual placement only. AdSense publisher console</w:t>
            </w:r>
            <w:r>
              <w:t xml:space="preserve"> </w:t>
            </w:r>
            <w:r>
              <w:t xml:space="preserve">“Auto Ads”</w:t>
            </w:r>
            <w:r>
              <w:t xml:space="preserve"> </w:t>
            </w:r>
            <w:r>
              <w:t xml:space="preserve">toggle is OFF for setnayan.com.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Two-admin gate on activation toggle</w:t>
            </w:r>
          </w:p>
        </w:tc>
        <w:tc>
          <w:tcPr/>
          <w:p>
            <w:pPr>
              <w:pStyle w:val="Compact"/>
            </w:pPr>
            <w:r>
              <w:t xml:space="preserve">Admin A flips the kill-switch from OFF → ON; toggle stays in pending until Admin B confirms in 0023 § 9.1 approval queue.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Anonymous consent audit log writes country-only</w:t>
            </w:r>
          </w:p>
        </w:tc>
        <w:tc>
          <w:tcPr/>
          <w:p>
            <w:pPr>
              <w:pStyle w:val="Compact"/>
            </w:pPr>
            <w:r>
              <w:t xml:space="preserve">Inspecting any</w:t>
            </w:r>
            <w:r>
              <w:t xml:space="preserve"> </w:t>
            </w:r>
            <w:r>
              <w:rPr>
                <w:rStyle w:val="VerbatimChar"/>
              </w:rPr>
              <w:t xml:space="preserve">cookie_consent_events</w:t>
            </w:r>
            <w:r>
              <w:t xml:space="preserve"> </w:t>
            </w:r>
            <w:r>
              <w:t xml:space="preserve">row:</w:t>
            </w:r>
            <w:r>
              <w:t xml:space="preserve"> </w:t>
            </w:r>
            <w:r>
              <w:rPr>
                <w:rStyle w:val="VerbatimChar"/>
              </w:rPr>
              <w:t xml:space="preserve">ip_country</w:t>
            </w:r>
            <w:r>
              <w:t xml:space="preserve"> </w:t>
            </w:r>
            <w:r>
              <w:t xml:space="preserve">is a 2-letter ISO code, NOT a full IP. No city, no precise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Daily revenue cron populates</w:t>
            </w:r>
            <w:r>
              <w:t xml:space="preserve"> </w:t>
            </w:r>
            <w:r>
              <w:rPr>
                <w:rStyle w:val="VerbatimChar"/>
              </w:rPr>
              <w:t xml:space="preserve">adsense_daily_revenue</w:t>
            </w:r>
          </w:p>
        </w:tc>
        <w:tc>
          <w:tcPr/>
          <w:p>
            <w:pPr>
              <w:pStyle w:val="Compact"/>
            </w:pPr>
            <w:r>
              <w:t xml:space="preserve">Cron job at 02:00 PH runs AdSense Management API;</w:t>
            </w:r>
            <w:r>
              <w:t xml:space="preserve"> </w:t>
            </w:r>
            <w:r>
              <w:rPr>
                <w:rStyle w:val="VerbatimChar"/>
              </w:rPr>
              <w:t xml:space="preserve">adsense_daily_revenue</w:t>
            </w:r>
            <w:r>
              <w:t xml:space="preserve"> </w:t>
            </w:r>
            <w:r>
              <w:t xml:space="preserve">row exists for the previous date with non-null earnings, impressions, clicks.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Lazy-load: ad does not fetch until in viewport (tenet 4)</w:t>
            </w:r>
          </w:p>
        </w:tc>
        <w:tc>
          <w:tcPr/>
          <w:p>
            <w:pPr>
              <w:pStyle w:val="Compact"/>
            </w:pPr>
            <w:r>
              <w:t xml:space="preserve">Network panel on initial page load shows no request to</w:t>
            </w:r>
            <w:r>
              <w:t xml:space="preserve"> </w:t>
            </w:r>
            <w:r>
              <w:rPr>
                <w:rStyle w:val="VerbatimChar"/>
              </w:rPr>
              <w:t xml:space="preserve">pagead2.googlesyndication.com</w:t>
            </w:r>
            <w:r>
              <w:t xml:space="preserve">. Scrolling to within 200px of the ad slot triggers the SDK fetch.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Forbidden ad sizes rejected (tenet 3)</w:t>
            </w:r>
          </w:p>
        </w:tc>
        <w:tc>
          <w:tcPr/>
          <w:p>
            <w:pPr>
              <w:pStyle w:val="Compact"/>
            </w:pPr>
            <w:r>
              <w:t xml:space="preserve">Mock an AdSense response returning a 970×250 billboard; loader logs warning, renders empty unit, does NOT mount the iframe. Only 300×250 / 728×90 / 336×280 are accepted.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“Advertisement”</w:t>
            </w:r>
            <w:r>
              <w:t xml:space="preserve"> </w:t>
            </w:r>
            <w:r>
              <w:t xml:space="preserve">label always renders above each unit (tenet 5)</w:t>
            </w:r>
          </w:p>
        </w:tc>
        <w:tc>
          <w:tcPr/>
          <w:p>
            <w:pPr>
              <w:pStyle w:val="Compact"/>
            </w:pPr>
            <w:r>
              <w:t xml:space="preserve">Every page with an ad unit has a</w:t>
            </w:r>
            <w:r>
              <w:t xml:space="preserve"> </w:t>
            </w:r>
            <w:r>
              <w:rPr>
                <w:rStyle w:val="VerbatimChar"/>
              </w:rPr>
              <w:t xml:space="preserve">&lt;figcaption&gt;Advertisement&lt;/figcaption&gt;</w:t>
            </w:r>
            <w:r>
              <w:t xml:space="preserve"> </w:t>
            </w:r>
            <w:r>
              <w:t xml:space="preserve">immediately preceding the iframe. Removing it via DOM injection does NOT bypass — the loader re-inserts it on 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Non-personalized ads even on Accept-All (tenet 2)</w:t>
            </w:r>
          </w:p>
        </w:tc>
        <w:tc>
          <w:tcPr/>
          <w:p>
            <w:pPr>
              <w:pStyle w:val="Compact"/>
            </w:pPr>
            <w:r>
              <w:t xml:space="preserve">All AdSense requests in the network panel show</w:t>
            </w:r>
            <w:r>
              <w:t xml:space="preserve"> </w:t>
            </w:r>
            <w:r>
              <w:rPr>
                <w:rStyle w:val="VerbatimChar"/>
              </w:rPr>
              <w:t xml:space="preserve">npa=1</w:t>
            </w:r>
            <w:r>
              <w:t xml:space="preserve"> </w:t>
            </w:r>
            <w:r>
              <w:t xml:space="preserve">parameter regardless of the visitor’s consent choice in V1.1.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Static media only — no video / no animation (tenet 1)</w:t>
            </w:r>
          </w:p>
        </w:tc>
        <w:tc>
          <w:tcPr/>
          <w:p>
            <w:pPr>
              <w:pStyle w:val="Compact"/>
            </w:pPr>
            <w:r>
              <w:t xml:space="preserve">AdSense publisher console</w:t>
            </w:r>
            <w:r>
              <w:t xml:space="preserve"> </w:t>
            </w:r>
            <w:r>
              <w:t xml:space="preserve">“Allowed ad types”</w:t>
            </w:r>
            <w:r>
              <w:t xml:space="preserve"> </w:t>
            </w:r>
            <w:r>
              <w:t xml:space="preserve">inspection shows: Image + Text enabled; Video + Animated GIF + Rich media all disabled.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Page-load weight cap enforced (tenet 10)</w:t>
            </w:r>
          </w:p>
        </w:tc>
        <w:tc>
          <w:tcPr/>
          <w:p>
            <w:pPr>
              <w:pStyle w:val="Compact"/>
            </w:pPr>
            <w:r>
              <w:t xml:space="preserve">CI build fails if the ads-loader bundle exceeds 80KB gzipped. Verified via</w:t>
            </w:r>
            <w:r>
              <w:t xml:space="preserve"> </w:t>
            </w:r>
            <w:r>
              <w:rPr>
                <w:rStyle w:val="VerbatimChar"/>
              </w:rPr>
              <w:t xml:space="preserve">apps/web/bundle.config.ts</w:t>
            </w:r>
            <w:r>
              <w:t xml:space="preserve"> </w:t>
            </w:r>
            <w:r>
              <w:t xml:space="preserve">budget assertion.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Visitor-side dismiss works for the rest of session (tenet 9)</w:t>
            </w:r>
          </w:p>
        </w:tc>
        <w:tc>
          <w:tcPr/>
          <w:p>
            <w:pPr>
              <w:pStyle w:val="Compact"/>
            </w:pPr>
            <w:r>
              <w:t xml:space="preserve">Visitor clicks</w:t>
            </w:r>
            <w:r>
              <w:t xml:space="preserve"> </w:t>
            </w:r>
            <w:r>
              <w:t xml:space="preserve">“×”</w:t>
            </w:r>
            <w:r>
              <w:t xml:space="preserve"> </w:t>
            </w:r>
            <w:r>
              <w:t xml:space="preserve">on an ad unit; reloading the page within 24h does not render that slot again. Cookie</w:t>
            </w:r>
            <w:r>
              <w:t xml:space="preserve"> </w:t>
            </w:r>
            <w:r>
              <w:rPr>
                <w:rStyle w:val="VerbatimChar"/>
              </w:rPr>
              <w:t xml:space="preserve">sn_ad_dismissed_v1</w:t>
            </w:r>
            <w:r>
              <w:t xml:space="preserve"> </w:t>
            </w:r>
            <w:r>
              <w:t xml:space="preserve">carries the slot-ID list.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out-of-scope-for-v1.1"/>
    <w:p>
      <w:pPr>
        <w:pStyle w:val="Heading2"/>
      </w:pPr>
      <w:r>
        <w:t xml:space="preserve">10. Out of scope for V1.1</w:t>
      </w:r>
    </w:p>
    <w:p>
      <w:pPr>
        <w:pStyle w:val="Compact"/>
        <w:numPr>
          <w:ilvl w:val="0"/>
          <w:numId w:val="1009"/>
        </w:numPr>
      </w:pPr>
      <w:r>
        <w:t xml:space="preserve">Mediavine / Raptive / Ezoic / AdThrive — V1.5+ candidate if AdSense yield is unsatisfactory (some require min 50K monthly sessions to apply anyway)</w:t>
      </w:r>
    </w:p>
    <w:p>
      <w:pPr>
        <w:pStyle w:val="Compact"/>
        <w:numPr>
          <w:ilvl w:val="0"/>
          <w:numId w:val="1009"/>
        </w:numPr>
      </w:pPr>
      <w:r>
        <w:t xml:space="preserve">Direct ad sales via own salesforce / DSP integration — out of scope; revisit at V2 when Setnayan has a sales team capable of running direct deals</w:t>
      </w:r>
    </w:p>
    <w:p>
      <w:pPr>
        <w:pStyle w:val="Compact"/>
        <w:numPr>
          <w:ilvl w:val="0"/>
          <w:numId w:val="1009"/>
        </w:numPr>
      </w:pPr>
      <w:r>
        <w:t xml:space="preserve">Programmatic open-exchange ads (OpenX, Magnite) — explicitly out of policy</w:t>
      </w:r>
    </w:p>
    <w:p>
      <w:pPr>
        <w:pStyle w:val="Compact"/>
        <w:numPr>
          <w:ilvl w:val="0"/>
          <w:numId w:val="1009"/>
        </w:numPr>
      </w:pPr>
      <w:r>
        <w:t xml:space="preserve">Native-ads / in-feed ads / advertorial recommendations from third-party (Outbrain, Taboola) — out of policy, low quality, brand-corrosive</w:t>
      </w:r>
    </w:p>
    <w:p>
      <w:pPr>
        <w:pStyle w:val="Compact"/>
        <w:numPr>
          <w:ilvl w:val="0"/>
          <w:numId w:val="1009"/>
        </w:numPr>
      </w:pPr>
      <w:r>
        <w:t xml:space="preserve">Auto Ads / Anchor Ads / Interstitial Ads / Vignette Ads — explicitly disabled</w:t>
      </w:r>
    </w:p>
    <w:p>
      <w:pPr>
        <w:pStyle w:val="Compact"/>
        <w:numPr>
          <w:ilvl w:val="0"/>
          <w:numId w:val="1009"/>
        </w:numPr>
      </w:pPr>
      <w:r>
        <w:t xml:space="preserve">Display ads on the native iOS / Android app shells (Papic, etc.) — V1.5+ apps don’t ship with ads</w:t>
      </w:r>
    </w:p>
    <w:p>
      <w:pPr>
        <w:pStyle w:val="Compact"/>
        <w:numPr>
          <w:ilvl w:val="0"/>
          <w:numId w:val="1009"/>
        </w:numPr>
      </w:pPr>
      <w:r>
        <w:t xml:space="preserve">Display ads on the desktop app (</w:t>
      </w:r>
      <w:r>
        <w:rPr>
          <w:rStyle w:val="VerbatimChar"/>
        </w:rPr>
        <w:t xml:space="preserve">apps/desktop</w:t>
      </w:r>
      <w:r>
        <w:t xml:space="preserve">) — out of policy</w:t>
      </w:r>
    </w:p>
    <w:p>
      <w:pPr>
        <w:pStyle w:val="Compact"/>
        <w:numPr>
          <w:ilvl w:val="0"/>
          <w:numId w:val="1009"/>
        </w:numPr>
      </w:pPr>
      <w:r>
        <w:t xml:space="preserve">Bidding A/B between AdSense + an alternate network — V1.5+ candidate after we know AdSense baseline yield</w:t>
      </w:r>
    </w:p>
    <w:p>
      <w:pPr>
        <w:pStyle w:val="Compact"/>
        <w:numPr>
          <w:ilvl w:val="0"/>
          <w:numId w:val="1009"/>
        </w:numPr>
      </w:pPr>
      <w:r>
        <w:t xml:space="preserve">Re-targeting (showing setnayan.com visitors a Setnayan ad on other Google-network sites) — separate iteration, not part of 0039</w:t>
      </w:r>
    </w:p>
    <w:p>
      <w:r>
        <w:pict>
          <v:rect style="width:0;height:1.5pt" o:hralign="center" o:hrstd="t" o:hr="t"/>
        </w:pict>
      </w:r>
    </w:p>
    <w:bookmarkEnd w:id="32"/>
    <w:bookmarkStart w:id="33" w:name="Xf8bb29625ffcfc1562a9722f80c8256cb6ef0f6"/>
    <w:p>
      <w:pPr>
        <w:pStyle w:val="Heading2"/>
      </w:pPr>
      <w:r>
        <w:t xml:space="preserve">11. Engineering hand-off (deferred to engineering worktree)</w:t>
      </w:r>
    </w:p>
    <w:p>
      <w:pPr>
        <w:pStyle w:val="Compact"/>
        <w:numPr>
          <w:ilvl w:val="0"/>
          <w:numId w:val="1010"/>
        </w:numPr>
      </w:pPr>
      <w:r>
        <w:t xml:space="preserve">Schema migrations:</w:t>
      </w:r>
      <w:r>
        <w:t xml:space="preserve"> </w:t>
      </w:r>
      <w:r>
        <w:rPr>
          <w:rStyle w:val="VerbatimChar"/>
        </w:rPr>
        <w:t xml:space="preserve">users.consent_state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users.consent_recorded_at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users.consent_policy_version</w:t>
      </w:r>
      <w:r>
        <w:t xml:space="preserve"> </w:t>
      </w:r>
      <w:r>
        <w:t xml:space="preserve">ALTERs;</w:t>
      </w:r>
      <w:r>
        <w:t xml:space="preserve"> </w:t>
      </w:r>
      <w:r>
        <w:rPr>
          <w:rStyle w:val="VerbatimChar"/>
        </w:rPr>
        <w:t xml:space="preserve">cookie_consent_events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adsense_activation_log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adsense_daily_revenue</w:t>
      </w:r>
      <w:r>
        <w:t xml:space="preserve"> </w:t>
      </w:r>
      <w:r>
        <w:t xml:space="preserve">tables;</w:t>
      </w:r>
      <w:r>
        <w:t xml:space="preserve"> </w:t>
      </w:r>
      <w:r>
        <w:rPr>
          <w:rStyle w:val="VerbatimChar"/>
        </w:rPr>
        <w:t xml:space="preserve">vendors.display_ads_on_profile</w:t>
      </w:r>
      <w:r>
        <w:t xml:space="preserve"> </w:t>
      </w:r>
      <w:r>
        <w:t xml:space="preserve">ALTER</w:t>
      </w:r>
    </w:p>
    <w:p>
      <w:pPr>
        <w:pStyle w:val="Compact"/>
        <w:numPr>
          <w:ilvl w:val="0"/>
          <w:numId w:val="1010"/>
        </w:numPr>
      </w:pPr>
      <w:r>
        <w:t xml:space="preserve">New library:</w:t>
      </w:r>
      <w:r>
        <w:t xml:space="preserve"> </w:t>
      </w:r>
      <w:r>
        <w:rPr>
          <w:rStyle w:val="VerbatimChar"/>
        </w:rPr>
        <w:t xml:space="preserve">apps/web/lib/ads/</w:t>
      </w:r>
      <w:r>
        <w:t xml:space="preserve"> </w:t>
      </w:r>
      <w:r>
        <w:t xml:space="preserve">(loader, excluded_topics list, surface-inclusion map, vendor-opt-out resolver)</w:t>
      </w:r>
    </w:p>
    <w:p>
      <w:pPr>
        <w:pStyle w:val="Compact"/>
        <w:numPr>
          <w:ilvl w:val="0"/>
          <w:numId w:val="1010"/>
        </w:numPr>
      </w:pPr>
      <w:r>
        <w:t xml:space="preserve">New library:</w:t>
      </w:r>
      <w:r>
        <w:t xml:space="preserve"> </w:t>
      </w:r>
      <w:r>
        <w:rPr>
          <w:rStyle w:val="VerbatimChar"/>
        </w:rPr>
        <w:t xml:space="preserve">apps/web/lib/consent/</w:t>
      </w:r>
      <w:r>
        <w:t xml:space="preserve"> </w:t>
      </w:r>
      <w:r>
        <w:t xml:space="preserve">(banner component, consent-state hook, server-side resolver)</w:t>
      </w:r>
    </w:p>
    <w:p>
      <w:pPr>
        <w:pStyle w:val="Compact"/>
        <w:numPr>
          <w:ilvl w:val="0"/>
          <w:numId w:val="1010"/>
        </w:numPr>
      </w:pPr>
      <w:r>
        <w:t xml:space="preserve">New route:</w:t>
      </w:r>
      <w:r>
        <w:t xml:space="preserve"> </w:t>
      </w:r>
      <w:r>
        <w:rPr>
          <w:rStyle w:val="VerbatimChar"/>
        </w:rPr>
        <w:t xml:space="preserve">/cookie-preferences</w:t>
      </w:r>
      <w:r>
        <w:t xml:space="preserve"> </w:t>
      </w:r>
      <w:r>
        <w:t xml:space="preserve">(full settings page)</w:t>
      </w:r>
    </w:p>
    <w:p>
      <w:pPr>
        <w:pStyle w:val="Compact"/>
        <w:numPr>
          <w:ilvl w:val="0"/>
          <w:numId w:val="1010"/>
        </w:numPr>
      </w:pPr>
      <w:r>
        <w:t xml:space="preserve">New route:</w:t>
      </w:r>
      <w:r>
        <w:t xml:space="preserve"> </w:t>
      </w:r>
      <w:r>
        <w:rPr>
          <w:rStyle w:val="VerbatimChar"/>
        </w:rPr>
        <w:t xml:space="preserve">/api/consent/record</w:t>
      </w:r>
      <w:r>
        <w:t xml:space="preserve"> </w:t>
      </w:r>
      <w:r>
        <w:t xml:space="preserve">(POST) — writes to</w:t>
      </w:r>
      <w:r>
        <w:t xml:space="preserve"> </w:t>
      </w:r>
      <w:r>
        <w:rPr>
          <w:rStyle w:val="VerbatimChar"/>
        </w:rPr>
        <w:t xml:space="preserve">cookie_consent_events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users.consent_state</w:t>
      </w:r>
      <w:r>
        <w:t xml:space="preserve"> </w:t>
      </w:r>
      <w:r>
        <w:t xml:space="preserve">(if authenticated)</w:t>
      </w:r>
    </w:p>
    <w:p>
      <w:pPr>
        <w:pStyle w:val="Compact"/>
        <w:numPr>
          <w:ilvl w:val="0"/>
          <w:numId w:val="1010"/>
        </w:numPr>
      </w:pPr>
      <w:r>
        <w:t xml:space="preserve">0025 Profile Settings → Privacy &amp; Data tab: add</w:t>
      </w:r>
      <w:r>
        <w:t xml:space="preserve"> </w:t>
      </w:r>
      <w:r>
        <w:t xml:space="preserve">“Cookie preferences”</w:t>
      </w:r>
      <w:r>
        <w:t xml:space="preserve"> </w:t>
      </w:r>
      <w:r>
        <w:t xml:space="preserve">link →</w:t>
      </w:r>
      <w:r>
        <w:t xml:space="preserve"> </w:t>
      </w:r>
      <w:r>
        <w:rPr>
          <w:rStyle w:val="VerbatimChar"/>
        </w:rPr>
        <w:t xml:space="preserve">/cookie-preferences</w:t>
      </w:r>
    </w:p>
    <w:p>
      <w:pPr>
        <w:pStyle w:val="Compact"/>
        <w:numPr>
          <w:ilvl w:val="0"/>
          <w:numId w:val="1010"/>
        </w:numPr>
      </w:pPr>
      <w:r>
        <w:t xml:space="preserve">0023 Admin Console → new</w:t>
      </w:r>
      <w:r>
        <w:t xml:space="preserve"> </w:t>
      </w:r>
      <w:r>
        <w:t xml:space="preserve">“Ads &amp; Consent”</w:t>
      </w:r>
      <w:r>
        <w:t xml:space="preserve"> </w:t>
      </w:r>
      <w:r>
        <w:t xml:space="preserve">tab + 3 sub-tabs per § 5</w:t>
      </w:r>
    </w:p>
    <w:p>
      <w:pPr>
        <w:pStyle w:val="Compact"/>
        <w:numPr>
          <w:ilvl w:val="0"/>
          <w:numId w:val="1010"/>
        </w:numPr>
      </w:pPr>
      <w:r>
        <w:t xml:space="preserve">0022 Vendor Dashboard → Settings → Marketplace presence: add</w:t>
      </w:r>
      <w:r>
        <w:t xml:space="preserve"> </w:t>
      </w:r>
      <w:r>
        <w:t xml:space="preserve">“Display ads on my profile”</w:t>
      </w:r>
      <w:r>
        <w:t xml:space="preserve"> </w:t>
      </w:r>
      <w:r>
        <w:t xml:space="preserve">toggle</w:t>
      </w:r>
    </w:p>
    <w:p>
      <w:pPr>
        <w:pStyle w:val="Compact"/>
        <w:numPr>
          <w:ilvl w:val="0"/>
          <w:numId w:val="1010"/>
        </w:numPr>
      </w:pPr>
      <w:r>
        <w:t xml:space="preserve">0028 Email: confirmation email when a user toggles</w:t>
      </w:r>
      <w:r>
        <w:t xml:space="preserve"> </w:t>
      </w:r>
      <w:r>
        <w:rPr>
          <w:rStyle w:val="VerbatimChar"/>
        </w:rPr>
        <w:t xml:space="preserve">advertising</w:t>
      </w:r>
      <w:r>
        <w:t xml:space="preserve"> </w:t>
      </w:r>
      <w:r>
        <w:t xml:space="preserve">consent (template</w:t>
      </w:r>
      <w:r>
        <w:t xml:space="preserve"> </w:t>
      </w:r>
      <w:r>
        <w:rPr>
          <w:rStyle w:val="VerbatimChar"/>
        </w:rPr>
        <w:t xml:space="preserve">consent_updated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0029 Help Center: new article</w:t>
      </w:r>
      <w:r>
        <w:t xml:space="preserve"> </w:t>
      </w:r>
      <w:r>
        <w:t xml:space="preserve">“Cookies &amp; ads on Setnayan”</w:t>
      </w:r>
      <w:r>
        <w:t xml:space="preserve"> </w:t>
      </w:r>
      <w:r>
        <w:t xml:space="preserve">(drafted by editorial, lives in 0038’s article system)</w:t>
      </w:r>
    </w:p>
    <w:p>
      <w:pPr>
        <w:pStyle w:val="Compact"/>
        <w:numPr>
          <w:ilvl w:val="0"/>
          <w:numId w:val="1010"/>
        </w:numPr>
      </w:pPr>
      <w:r>
        <w:t xml:space="preserve">CSP middleware update per § 7</w:t>
      </w:r>
    </w:p>
    <w:p>
      <w:pPr>
        <w:pStyle w:val="Compact"/>
        <w:numPr>
          <w:ilvl w:val="0"/>
          <w:numId w:val="1010"/>
        </w:numPr>
      </w:pPr>
      <w:r>
        <w:t xml:space="preserve">Cron: daily AdSense Management API pull at 02:00 PH</w:t>
      </w:r>
    </w:p>
    <w:p>
      <w:r>
        <w:pict>
          <v:rect style="width:0;height:1.5pt" o:hralign="center" o:hrstd="t" o:hr="t"/>
        </w:pict>
      </w:r>
    </w:p>
    <w:bookmarkEnd w:id="33"/>
    <w:bookmarkStart w:id="34" w:name="migration-off-kill-switch"/>
    <w:p>
      <w:pPr>
        <w:pStyle w:val="Heading2"/>
      </w:pPr>
      <w:r>
        <w:t xml:space="preserve">12. Migration off — kill switch</w:t>
      </w:r>
    </w:p>
    <w:p>
      <w:pPr>
        <w:pStyle w:val="FirstParagraph"/>
      </w:pPr>
      <w:r>
        <w:t xml:space="preserve">If brand-risk feedback after activation goes south, the kill-switch path is:</w:t>
      </w:r>
    </w:p>
    <w:p>
      <w:pPr>
        <w:pStyle w:val="Compact"/>
        <w:numPr>
          <w:ilvl w:val="0"/>
          <w:numId w:val="1011"/>
        </w:numPr>
      </w:pPr>
      <w:r>
        <w:t xml:space="preserve">Admin in 0023 § 5.1 flips activation OFF (two-admin gate per § 9.1)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data-adsense="off"</w:t>
      </w:r>
      <w:r>
        <w:t xml:space="preserve"> </w:t>
      </w:r>
      <w:r>
        <w:t xml:space="preserve">site-wide on next request</w:t>
      </w:r>
    </w:p>
    <w:p>
      <w:pPr>
        <w:pStyle w:val="Compact"/>
        <w:numPr>
          <w:ilvl w:val="0"/>
          <w:numId w:val="1011"/>
        </w:numPr>
      </w:pPr>
      <w:r>
        <w:t xml:space="preserve">AdSense Management API stops pulling new revenue rows (cron checks the kill-switch flag)</w:t>
      </w:r>
    </w:p>
    <w:p>
      <w:pPr>
        <w:pStyle w:val="Compact"/>
        <w:numPr>
          <w:ilvl w:val="0"/>
          <w:numId w:val="1011"/>
        </w:numPr>
      </w:pPr>
      <w:r>
        <w:t xml:space="preserve">CSP changes from § 7 remain (no AdSense activity, but no engineering revert needed)</w:t>
      </w:r>
    </w:p>
    <w:p>
      <w:pPr>
        <w:pStyle w:val="Compact"/>
        <w:numPr>
          <w:ilvl w:val="0"/>
          <w:numId w:val="1011"/>
        </w:numPr>
      </w:pPr>
      <w:r>
        <w:t xml:space="preserve">AdSense publisher account remains, can be re-activated later or formally closed via Google’s process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t xml:space="preserve">“data to revert”</w:t>
      </w:r>
      <w:r>
        <w:t xml:space="preserve"> </w:t>
      </w:r>
      <w:r>
        <w:t xml:space="preserve">beyond the off-state — all consent state and audit logs remain intact for compliance + analytical purposes.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0039 spec.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2026-06-07T07:34:53Z</dcterms:created>
  <dcterms:modified xsi:type="dcterms:W3CDTF">2026-06-07T07:34:53Z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