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46df02d77a883408993bd34954f9f12a1286d7"/>
    <w:p>
      <w:pPr>
        <w:pStyle w:val="Heading1"/>
      </w:pPr>
      <w:r>
        <w:t xml:space="preserve">Contract Compiler — couple-side free contract organizer (design lock 2026-06-03)</w:t>
      </w:r>
    </w:p>
    <w:p>
      <w:pPr>
        <w:pStyle w:val="BlockText"/>
      </w:pPr>
      <w:r>
        <w:t xml:space="preserve">Owner-locked 2026-06-03 as a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couple-side planning tool — #33 in</w:t>
      </w:r>
      <w:r>
        <w:t xml:space="preserve"> </w:t>
      </w:r>
      <w:hyperlink r:id="rId9">
        <w:r>
          <w:rPr>
            <w:rStyle w:val="Hyperlink"/>
          </w:rPr>
          <w:t xml:space="preserve">Time_and_Money_Saved_Model_2026-06-01.md</w:t>
        </w:r>
      </w:hyperlink>
      <w:r>
        <w:t xml:space="preserve"> </w:t>
      </w:r>
      <w:r>
        <w:t xml:space="preserve">§H (₱1,499 value · ~3h saved). Corrects the earlier</w:t>
      </w:r>
      <w:r>
        <w:t xml:space="preserve"> </w:t>
      </w:r>
      <w:r>
        <w:t xml:space="preserve">“Contact Compiler”</w:t>
      </w:r>
      <w:r>
        <w:t xml:space="preserve"> </w:t>
      </w:r>
      <w:r>
        <w:t xml:space="preserve">mislabel.</w:t>
      </w:r>
      <w:r>
        <w:t xml:space="preserve"> </w:t>
      </w:r>
      <w:r>
        <w:rPr>
          <w:b/>
          <w:bCs/>
        </w:rPr>
        <w:t xml:space="preserve">Owning iterations:</w:t>
      </w:r>
      <w:r>
        <w:t xml:space="preserve"> </w:t>
      </w:r>
      <w:r>
        <w:t xml:space="preserve">0006 (storage —</w:t>
      </w:r>
      <w:r>
        <w:t xml:space="preserve"> </w:t>
      </w:r>
      <w:r>
        <w:rPr>
          <w:rStyle w:val="VerbatimChar"/>
        </w:rPr>
        <w:t xml:space="preserve">vendor_contracts</w:t>
      </w:r>
      <w:r>
        <w:t xml:space="preserve">) · 0032 (the paid AI analysis it sits beneath) · 0007 (deadlines / payment milestones) · 0021 (couple-dashboard surface).</w:t>
      </w:r>
    </w:p>
    <w:bookmarkStart w:id="10" w:name="the-one-line-idea"/>
    <w:p>
      <w:pPr>
        <w:pStyle w:val="Heading2"/>
      </w:pPr>
      <w:r>
        <w:t xml:space="preserve">The one-line idea</w:t>
      </w:r>
    </w:p>
    <w:p>
      <w:pPr>
        <w:pStyle w:val="FirstParagraph"/>
      </w:pPr>
      <w:r>
        <w:t xml:space="preserve">One place where the couple gathers</w:t>
      </w:r>
      <w:r>
        <w:t xml:space="preserve"> </w:t>
      </w:r>
      <w:r>
        <w:rPr>
          <w:b/>
          <w:bCs/>
        </w:rPr>
        <w:t xml:space="preserve">every vendor contract</w:t>
      </w:r>
      <w:r>
        <w:t xml:space="preserve"> </w:t>
      </w:r>
      <w:r>
        <w:t xml:space="preserve">for their wedding — uploaded or Setnayan-signed — and tracks each one’s</w:t>
      </w:r>
      <w:r>
        <w:t xml:space="preserve"> </w:t>
      </w:r>
      <w:r>
        <w:rPr>
          <w:b/>
          <w:bCs/>
        </w:rPr>
        <w:t xml:space="preserve">signature status + key dates</w:t>
      </w:r>
      <w:r>
        <w:t xml:space="preserve"> </w:t>
      </w:r>
      <w:r>
        <w:t xml:space="preserve">so nothing slips. The free organizer; the AI clause-analysis stays the paid 0032 upgrade.</w:t>
      </w:r>
    </w:p>
    <w:bookmarkEnd w:id="10"/>
    <w:bookmarkStart w:id="11" w:name="what-it-is-free"/>
    <w:p>
      <w:pPr>
        <w:pStyle w:val="Heading2"/>
      </w:pPr>
      <w:r>
        <w:t xml:space="preserve">What it is (free)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</w:t>
      </w:r>
      <w:r>
        <w:t xml:space="preserve"> </w:t>
      </w:r>
      <w:r>
        <w:t xml:space="preserve">— a single Contracts surface on the couple dashboard (0021), one row per vendor contract, from two sources: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0032-signed</w:t>
      </w:r>
      <w:r>
        <w:t xml:space="preserve"> </w:t>
      </w:r>
      <w:r>
        <w:t xml:space="preserve">contracts where the couple is the counterparty (auto-appear once</w:t>
      </w:r>
      <w:r>
        <w:t xml:space="preserve"> </w:t>
      </w:r>
      <w:r>
        <w:rPr>
          <w:rStyle w:val="VerbatimChar"/>
        </w:rPr>
        <w:t xml:space="preserve">status='both_signed'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Off-platform</w:t>
      </w:r>
      <w:r>
        <w:t xml:space="preserve"> </w:t>
      </w:r>
      <w:r>
        <w:t xml:space="preserve">contracts the couple uploads to the existing</w:t>
      </w:r>
      <w:r>
        <w:t xml:space="preserve"> </w:t>
      </w:r>
      <w:r>
        <w:rPr>
          <w:rStyle w:val="VerbatimChar"/>
          <w:b/>
          <w:bCs/>
        </w:rPr>
        <w:t xml:space="preserve">vendor_contracts</w:t>
      </w:r>
      <w:r>
        <w:t xml:space="preserve"> </w:t>
      </w:r>
      <w:r>
        <w:t xml:space="preserve">store (0006) — the photographer’s paper agreement, the venue’s booking form,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Organize</w:t>
      </w:r>
      <w:r>
        <w:t xml:space="preserve"> </w:t>
      </w:r>
      <w:r>
        <w:t xml:space="preserve">— per contract: vendor · amount · a couple-entered title + a few</w:t>
      </w:r>
      <w:r>
        <w:t xml:space="preserve"> </w:t>
      </w:r>
      <w:r>
        <w:rPr>
          <w:b/>
          <w:bCs/>
        </w:rPr>
        <w:t xml:space="preserve">key terms</w:t>
      </w:r>
      <w:r>
        <w:t xml:space="preserve"> </w:t>
      </w:r>
      <w:r>
        <w:t xml:space="preserve">typed manually (coverage hours · deliverables · cancellation) · the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signature status</w:t>
      </w:r>
      <w:r>
        <w:t xml:space="preserve"> </w:t>
      </w:r>
      <w:r>
        <w:t xml:space="preserve">(unsigned / one-party / both-signed) +</w:t>
      </w:r>
      <w:r>
        <w:t xml:space="preserve"> </w:t>
      </w:r>
      <w:r>
        <w:rPr>
          <w:b/>
          <w:bCs/>
        </w:rPr>
        <w:t xml:space="preserve">key dates</w:t>
      </w:r>
      <w:r>
        <w:t xml:space="preserve"> </w:t>
      </w:r>
      <w:r>
        <w:t xml:space="preserve">(signing deadline · payment milestones from 0007 · cancellation window) surfaced on the couple’s</w:t>
      </w:r>
      <w:r>
        <w:t xml:space="preserve"> </w:t>
      </w:r>
      <w:r>
        <w:rPr>
          <w:b/>
          <w:bCs/>
        </w:rPr>
        <w:t xml:space="preserve">“Upcoming schedules”</w:t>
      </w:r>
      <w:r>
        <w:t xml:space="preserve"> </w:t>
      </w:r>
      <w:r>
        <w:t xml:space="preserve">Home feed (the 2026-06-03 earliest-date scheduler).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Free.</w:t>
      </w:r>
      <w:r>
        <w:t xml:space="preserve"> </w:t>
      </w:r>
      <w:r>
        <w:t xml:space="preserve">No AI, no clause library, no e-signature generation here.</w:t>
      </w:r>
    </w:p>
    <w:bookmarkEnd w:id="11"/>
    <w:bookmarkStart w:id="12" w:name="free-paid-boundary-kept-clean"/>
    <w:p>
      <w:pPr>
        <w:pStyle w:val="Heading2"/>
      </w:pPr>
      <w:r>
        <w:t xml:space="preserve">Free / paid boundary (kept clean)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Free —</w:t>
            </w:r>
            <w:r>
              <w:t xml:space="preserve"> </w:t>
            </w:r>
            <w:r>
              <w:rPr>
                <w:b/>
                <w:bCs/>
              </w:rPr>
              <w:t xml:space="preserve">Contract Compiler</w:t>
            </w:r>
          </w:p>
        </w:tc>
        <w:tc>
          <w:tcPr/>
          <w:p>
            <w:pPr>
              <w:pStyle w:val="Compact"/>
            </w:pPr>
            <w:r>
              <w:t xml:space="preserve">Paid —</w:t>
            </w:r>
            <w:r>
              <w:t xml:space="preserve"> </w:t>
            </w:r>
            <w:r>
              <w:rPr>
                <w:b/>
                <w:bCs/>
              </w:rPr>
              <w:t xml:space="preserve">0032 Contract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+ list all contracts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(vendor-side generation)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key-terms + deadline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14-element detection + gap-fill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₱199/contract or Vendor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Clause library + branded PDF + e-sign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(vendor-side)</w:t>
            </w:r>
          </w:p>
        </w:tc>
      </w:tr>
    </w:tbl>
    <w:p>
      <w:pPr>
        <w:pStyle w:val="BodyText"/>
      </w:pPr>
      <w:r>
        <w:t xml:space="preserve">A couple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run a contract they’ve compiled through the paid 0032 AI analysis — Contract Compiler is the free shelf; 0032 is the paid reader. This keeps the free tool from cannibalizing the paid SKU.</w:t>
      </w:r>
    </w:p>
    <w:bookmarkEnd w:id="12"/>
    <w:bookmarkStart w:id="13" w:name="data-model"/>
    <w:p>
      <w:pPr>
        <w:pStyle w:val="Heading2"/>
      </w:pPr>
      <w:r>
        <w:t xml:space="preserve">Data model</w:t>
      </w:r>
    </w:p>
    <w:p>
      <w:pPr>
        <w:pStyle w:val="FirstParagraph"/>
      </w:pPr>
      <w:r>
        <w:t xml:space="preserve">No new core table for V1 — reuses</w:t>
      </w:r>
      <w:r>
        <w:t xml:space="preserve"> </w:t>
      </w:r>
      <w:r>
        <w:rPr>
          <w:rStyle w:val="VerbatimChar"/>
          <w:b/>
          <w:bCs/>
        </w:rPr>
        <w:t xml:space="preserve">vendor_contracts</w:t>
      </w:r>
      <w:r>
        <w:t xml:space="preserve"> </w:t>
      </w:r>
      <w:r>
        <w:t xml:space="preserve">(0006 · uploaded files per</w:t>
      </w:r>
      <w:r>
        <w:t xml:space="preserve"> </w:t>
      </w:r>
      <w:r>
        <w:rPr>
          <w:rStyle w:val="VerbatimChar"/>
        </w:rPr>
        <w:t xml:space="preserve">event_vendor_relationship</w:t>
      </w:r>
      <w:r>
        <w:t xml:space="preserve">) + the 0032</w:t>
      </w:r>
      <w:r>
        <w:t xml:space="preserve"> </w:t>
      </w:r>
      <w:r>
        <w:rPr>
          <w:rStyle w:val="VerbatimChar"/>
        </w:rPr>
        <w:t xml:space="preserve">contract_drafts</w:t>
      </w:r>
      <w:r>
        <w:t xml:space="preserve"> </w:t>
      </w:r>
      <w:r>
        <w:t xml:space="preserve">rows where the couple is counterparty. When this builds, add only light couple-entered fields to</w:t>
      </w:r>
      <w:r>
        <w:t xml:space="preserve"> </w:t>
      </w:r>
      <w:r>
        <w:rPr>
          <w:rStyle w:val="VerbatimChar"/>
        </w:rPr>
        <w:t xml:space="preserve">vendor_contracts</w:t>
      </w:r>
      <w:r>
        <w:t xml:space="preserve"> </w:t>
      </w:r>
      <w:r>
        <w:t xml:space="preserve">(</w:t>
      </w:r>
      <w:r>
        <w:rPr>
          <w:rStyle w:val="VerbatimChar"/>
        </w:rPr>
        <w:t xml:space="preserve">key_terms JSONB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signature_status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signing_deadline DATE</w:t>
      </w:r>
      <w:r>
        <w:t xml:space="preserve">) or a small</w:t>
      </w:r>
      <w:r>
        <w:t xml:space="preserve"> </w:t>
      </w:r>
      <w:r>
        <w:rPr>
          <w:rStyle w:val="VerbatimChar"/>
        </w:rPr>
        <w:t xml:space="preserve">event_contract_tracking</w:t>
      </w:r>
      <w:r>
        <w:t xml:space="preserve"> </w:t>
      </w:r>
      <w:r>
        <w:t xml:space="preserve">side-table. RLS via the couple’s</w:t>
      </w:r>
      <w:r>
        <w:t xml:space="preserve"> </w:t>
      </w:r>
      <w:r>
        <w:rPr>
          <w:rStyle w:val="VerbatimChar"/>
        </w:rPr>
        <w:t xml:space="preserve">current_event_ids</w:t>
      </w:r>
      <w:r>
        <w:t xml:space="preserve"> </w:t>
      </w:r>
      <w:r>
        <w:t xml:space="preserve">pattern.</w:t>
      </w:r>
    </w:p>
    <w:bookmarkEnd w:id="13"/>
    <w:bookmarkStart w:id="14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V1.x post-pilot · couple-dashboard surface (0021) reading the 0006 store. No AI.</w:t>
      </w:r>
      <w:r>
        <w:t xml:space="preserve"> </w:t>
      </w:r>
      <w:r>
        <w:rPr>
          <w:b/>
          <w:bCs/>
        </w:rPr>
        <w:t xml:space="preserve">Spec stub</w:t>
      </w:r>
      <w:r>
        <w:t xml:space="preserve"> </w:t>
      </w:r>
      <w:r>
        <w:t xml:space="preserve">— folds into 0006 / 0021 / 0032 when those next build; the savings-model value (₱1,499 · 3h) is locked.</w:t>
      </w:r>
    </w:p>
    <w:bookmarkEnd w:id="14"/>
    <w:bookmarkStart w:id="15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0006_vendors_management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vendor_contracts</w:t>
      </w:r>
      <w:r>
        <w:t xml:space="preserve">, the existing upload store this organizes.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0032_contract_intelligence</w:t>
      </w:r>
      <w:r>
        <w:t xml:space="preserve"> </w:t>
      </w:r>
      <w:r>
        <w:t xml:space="preserve">— the paid AI analysis tier above it (vendor-side generation + e-sign).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0007_budget_expenses</w:t>
      </w:r>
      <w:r>
        <w:t xml:space="preserve"> </w:t>
      </w:r>
      <w:r>
        <w:t xml:space="preserve">— payment-milestone deadlines the tracker surfaces.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0021_couple_dashboard_fully_purchased</w:t>
      </w:r>
      <w:r>
        <w:t xml:space="preserve"> </w:t>
      </w:r>
      <w:r>
        <w:t xml:space="preserve">— the couple-facing surface.</w:t>
      </w:r>
    </w:p>
    <w:p>
      <w:pPr>
        <w:pStyle w:val="Compact"/>
        <w:numPr>
          <w:ilvl w:val="0"/>
          <w:numId w:val="1003"/>
        </w:numPr>
      </w:pPr>
      <w:hyperlink r:id="rId9">
        <w:r>
          <w:rPr>
            <w:rStyle w:val="Hyperlink"/>
          </w:rPr>
          <w:t xml:space="preserve">Time_and_Money_Saved_Model_2026-06-01.md</w:t>
        </w:r>
      </w:hyperlink>
      <w:r>
        <w:t xml:space="preserve"> </w:t>
      </w:r>
      <w:r>
        <w:t xml:space="preserve">§H #33 — the savings-model entry.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Time_and_Money_Saved_Model_2026-06-0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Time_and_Money_Saved_Model_2026-06-0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2026-06-03T14:34:20Z</dcterms:created>
  <dcterms:modified xsi:type="dcterms:W3CDTF">2026-06-03T14:34:20Z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