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vendor-dashboard-navigation-redesign"/>
    <w:p>
      <w:pPr>
        <w:pStyle w:val="Heading1"/>
      </w:pPr>
      <w:r>
        <w:t xml:space="preserve">Vendor Dashboard — Navigation Redesign</w:t>
      </w:r>
    </w:p>
    <w:p>
      <w:pPr>
        <w:pStyle w:val="BlockText"/>
      </w:pPr>
      <w:r>
        <w:rPr>
          <w:b/>
          <w:bCs/>
        </w:rPr>
        <w:t xml:space="preserve">Status: PROPOSAL · pending owner sign-off (2026-06-08).</w:t>
      </w:r>
      <w:r>
        <w:t xml:space="preserve"> </w:t>
      </w:r>
      <w:r>
        <w:t xml:space="preserve">Companion to the clickable prototype</w:t>
      </w:r>
      <w:r>
        <w:t xml:space="preserve"> </w:t>
      </w:r>
      <w:hyperlink r:id="rId9">
        <w:r>
          <w:rPr>
            <w:rStyle w:val="VerbatimChar"/>
          </w:rPr>
          <w:t xml:space="preserve">Vendor_Dashboard_Nav_Redesign_2026-06-08.html</w:t>
        </w:r>
      </w:hyperlink>
      <w:r>
        <w:t xml:space="preserve">.</w:t>
      </w:r>
      <w:r>
        <w:t xml:space="preserve"> </w:t>
      </w:r>
      <w:r>
        <w:t xml:space="preserve">Affects iteration</w:t>
      </w:r>
      <w:r>
        <w:t xml:space="preserve"> </w:t>
      </w:r>
      <w:r>
        <w:rPr>
          <w:b/>
          <w:bCs/>
        </w:rPr>
        <w:t xml:space="preserve">0022 (vendor dashboard)</w:t>
      </w:r>
      <w:r>
        <w:t xml:space="preserve">; touches 0034 (payments), 0044 (refinements/attributes),</w:t>
      </w:r>
      <w:r>
        <w:t xml:space="preserve"> </w:t>
      </w:r>
      <w:r>
        <w:t xml:space="preserve">the vendor-tier capability matrix, and the token economy.</w:t>
      </w:r>
      <w:r>
        <w:t xml:space="preserve"> </w:t>
      </w:r>
      <w:r>
        <w:rPr>
          <w:b/>
          <w:bCs/>
        </w:rPr>
        <w:t xml:space="preserve">No code changed</w:t>
      </w:r>
      <w:r>
        <w:t xml:space="preserve"> </w:t>
      </w:r>
      <w:r>
        <w:t xml:space="preserve">— this is design only.</w:t>
      </w:r>
    </w:p>
    <w:p>
      <w:r>
        <w:pict>
          <v:rect style="width:0;height:1.5pt" o:hralign="center" o:hrstd="t" o:hr="t"/>
        </w:pict>
      </w:r>
    </w:p>
    <w:bookmarkStart w:id="10" w:name="scope"/>
    <w:p>
      <w:pPr>
        <w:pStyle w:val="Heading2"/>
      </w:pPr>
      <w:r>
        <w:t xml:space="preserve">0. Scope</w:t>
      </w:r>
    </w:p>
    <w:p>
      <w:pPr>
        <w:pStyle w:val="FirstParagraph"/>
      </w:pPr>
      <w:r>
        <w:t xml:space="preserve">A re-organization of the vendor dashboard’s information architecture for</w:t>
      </w:r>
      <w:r>
        <w:t xml:space="preserve"> </w:t>
      </w:r>
      <w:r>
        <w:rPr>
          <w:b/>
          <w:bCs/>
        </w:rPr>
        <w:t xml:space="preserve">both desktop and mobile</w:t>
      </w:r>
      <w:r>
        <w:t xml:space="preserve">:</w:t>
      </w:r>
      <w:r>
        <w:t xml:space="preserve"> </w:t>
      </w:r>
      <w:r>
        <w:t xml:space="preserve">compact on mobile, more-at-once on desktop, one nav source of truth (mobile flattens, desktop expands).</w:t>
      </w:r>
      <w:r>
        <w:t xml:space="preserve"> </w:t>
      </w: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add new product scope — it re-buckets the existing 0022 surfaces and deepens a few of</w:t>
      </w:r>
      <w:r>
        <w:t xml:space="preserve"> </w:t>
      </w:r>
      <w:r>
        <w:t xml:space="preserve">them (Inbox, Bookings, Home). Several calls below are</w:t>
      </w:r>
      <w:r>
        <w:t xml:space="preserve"> </w:t>
      </w:r>
      <w:r>
        <w:rPr>
          <w:b/>
          <w:bCs/>
        </w:rPr>
        <w:t xml:space="preserve">load-bearing</w:t>
      </w:r>
      <w:r>
        <w:t xml:space="preserve"> </w:t>
      </w:r>
      <w:r>
        <w:t xml:space="preserve">and are flagged for sign-off in §8.</w:t>
      </w:r>
    </w:p>
    <w:p>
      <w:r>
        <w:pict>
          <v:rect style="width:0;height:1.5pt" o:hralign="center" o:hrstd="t" o:hr="t"/>
        </w:pict>
      </w:r>
    </w:p>
    <w:bookmarkEnd w:id="10"/>
    <w:bookmarkStart w:id="11" w:name="why-current-state-and-its-problems"/>
    <w:p>
      <w:pPr>
        <w:pStyle w:val="Heading2"/>
      </w:pPr>
      <w:r>
        <w:t xml:space="preserve">1. Why — current state and its problems</w:t>
      </w:r>
    </w:p>
    <w:p>
      <w:pPr>
        <w:pStyle w:val="FirstParagraph"/>
      </w:pPr>
      <w:r>
        <w:rPr>
          <w:b/>
          <w:bCs/>
        </w:rPr>
        <w:t xml:space="preserve">Shipped today</w:t>
      </w:r>
      <w:r>
        <w:t xml:space="preserve"> </w:t>
      </w:r>
      <w:r>
        <w:t xml:space="preserve">(</w:t>
      </w:r>
      <w:r>
        <w:rPr>
          <w:rStyle w:val="VerbatimChar"/>
        </w:rPr>
        <w:t xml:space="preserve">apps/web/app/vendor-dashboard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_components/vendor-sidebar.tsx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vendor-bottom-nav.tsx</w:t>
      </w:r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Desktop</w:t>
      </w:r>
      <w:r>
        <w:t xml:space="preserve"> </w:t>
      </w:r>
      <w:r>
        <w:t xml:space="preserve">— 4 sidebar groups: Home (Overview, Profile) ·</w:t>
      </w:r>
      <w:r>
        <w:t xml:space="preserve"> </w:t>
      </w:r>
      <w:r>
        <w:rPr>
          <w:b/>
          <w:bCs/>
        </w:rPr>
        <w:t xml:space="preserve">Work</w:t>
      </w:r>
      <w:r>
        <w:t xml:space="preserve"> </w:t>
      </w:r>
      <w:r>
        <w:t xml:space="preserve">(Bookings, Messages, Services, Contracts, Repertoire, Attributes) ·</w:t>
      </w:r>
      <w:r>
        <w:t xml:space="preserve"> </w:t>
      </w:r>
      <w:r>
        <w:rPr>
          <w:b/>
          <w:bCs/>
        </w:rPr>
        <w:t xml:space="preserve">Grow</w:t>
      </w:r>
      <w:r>
        <w:t xml:space="preserve"> </w:t>
      </w:r>
      <w:r>
        <w:t xml:space="preserve">(Marketing, Verify, Reviews, Moodboard) ·</w:t>
      </w:r>
      <w:r>
        <w:t xml:space="preserve"> </w:t>
      </w:r>
      <w:r>
        <w:rPr>
          <w:b/>
          <w:bCs/>
        </w:rPr>
        <w:t xml:space="preserve">Business</w:t>
      </w:r>
      <w:r>
        <w:t xml:space="preserve"> </w:t>
      </w:r>
      <w:r>
        <w:t xml:space="preserve">(Earnings, Payment-options, Tokens, Manpower, Redeem, Branches, Team).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Mobile</w:t>
      </w:r>
      <w:r>
        <w:t xml:space="preserve"> </w:t>
      </w:r>
      <w:r>
        <w:t xml:space="preserve">— 5 tabs: Home · Bookings · Messages · Earnings ·</w:t>
      </w:r>
      <w:r>
        <w:t xml:space="preserve"> </w:t>
      </w:r>
      <w:r>
        <w:rPr>
          <w:b/>
          <w:bCs/>
        </w:rPr>
        <w:t xml:space="preserve">More</w:t>
      </w:r>
      <w:r>
        <w:t xml:space="preserve"> </w:t>
      </w:r>
      <w:r>
        <w:t xml:space="preserve">→ a flat list of ~15 routes.</w:t>
      </w:r>
    </w:p>
    <w:p>
      <w:pPr>
        <w:pStyle w:val="FirstParagraph"/>
      </w:pPr>
      <w:r>
        <w:rPr>
          <w:b/>
          <w:bCs/>
        </w:rPr>
        <w:t xml:space="preserve">Problems: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“Work”</w:t>
      </w:r>
      <w:r>
        <w:rPr>
          <w:b/>
          <w:bCs/>
        </w:rPr>
        <w:t xml:space="preserve"> </w:t>
      </w:r>
      <w:r>
        <w:rPr>
          <w:b/>
          <w:bCs/>
        </w:rPr>
        <w:t xml:space="preserve">mixes two modes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respond to inbound</w:t>
      </w:r>
      <w:r>
        <w:t xml:space="preserve"> </w:t>
      </w:r>
      <w:r>
        <w:t xml:space="preserve">(Bookings, Messages, Contracts) and</w:t>
      </w:r>
      <w:r>
        <w:t xml:space="preserve"> </w:t>
      </w:r>
      <w:r>
        <w:rPr>
          <w:i/>
          <w:iCs/>
        </w:rPr>
        <w:t xml:space="preserve">configure what I sell</w:t>
      </w:r>
      <w:r>
        <w:t xml:space="preserve"> </w:t>
      </w:r>
      <w:r>
        <w:t xml:space="preserve">(Services, Repertoire, Attributes). Daily-driver vs set-once.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Money is split by the wrong axis</w:t>
      </w:r>
      <w:r>
        <w:t xml:space="preserve"> </w:t>
      </w:r>
      <w:r>
        <w:t xml:space="preserve">— Earnings/Payment-options (money</w:t>
      </w:r>
      <w:r>
        <w:t xml:space="preserve"> </w:t>
      </w:r>
      <w:r>
        <w:rPr>
          <w:i/>
          <w:iCs/>
        </w:rPr>
        <w:t xml:space="preserve">in</w:t>
      </w:r>
      <w:r>
        <w:t xml:space="preserve">) sit beside Tokens/Redeem (money</w:t>
      </w:r>
      <w:r>
        <w:t xml:space="preserve"> </w:t>
      </w:r>
      <w:r>
        <w:rPr>
          <w:i/>
          <w:iCs/>
        </w:rPr>
        <w:t xml:space="preserve">out, to get leads</w:t>
      </w:r>
      <w:r>
        <w:t xml:space="preserve">). Opposite flows, same bucket.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core loop is gated by an invisible resource</w:t>
      </w:r>
      <w:r>
        <w:t xml:space="preserve"> </w:t>
      </w:r>
      <w:r>
        <w:t xml:space="preserve">— a vendor can’t answer an inquiry without burning a token (per the locked token model), yet the balance lives three groups away and never appears where the answer happens.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Mobile</w:t>
      </w:r>
      <w:r>
        <w:rPr>
          <w:b/>
          <w:bCs/>
        </w:rPr>
        <w:t xml:space="preserve"> </w:t>
      </w:r>
      <w:r>
        <w:rPr>
          <w:b/>
          <w:bCs/>
        </w:rPr>
        <w:t xml:space="preserve">“More”</w:t>
      </w:r>
      <w:r>
        <w:rPr>
          <w:b/>
          <w:bCs/>
        </w:rPr>
        <w:t xml:space="preserve"> </w:t>
      </w:r>
      <w:r>
        <w:rPr>
          <w:b/>
          <w:bCs/>
        </w:rPr>
        <w:t xml:space="preserve">is a 15-item dump</w:t>
      </w:r>
      <w:r>
        <w:t xml:space="preserve"> </w:t>
      </w:r>
      <w:r>
        <w:t xml:space="preserve">— and it’s where all of setup lives.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Tiers are invisible</w:t>
      </w:r>
      <w:r>
        <w:t xml:space="preserve"> </w:t>
      </w:r>
      <w:r>
        <w:t xml:space="preserve">— gated features (Branches=Enterprise, agent seats, marketplace visibility) neither show their locks nor sell the upgrade. Tiers sell</w:t>
      </w:r>
      <w:r>
        <w:t xml:space="preserve"> </w:t>
      </w:r>
      <w:r>
        <w:rPr>
          <w:i/>
          <w:iCs/>
        </w:rPr>
        <w:t xml:space="preserve">reach</w:t>
      </w:r>
      <w:r>
        <w:t xml:space="preserve">; the nav should too.</w:t>
      </w:r>
    </w:p>
    <w:p>
      <w:r>
        <w:pict>
          <v:rect style="width:0;height:1.5pt" o:hralign="center" o:hrstd="t" o:hr="t"/>
        </w:pict>
      </w:r>
    </w:p>
    <w:bookmarkEnd w:id="11"/>
    <w:bookmarkStart w:id="15" w:name="proposed-information-architecture"/>
    <w:p>
      <w:pPr>
        <w:pStyle w:val="Heading2"/>
      </w:pPr>
      <w:r>
        <w:t xml:space="preserve">2. Proposed information architecture</w:t>
      </w:r>
    </w:p>
    <w:bookmarkStart w:id="12" w:name="the-spine-5-primary-destinations"/>
    <w:p>
      <w:pPr>
        <w:pStyle w:val="Heading3"/>
      </w:pPr>
      <w:r>
        <w:t xml:space="preserve">The spine — 5 primary destinations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Command center —</w:t>
            </w:r>
            <w:r>
              <w:t xml:space="preserve"> </w:t>
            </w:r>
            <w:r>
              <w:t xml:space="preserve">“what needs me today”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Inbox</w:t>
            </w:r>
          </w:p>
        </w:tc>
        <w:tc>
          <w:tcPr/>
          <w:p>
            <w:pPr>
              <w:pStyle w:val="Compact"/>
            </w:pPr>
            <w:r>
              <w:t xml:space="preserve">New leads</w:t>
            </w:r>
            <w: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t xml:space="preserve"> </w:t>
            </w:r>
            <w:r>
              <w:t xml:space="preserve">chat, unified —</w:t>
            </w:r>
            <w:r>
              <w:t xml:space="preserve"> </w:t>
            </w:r>
            <w:r>
              <w:rPr>
                <w:i/>
                <w:iCs/>
              </w:rPr>
              <w:t xml:space="preserve">answering a lead burns the token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Bookings</w:t>
            </w:r>
          </w:p>
        </w:tc>
        <w:tc>
          <w:tcPr/>
          <w:p>
            <w:pPr>
              <w:pStyle w:val="Compact"/>
            </w:pPr>
            <w:r>
              <w:t xml:space="preserve">Pipeline (soft-hold→downpaid→confirmed→delivered); contracts + delivery live inside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Earnings</w:t>
            </w:r>
          </w:p>
        </w:tc>
        <w:tc>
          <w:tcPr/>
          <w:p>
            <w:pPr>
              <w:pStyle w:val="Compact"/>
            </w:pPr>
            <w:r>
              <w:t xml:space="preserve">Money</w:t>
            </w:r>
            <w:r>
              <w:t xml:space="preserve"> </w:t>
            </w:r>
            <w:r>
              <w:rPr>
                <w:i/>
                <w:iCs/>
              </w:rPr>
              <w:t xml:space="preserve">in</w:t>
            </w:r>
            <w:r>
              <w:t xml:space="preserve"> </w:t>
            </w:r>
            <w:r>
              <w:t xml:space="preserve">+ payout status (off-platform)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More</w:t>
            </w:r>
          </w:p>
        </w:tc>
        <w:tc>
          <w:tcPr/>
          <w:p>
            <w:pPr>
              <w:pStyle w:val="Compact"/>
            </w:pPr>
            <w:r>
              <w:t xml:space="preserve">the 3 grouped sections below</w:t>
            </w:r>
          </w:p>
        </w:tc>
      </w:tr>
    </w:tbl>
    <w:bookmarkEnd w:id="12"/>
    <w:bookmarkStart w:id="13" w:name="X0d5f9fac31ee614f761f1864cdcda2103c03b17"/>
    <w:p>
      <w:pPr>
        <w:pStyle w:val="Heading3"/>
      </w:pPr>
      <w:r>
        <w:t xml:space="preserve">The grouped sections (collapsible sidebar groups on desktop / grouped accordion in mobile</w:t>
      </w:r>
      <w:r>
        <w:t xml:space="preserve"> </w:t>
      </w:r>
      <w:r>
        <w:t xml:space="preserve">“More”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Storefront</w:t>
      </w:r>
      <w:r>
        <w:t xml:space="preserve"> </w:t>
      </w:r>
      <w:r>
        <w:t xml:space="preserve">(set once, refine): Services &amp; packages ·</w:t>
      </w:r>
      <w:r>
        <w:t xml:space="preserve"> </w:t>
      </w:r>
      <w:r>
        <w:rPr>
          <w:b/>
          <w:bCs/>
        </w:rPr>
        <w:t xml:space="preserve">Refinements</w:t>
      </w:r>
      <w:r>
        <w:t xml:space="preserve"> </w:t>
      </w:r>
      <w:r>
        <w:t xml:space="preserve">(inside Services — see §3.3) · Repertoire* · Portfolio &amp; profile · Reviews · Moodboard*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Reach</w:t>
      </w:r>
      <w:r>
        <w:t xml:space="preserve"> </w:t>
      </w:r>
      <w:r>
        <w:t xml:space="preserve">(get more/better leads — tier-aware): Verification &amp; tier · Boost &amp; marketing · Leads &amp; tokens (balance · packs · redeem · history)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Account</w:t>
      </w:r>
      <w:r>
        <w:t xml:space="preserve"> </w:t>
      </w:r>
      <w:r>
        <w:t xml:space="preserve">(rare/org): Team &amp; agents · Branches</w:t>
      </w:r>
      <w:r>
        <w:t xml:space="preserve"> </w:t>
      </w:r>
      <w:r>
        <w:rPr>
          <w:i/>
          <w:iCs/>
        </w:rPr>
        <w:t xml:space="preserve">(Enterprise)</w:t>
      </w:r>
      <w:r>
        <w:t xml:space="preserve"> </w:t>
      </w:r>
      <w:r>
        <w:t xml:space="preserve">· Manpower* · How clients pay you · Notifications · Settings</w:t>
      </w:r>
    </w:p>
    <w:p>
      <w:pPr>
        <w:pStyle w:val="FirstParagraph"/>
      </w:pPr>
      <w:r>
        <w:t xml:space="preserve">*</w:t>
      </w:r>
      <w:r>
        <w:t xml:space="preserve"> </w:t>
      </w:r>
      <w:r>
        <w:rPr>
          <w:b/>
          <w:bCs/>
        </w:rPr>
        <w:t xml:space="preserve">Conditional</w:t>
      </w:r>
      <w:r>
        <w:t xml:space="preserve"> </w:t>
      </w:r>
      <w:r>
        <w:t xml:space="preserve">— see §3.5 (appears only for the categories the vendor lists under).</w:t>
      </w:r>
    </w:p>
    <w:bookmarkEnd w:id="13"/>
    <w:bookmarkStart w:id="14" w:name="desktop-mobile-mapping"/>
    <w:p>
      <w:pPr>
        <w:pStyle w:val="Heading3"/>
      </w:pPr>
      <w:r>
        <w:t xml:space="preserve">Desktop ↔ mobile mapping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NavGroup[]</w:t>
      </w:r>
      <w:r>
        <w:t xml:space="preserve"> </w:t>
      </w:r>
      <w:r>
        <w:t xml:space="preserve">definition is</w:t>
      </w:r>
      <w:r>
        <w:t xml:space="preserve"> </w:t>
      </w:r>
      <w:r>
        <w:rPr>
          <w:b/>
          <w:bCs/>
        </w:rPr>
        <w:t xml:space="preserve">one source of truth</w:t>
      </w:r>
      <w:r>
        <w:t xml:space="preserve"> </w:t>
      </w:r>
      <w:r>
        <w:t xml:space="preserve">(already true in code — mobile</w:t>
      </w:r>
      <w:r>
        <w:t xml:space="preserve"> </w:t>
      </w:r>
      <w:r>
        <w:rPr>
          <w:rStyle w:val="VerbatimChar"/>
        </w:rPr>
        <w:t xml:space="preserve">/more</w:t>
      </w:r>
      <w:r>
        <w:t xml:space="preserve"> </w:t>
      </w:r>
      <w:r>
        <w:t xml:space="preserve">consumes the same array via shape introspection). Desktop renders the full sidebar with all groups expandable; mobile shows the 5-tab spine + a grouped, searchable</w:t>
      </w:r>
      <w:r>
        <w:t xml:space="preserve"> </w:t>
      </w:r>
      <w:r>
        <w:t xml:space="preserve">“More”</w:t>
      </w:r>
      <w:r>
        <w:t xml:space="preserve">. Role filtering (agent/viewer scoped subset) and group-</w:t>
      </w:r>
      <w:r>
        <w:rPr>
          <w:rStyle w:val="VerbatimChar"/>
        </w:rPr>
        <w:t xml:space="preserve">key</w:t>
      </w:r>
      <w:r>
        <w:t xml:space="preserve"> </w:t>
      </w:r>
      <w:r>
        <w:t xml:space="preserve">localStorage continuity carry over unchanged.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3" w:name="load-bearing-decisions"/>
    <w:p>
      <w:pPr>
        <w:pStyle w:val="Heading2"/>
      </w:pPr>
      <w:r>
        <w:t xml:space="preserve">3. Load-bearing decisions</w:t>
      </w:r>
    </w:p>
    <w:bookmarkStart w:id="16" w:name="Xff678dd5947c7905f1678f31b03367d6331948f"/>
    <w:p>
      <w:pPr>
        <w:pStyle w:val="Heading3"/>
      </w:pPr>
      <w:r>
        <w:t xml:space="preserve">3.1 Unified Inbox (merge Messages + the lead/inquiry queue)</w:t>
      </w:r>
    </w:p>
    <w:p>
      <w:pPr>
        <w:pStyle w:val="FirstParagraph"/>
      </w:pPr>
      <w:r>
        <w:t xml:space="preserve">A lead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chat thread, and answering it is the token-burn moment. Today Bookings and Messages are separate and the burn is disconnected from the conversation.</w:t>
      </w:r>
      <w:r>
        <w:t xml:space="preserve"> </w:t>
      </w:r>
      <w:r>
        <w:rPr>
          <w:b/>
          <w:bCs/>
        </w:rPr>
        <w:t xml:space="preserve">Merge</w:t>
      </w:r>
      <w:r>
        <w:t xml:space="preserve"> </w:t>
      </w:r>
      <w:r>
        <w:t xml:space="preserve">into one Inbox with filters (New leads / Awaiting you / Active / Archived); the burn happens here with the balance visible and the cost on the</w:t>
      </w:r>
      <w:r>
        <w:t xml:space="preserve"> </w:t>
      </w:r>
      <w:r>
        <w:rPr>
          <w:b/>
          <w:bCs/>
        </w:rPr>
        <w:t xml:space="preserve">Answer · ◎-N</w:t>
      </w:r>
      <w:r>
        <w:t xml:space="preserve"> </w:t>
      </w:r>
      <w:r>
        <w:t xml:space="preserve">button.</w:t>
      </w:r>
      <w:r>
        <w:t xml:space="preserve"> </w:t>
      </w:r>
      <w:r>
        <w:rPr>
          <w:i/>
          <w:iCs/>
        </w:rPr>
        <w:t xml:space="preserve">(Touches the inquiry/chat model — biggest structural change.)</w:t>
      </w:r>
    </w:p>
    <w:bookmarkEnd w:id="16"/>
    <w:bookmarkStart w:id="17" w:name="Xd6553bcda97215a0f7c657b775ce7ecd1e08c4a"/>
    <w:p>
      <w:pPr>
        <w:pStyle w:val="Heading3"/>
      </w:pPr>
      <w:r>
        <w:t xml:space="preserve">3.2 Command-center Home (not a profile redirect)</w:t>
      </w:r>
    </w:p>
    <w:p>
      <w:pPr>
        <w:pStyle w:val="FirstParagraph"/>
      </w:pPr>
      <w:r>
        <w:t xml:space="preserve">Home answers</w:t>
      </w:r>
      <w:r>
        <w:t xml:space="preserve"> </w:t>
      </w:r>
      <w:r>
        <w:t xml:space="preserve">“what needs me today”</w:t>
      </w:r>
      <w:r>
        <w:t xml:space="preserve">: new leads (with token cost), replies owed, this week’s events, downpayments expected, low-token warning, verification/tier status with one upgrade CTA. It is the single landing place for every</w:t>
      </w:r>
      <w:r>
        <w:t xml:space="preserve"> </w:t>
      </w:r>
      <w:r>
        <w:rPr>
          <w:b/>
          <w:bCs/>
        </w:rPr>
        <w:t xml:space="preserve">customer→vendor</w:t>
      </w:r>
      <w:r>
        <w:t xml:space="preserve"> </w:t>
      </w:r>
      <w:r>
        <w:t xml:space="preserve">signal (new lead, review, cancellation, dispute) and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signal (verification, payout, tier) — the 3-actor mandate made concrete.</w:t>
      </w:r>
    </w:p>
    <w:bookmarkEnd w:id="17"/>
    <w:bookmarkStart w:id="18" w:name="X2b1ecea8a7557494e20a10b4eb673e424a77300"/>
    <w:p>
      <w:pPr>
        <w:pStyle w:val="Heading3"/>
      </w:pPr>
      <w:r>
        <w:t xml:space="preserve">3.3 Refinements fold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Services (not a standalone nav item)</w:t>
      </w:r>
    </w:p>
    <w:p>
      <w:pPr>
        <w:pStyle w:val="FirstParagraph"/>
      </w:pPr>
      <w:r>
        <w:t xml:space="preserve">Refinements (0044</w:t>
      </w:r>
      <w:r>
        <w:t xml:space="preserve"> </w:t>
      </w:r>
      <w:r>
        <w:rPr>
          <w:rStyle w:val="VerbatimChar"/>
        </w:rPr>
        <w:t xml:space="preserve">/attributes</w:t>
      </w:r>
      <w:r>
        <w:t xml:space="preserve">) are</w:t>
      </w:r>
      <w:r>
        <w:t xml:space="preserve"> </w:t>
      </w:r>
      <w:r>
        <w:rPr>
          <w:b/>
          <w:bCs/>
        </w:rPr>
        <w:t xml:space="preserve">leaf-only</w:t>
      </w:r>
      <w:r>
        <w:t xml:space="preserve"> </w:t>
      </w:r>
      <w:r>
        <w:t xml:space="preserve">— each service carries its own match facets. So they belong</w:t>
      </w:r>
      <w:r>
        <w:t xml:space="preserve"> </w:t>
      </w:r>
      <w:r>
        <w:rPr>
          <w:b/>
          <w:bCs/>
        </w:rPr>
        <w:t xml:space="preserve">inside each service</w:t>
      </w:r>
      <w:r>
        <w:t xml:space="preserve"> </w:t>
      </w:r>
      <w:r>
        <w:t xml:space="preserve">as</w:t>
      </w:r>
      <w:r>
        <w:t xml:space="preserve"> </w:t>
      </w:r>
      <w:r>
        <w:t xml:space="preserve">“step 2 of a service”</w:t>
      </w:r>
      <w:r>
        <w:t xml:space="preserve"> </w:t>
      </w:r>
      <w:r>
        <w:t xml:space="preserve">(the offer → the refinements couples match on), surfaced through a per-service</w:t>
      </w:r>
      <w:r>
        <w:t xml:space="preserve"> </w:t>
      </w:r>
      <w:r>
        <w:rPr>
          <w:b/>
          <w:bCs/>
        </w:rPr>
        <w:t xml:space="preserve">Match-readiness</w:t>
      </w:r>
      <w:r>
        <w:t xml:space="preserve"> </w:t>
      </w:r>
      <w:r>
        <w:t xml:space="preserve">index on the Services page, not as a sibling nav entry.</w:t>
      </w:r>
      <w:r>
        <w:t xml:space="preserve"> </w:t>
      </w:r>
      <w:r>
        <w:rPr>
          <w:i/>
          <w:iCs/>
        </w:rPr>
        <w:t xml:space="preserve">(Owner-confirmed 2026-06-08.)</w:t>
      </w:r>
    </w:p>
    <w:bookmarkEnd w:id="18"/>
    <w:bookmarkStart w:id="19" w:name="booking-workspace-depth"/>
    <w:p>
      <w:pPr>
        <w:pStyle w:val="Heading3"/>
      </w:pPr>
      <w:r>
        <w:t xml:space="preserve">3.4 Booking workspace depth</w:t>
      </w:r>
    </w:p>
    <w:p>
      <w:pPr>
        <w:pStyle w:val="FirstParagraph"/>
      </w:pPr>
      <w:r>
        <w:t xml:space="preserve">Bookings becomes a master-detail (list + workspace). Each booking runs end-to-end in one place: a</w:t>
      </w:r>
      <w:r>
        <w:t xml:space="preserve"> </w:t>
      </w:r>
      <w:r>
        <w:rPr>
          <w:b/>
          <w:bCs/>
        </w:rPr>
        <w:t xml:space="preserve">stage stepper</w:t>
      </w:r>
      <w:r>
        <w:t xml:space="preserve"> </w:t>
      </w:r>
      <w:r>
        <w:t xml:space="preserve">(soft-hold→downpaid→confirmed→delivered),</w:t>
      </w:r>
      <w:r>
        <w:t xml:space="preserve"> </w:t>
      </w:r>
      <w:r>
        <w:rPr>
          <w:b/>
          <w:bCs/>
        </w:rPr>
        <w:t xml:space="preserve">payment actions</w:t>
      </w:r>
      <w:r>
        <w:t xml:space="preserve"> </w:t>
      </w:r>
      <w:r>
        <w:t xml:space="preserve">(mark downpayment/balance received — off-platform, Setnayan never holds the money), a</w:t>
      </w:r>
      <w:r>
        <w:t xml:space="preserve"> </w:t>
      </w:r>
      <w:r>
        <w:rPr>
          <w:b/>
          <w:bCs/>
        </w:rPr>
        <w:t xml:space="preserve">contract e-sign flow</w:t>
      </w:r>
      <w:r>
        <w:t xml:space="preserve"> </w:t>
      </w:r>
      <w:r>
        <w:t xml:space="preserve">(draft → send → couple signs → counter-sign → executed), delivery, and a live activity timeline. Earnings recomputes from these payment actions.</w:t>
      </w:r>
    </w:p>
    <w:bookmarkEnd w:id="19"/>
    <w:bookmarkStart w:id="20" w:name="Xc3ef05d3e9de945c03ec11992eece22afe78f0c"/>
    <w:p>
      <w:pPr>
        <w:pStyle w:val="Heading3"/>
      </w:pPr>
      <w:r>
        <w:t xml:space="preserve">3.5 Conditional nav =</w:t>
      </w:r>
      <w:r>
        <w:t xml:space="preserve"> </w:t>
      </w:r>
      <w:r>
        <w:rPr>
          <w:b/>
          <w:bCs/>
        </w:rPr>
        <w:t xml:space="preserve">union of the vendor’s categories</w:t>
      </w:r>
      <w:r>
        <w:t xml:space="preserve">, tier-capped</w:t>
      </w:r>
    </w:p>
    <w:p>
      <w:pPr>
        <w:pStyle w:val="FirstParagraph"/>
      </w:pPr>
      <w:r>
        <w:t xml:space="preserve">A vendor isn’t one archetype — they list under</w:t>
      </w:r>
      <w:r>
        <w:t xml:space="preserve"> </w:t>
      </w:r>
      <w:r>
        <w:rPr>
          <w:b/>
          <w:bCs/>
        </w:rPr>
        <w:t xml:space="preserve">one or more categories</w:t>
      </w:r>
      <w:r>
        <w:t xml:space="preserve">, and</w:t>
      </w:r>
      <w:r>
        <w:t xml:space="preserve"> </w:t>
      </w:r>
      <w:r>
        <w:rPr>
          <w:b/>
          <w:bCs/>
        </w:rPr>
        <w:t xml:space="preserve">the nav is the union of each category’s surfaces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Signature surface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Caterer</w:t>
            </w:r>
          </w:p>
        </w:tc>
        <w:tc>
          <w:tcPr/>
          <w:p>
            <w:pPr>
              <w:pStyle w:val="Compact"/>
            </w:pPr>
            <w:r>
              <w:t xml:space="preserve">Manpower (crew → auto-budget line)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Photographer / stylist</w:t>
            </w:r>
          </w:p>
        </w:tc>
        <w:tc>
          <w:tcPr/>
          <w:p>
            <w:pPr>
              <w:pStyle w:val="Compact"/>
            </w:pPr>
            <w:r>
              <w:t xml:space="preserve">Moodboard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Band / DJ</w:t>
            </w:r>
          </w:p>
        </w:tc>
        <w:tc>
          <w:tcPr/>
          <w:p>
            <w:pPr>
              <w:pStyle w:val="Compact"/>
            </w:pPr>
            <w:r>
              <w:t xml:space="preserve">Repertoire (song sets)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caterer + photographer</w:t>
      </w:r>
      <w:r>
        <w:t xml:space="preserve"> </w:t>
      </w:r>
      <w:r>
        <w:t xml:space="preserve">sees Manpower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Moodboard; add a band and Repertoire joins. Shared surfaces (Inbox, Bookings, Services, Refinements, Portfolio, Reviews, Earnings, Reach, Account) always show.</w:t>
      </w:r>
    </w:p>
    <w:p>
      <w:pPr>
        <w:pStyle w:val="BodyText"/>
      </w:pPr>
      <w:r>
        <w:rPr>
          <w:b/>
          <w:bCs/>
        </w:rPr>
        <w:t xml:space="preserve">This is gated by the parent-category cap:</w:t>
      </w:r>
      <w:r>
        <w:t xml:space="preserve"> </w:t>
      </w:r>
      <w:r>
        <w:rPr>
          <w:b/>
          <w:bCs/>
        </w:rPr>
        <w:t xml:space="preserve">Free = 1 · Verified/Pro = 3 · Enterprise = ∞ (all categories).</w:t>
      </w:r>
      <w:r>
        <w:t xml:space="preserve"> </w:t>
      </w:r>
      <w:r>
        <w:t xml:space="preserve">So being multiple archetypes requires Verified+, and an</w:t>
      </w:r>
      <w:r>
        <w:t xml:space="preserve"> </w:t>
      </w:r>
      <w:r>
        <w:rPr>
          <w:b/>
          <w:bCs/>
        </w:rPr>
        <w:t xml:space="preserve">Enterprise vendor can list under every category and the nav surfaces all of them.</w:t>
      </w:r>
      <w:r>
        <w:t xml:space="preserve"> </w:t>
      </w:r>
      <w:r>
        <w:t xml:space="preserve">One identity, many hats — same logo, hybrid-anonymity, token wallet, reviews; the categories just expand what the vendor can be booked for and which tools appear.</w:t>
      </w:r>
    </w:p>
    <w:bookmarkEnd w:id="20"/>
    <w:bookmarkStart w:id="21" w:name="Xffcadc537c15447bef27ee0c9d57e27e5378ae4"/>
    <w:p>
      <w:pPr>
        <w:pStyle w:val="Heading3"/>
      </w:pPr>
      <w:r>
        <w:t xml:space="preserve">3.6 Token made visible + tier-as-Reach with legible locks</w:t>
      </w:r>
    </w:p>
    <w:p>
      <w:pPr>
        <w:pStyle w:val="FirstParagraph"/>
      </w:pPr>
      <w:r>
        <w:t xml:space="preserve">Persistent token-balance chip (top bar on desktop, Home header on mobile), inline burn cost at the point of action, low-balance nudge. Gated features show</w:t>
      </w:r>
      <w:r>
        <w:t xml:space="preserve"> </w:t>
      </w:r>
      <w:r>
        <w:rPr>
          <w:b/>
          <w:bCs/>
        </w:rPr>
        <w:t xml:space="preserve">locked</w:t>
      </w:r>
      <w:r>
        <w:t xml:space="preserve"> </w:t>
      </w:r>
      <w:r>
        <w:t xml:space="preserve">with an upgrade path (</w:t>
      </w:r>
      <w:r>
        <w:t xml:space="preserve">“Branches — Enterprise”</w:t>
      </w:r>
      <w:r>
        <w:t xml:space="preserve">,</w:t>
      </w:r>
      <w:r>
        <w:t xml:space="preserve"> </w:t>
      </w:r>
      <w:r>
        <w:t xml:space="preserve">“+ agent seats — Pro”</w:t>
      </w:r>
      <w:r>
        <w:t xml:space="preserve">) instead of hiding — tiers sell reach, so the nav sells the upgrade. Verify is pinned for unverified vendors (the Free→Verified unlock for marketplace visibility).</w:t>
      </w:r>
    </w:p>
    <w:bookmarkEnd w:id="21"/>
    <w:bookmarkStart w:id="22" w:name="X260442c6a5658976feb8478e1568f1ac4167a86"/>
    <w:p>
      <w:pPr>
        <w:pStyle w:val="Heading3"/>
      </w:pPr>
      <w:r>
        <w:t xml:space="preserve">3.7 State-aware: first-run (Free) vs established (Pro)</w:t>
      </w:r>
    </w:p>
    <w:p>
      <w:pPr>
        <w:pStyle w:val="FirstParagraph"/>
      </w:pPr>
      <w:r>
        <w:t xml:space="preserve">A brand-new Free, unverified vendor sees a setup checklist, a</w:t>
      </w:r>
      <w:r>
        <w:t xml:space="preserve"> </w:t>
      </w:r>
      <w:r>
        <w:rPr>
          <w:b/>
          <w:bCs/>
        </w:rPr>
        <w:t xml:space="preserve">locked Inbox</w:t>
      </w:r>
      <w:r>
        <w:t xml:space="preserve"> </w:t>
      </w:r>
      <w:r>
        <w:t xml:space="preserve">(</w:t>
      </w:r>
      <w:r>
        <w:t xml:space="preserve">“couples can’t reach you yet — get verified”</w:t>
      </w:r>
      <w:r>
        <w:t xml:space="preserve">), Free empty states on Bookings/Earnings, and the value prop (100 founder tokens on verify · 0% commission). This shows the bottom of the tier ladder and the onboarding funnel, not just the established view.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desktop-affordances-more-at-once"/>
    <w:p>
      <w:pPr>
        <w:pStyle w:val="Heading2"/>
      </w:pPr>
      <w:r>
        <w:t xml:space="preserve">4. Desktop affordances (</w:t>
      </w:r>
      <w:r>
        <w:t xml:space="preserve">“more at once”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Persistent collapsible sidebar with</w:t>
      </w:r>
      <w:r>
        <w:t xml:space="preserve"> </w:t>
      </w:r>
      <w:r>
        <w:rPr>
          <w:b/>
          <w:bCs/>
        </w:rPr>
        <w:t xml:space="preserve">inline live counts</w:t>
      </w:r>
      <w:r>
        <w:t xml:space="preserve"> </w:t>
      </w:r>
      <w:r>
        <w:t xml:space="preserve">on nav items.</w:t>
      </w:r>
    </w:p>
    <w:p>
      <w:pPr>
        <w:pStyle w:val="Compact"/>
        <w:numPr>
          <w:ilvl w:val="0"/>
          <w:numId w:val="1004"/>
        </w:numPr>
      </w:pPr>
      <w:r>
        <w:t xml:space="preserve">A top</w:t>
      </w:r>
      <w:r>
        <w:t xml:space="preserve"> </w:t>
      </w:r>
      <w:r>
        <w:rPr>
          <w:b/>
          <w:bCs/>
        </w:rPr>
        <w:t xml:space="preserve">utility bar</w:t>
      </w:r>
      <w:r>
        <w:t xml:space="preserve"> </w:t>
      </w:r>
      <w:r>
        <w:t xml:space="preserve">keeping token balance + tier badge + notifications always in view.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Master-detail</w:t>
      </w:r>
      <w:r>
        <w:t xml:space="preserve"> </w:t>
      </w:r>
      <w:r>
        <w:t xml:space="preserve">for Inbox and Bookings (list + item side-by-side; no drilling).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context rail</w:t>
      </w:r>
      <w:r>
        <w:t xml:space="preserve"> </w:t>
      </w:r>
      <w:r>
        <w:t xml:space="preserve">on Inbox showing the couple/event/match% for the selected lead.</w:t>
      </w:r>
    </w:p>
    <w:bookmarkEnd w:id="24"/>
    <w:bookmarkStart w:id="25" w:name="mobile-compact"/>
    <w:p>
      <w:pPr>
        <w:pStyle w:val="Heading2"/>
      </w:pPr>
      <w:r>
        <w:t xml:space="preserve">5. Mobile (compact)</w:t>
      </w:r>
    </w:p>
    <w:p>
      <w:pPr>
        <w:pStyle w:val="Compact"/>
        <w:numPr>
          <w:ilvl w:val="0"/>
          <w:numId w:val="1005"/>
        </w:numPr>
      </w:pPr>
      <w:r>
        <w:t xml:space="preserve">5-tab spine in the thumb zone; Home = tappable signal cards.</w:t>
      </w:r>
    </w:p>
    <w:p>
      <w:pPr>
        <w:pStyle w:val="Compact"/>
        <w:numPr>
          <w:ilvl w:val="0"/>
          <w:numId w:val="1005"/>
        </w:numPr>
      </w:pPr>
      <w:r>
        <w:t xml:space="preserve">Token chip pinned in the header; burn cost on the Answer button.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“More”</w:t>
      </w:r>
      <w:r>
        <w:rPr>
          <w:b/>
          <w:bCs/>
        </w:rPr>
        <w:t xml:space="preserve"> </w:t>
      </w:r>
      <w:r>
        <w:rPr>
          <w:b/>
          <w:bCs/>
        </w:rPr>
        <w:t xml:space="preserve">is a 3-section accordion</w:t>
      </w:r>
      <w:r>
        <w:t xml:space="preserve"> </w:t>
      </w:r>
      <w:r>
        <w:t xml:space="preserve">(Storefront / Reach / Account) + search — never a flat list.</w:t>
      </w:r>
    </w:p>
    <w:p>
      <w:pPr>
        <w:pStyle w:val="Compact"/>
        <w:numPr>
          <w:ilvl w:val="0"/>
          <w:numId w:val="1005"/>
        </w:numPr>
      </w:pPr>
      <w:r>
        <w:t xml:space="preserve">Same group definitions as desktop; drill-in for master-detail surfaces.</w:t>
      </w:r>
    </w:p>
    <w:p>
      <w:r>
        <w:pict>
          <v:rect style="width:0;height:1.5pt" o:hralign="center" o:hrstd="t" o:hr="t"/>
        </w:pict>
      </w:r>
    </w:p>
    <w:bookmarkEnd w:id="25"/>
    <w:bookmarkStart w:id="26" w:name="whats-net-new-vs-shipped-0022"/>
    <w:p>
      <w:pPr>
        <w:pStyle w:val="Heading2"/>
      </w:pPr>
      <w:r>
        <w:t xml:space="preserve">6. What’s net-new vs shipped 0022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Net-new</w:t>
            </w:r>
          </w:p>
        </w:tc>
        <w:tc>
          <w:tcPr/>
          <w:p>
            <w:pPr>
              <w:pStyle w:val="Compact"/>
            </w:pPr>
            <w:r>
              <w:t xml:space="preserve">Re-bucketing only (low effort)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Unified Inbox (3.1) — touches inquiry/chat model</w:t>
            </w:r>
          </w:p>
        </w:tc>
        <w:tc>
          <w:tcPr/>
          <w:p>
            <w:pPr>
              <w:pStyle w:val="Compact"/>
            </w:pPr>
            <w:r>
              <w:t xml:space="preserve">The 5-spine + Storefront/Reach/Account grouping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Command-center Home (3.2)</w:t>
            </w:r>
          </w:p>
        </w:tc>
        <w:tc>
          <w:tcPr/>
          <w:p>
            <w:pPr>
              <w:pStyle w:val="Compact"/>
            </w:pPr>
            <w:r>
              <w:t xml:space="preserve">Refinements moved under Services (3.3)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 workspace depth (3.4)</w:t>
            </w:r>
          </w:p>
        </w:tc>
        <w:tc>
          <w:tcPr/>
          <w:p>
            <w:pPr>
              <w:pStyle w:val="Compact"/>
            </w:pPr>
            <w:r>
              <w:t xml:space="preserve">Conditional-nav union driven by listed categories (3.5)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Persistent token chip + visible locks (3.6)</w:t>
            </w:r>
          </w:p>
        </w:tc>
        <w:tc>
          <w:tcPr/>
          <w:p>
            <w:pPr>
              <w:pStyle w:val="Compact"/>
            </w:pPr>
            <w:r>
              <w:t xml:space="preserve">Free vs Pro state surfacing (3.7) — data already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Earnings recompute-from-bookings</w:t>
            </w:r>
          </w:p>
        </w:tc>
        <w:tc>
          <w:tcPr/>
          <w:p>
            <w:pPr>
              <w:pStyle w:val="Compact"/>
            </w:pPr>
            <w:r>
              <w:t xml:space="preserve">Notifications stays topbar-bell</w:t>
            </w:r>
          </w:p>
        </w:tc>
      </w:tr>
    </w:tbl>
    <w:bookmarkEnd w:id="26"/>
    <w:bookmarkStart w:id="27" w:name="migration-risk"/>
    <w:p>
      <w:pPr>
        <w:pStyle w:val="Heading2"/>
      </w:pPr>
      <w:r>
        <w:t xml:space="preserve">7. Migration &amp; risk</w:t>
      </w:r>
    </w:p>
    <w:p>
      <w:pPr>
        <w:pStyle w:val="FirstParagraph"/>
      </w:pPr>
      <w:r>
        <w:rPr>
          <w:b/>
          <w:bCs/>
        </w:rPr>
        <w:t xml:space="preserve">Low.</w:t>
      </w:r>
      <w:r>
        <w:t xml:space="preserve"> </w:t>
      </w:r>
      <w:r>
        <w:t xml:space="preserve">The code already uses one</w:t>
      </w:r>
      <w:r>
        <w:t xml:space="preserve"> </w:t>
      </w:r>
      <w:r>
        <w:rPr>
          <w:rStyle w:val="VerbatimChar"/>
        </w:rPr>
        <w:t xml:space="preserve">NavGroup[]</w:t>
      </w:r>
      <w:r>
        <w:t xml:space="preserve"> </w:t>
      </w:r>
      <w:r>
        <w:t xml:space="preserve">source of truth that mobile consumes by introspection, and group</w:t>
      </w:r>
      <w:r>
        <w:t xml:space="preserve"> </w:t>
      </w:r>
      <w:r>
        <w:rPr>
          <w:b/>
          <w:bCs/>
        </w:rPr>
        <w:t xml:space="preserve">keys are preserved across relabels</w:t>
      </w:r>
      <w:r>
        <w:t xml:space="preserve"> </w:t>
      </w:r>
      <w:r>
        <w:t xml:space="preserve">(localStorage open-state continuity). Most of this is re-bucketing + relabels. The genuinely new work is the Inbox merge, the command-center Home, the booking workspace, and the token chip. Conditional-nav-by-category and Free/Pro surfacing reuse data that already exists (</w:t>
      </w:r>
      <w:r>
        <w:rPr>
          <w:rStyle w:val="VerbatimChar"/>
        </w:rPr>
        <w:t xml:space="preserve">vendor_services</w:t>
      </w:r>
      <w:r>
        <w:t xml:space="preserve"> </w:t>
      </w:r>
      <w:r>
        <w:t xml:space="preserve">categories,</w:t>
      </w:r>
      <w:r>
        <w:t xml:space="preserve"> </w:t>
      </w:r>
      <w:r>
        <w:rPr>
          <w:rStyle w:val="VerbatimChar"/>
        </w:rPr>
        <w:t xml:space="preserve">tier_state</w:t>
      </w:r>
      <w:r>
        <w:t xml:space="preserve">).</w:t>
      </w:r>
    </w:p>
    <w:bookmarkEnd w:id="27"/>
    <w:bookmarkStart w:id="28" w:name="open-questions-for-owner-sign-off"/>
    <w:p>
      <w:pPr>
        <w:pStyle w:val="Heading2"/>
      </w:pPr>
      <w:r>
        <w:t xml:space="preserve">8. Open questions for owner sign-off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Inbox merge (3.1)</w:t>
      </w:r>
      <w:r>
        <w:t xml:space="preserve"> </w:t>
      </w:r>
      <w:r>
        <w:t xml:space="preserve">— combine Messages + the lead queue into one surface? (Biggest structural change; affects the inquiry/chat model.)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Spine + group names</w:t>
      </w:r>
      <w:r>
        <w:t xml:space="preserve"> </w:t>
      </w:r>
      <w:r>
        <w:t xml:space="preserve">— Home · Inbox · Bookings · Earnings · More; Storefront / Reach / Account. OK to adopt these labels?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Refinements fold (3.3)</w:t>
      </w:r>
      <w:r>
        <w:t xml:space="preserve"> </w:t>
      </w:r>
      <w:r>
        <w:t xml:space="preserve">— confirmed 2026-06-08; recorded here for completeness.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Conditional-nav union + tier cap (3.5)</w:t>
      </w:r>
      <w:r>
        <w:t xml:space="preserve"> </w:t>
      </w:r>
      <w:r>
        <w:t xml:space="preserve">— confirm the category→surface map (caterer→Manpower, photographer→Moodboard, band→Repertoire) and that Enterprise surfaces all of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Build order</w:t>
      </w:r>
      <w:r>
        <w:t xml:space="preserve"> </w:t>
      </w:r>
      <w:r>
        <w:t xml:space="preserve">— ship the cheap re-bucketing first (groups + token chip + mobile grouped-More), then the deeper pieces (Inbox merge, Home, booking workspace)?</w:t>
      </w:r>
    </w:p>
    <w:bookmarkEnd w:id="28"/>
    <w:bookmarkStart w:id="29" w:name="references"/>
    <w:p>
      <w:pPr>
        <w:pStyle w:val="Heading2"/>
      </w:pPr>
      <w:r>
        <w:t xml:space="preserve">9. References</w:t>
      </w:r>
    </w:p>
    <w:p>
      <w:pPr>
        <w:pStyle w:val="Compact"/>
        <w:numPr>
          <w:ilvl w:val="0"/>
          <w:numId w:val="1007"/>
        </w:numPr>
      </w:pPr>
      <w:r>
        <w:t xml:space="preserve">Prototype (clickable, both form factors × Free/Pro × multi-category):</w:t>
      </w:r>
      <w:r>
        <w:t xml:space="preserve"> </w:t>
      </w:r>
      <w:r>
        <w:rPr>
          <w:rStyle w:val="VerbatimChar"/>
        </w:rPr>
        <w:t xml:space="preserve">Vendor_Dashboard_Nav_Redesign_2026-06-08.html</w:t>
      </w:r>
    </w:p>
    <w:p>
      <w:pPr>
        <w:pStyle w:val="Compact"/>
        <w:numPr>
          <w:ilvl w:val="0"/>
          <w:numId w:val="1007"/>
        </w:numPr>
      </w:pPr>
      <w:r>
        <w:t xml:space="preserve">Iteration:</w:t>
      </w:r>
      <w:r>
        <w:t xml:space="preserve"> </w:t>
      </w:r>
      <w:r>
        <w:rPr>
          <w:rStyle w:val="VerbatimChar"/>
        </w:rPr>
        <w:t xml:space="preserve">0022_vendor_dashboard/</w:t>
      </w:r>
      <w:r>
        <w:t xml:space="preserve"> </w:t>
      </w:r>
      <w:r>
        <w:t xml:space="preserve">(</w:t>
      </w:r>
      <w:r>
        <w:rPr>
          <w:rStyle w:val="VerbatimChar"/>
        </w:rPr>
        <w:t xml:space="preserve">0022_vendor_dashboard.md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Tier model: vendor-tier capability matrix (</w:t>
      </w:r>
      <w:r>
        <w:rPr>
          <w:rStyle w:val="VerbatimChar"/>
        </w:rPr>
        <w:t xml:space="preserve">Vendor_Tier_Capability_Matrix_2026-06-07.md</w:t>
      </w:r>
      <w:r>
        <w:t xml:space="preserve">),</w:t>
      </w:r>
      <w:r>
        <w:t xml:space="preserve"> </w:t>
      </w:r>
      <w:r>
        <w:rPr>
          <w:rStyle w:val="VerbatimChar"/>
        </w:rPr>
        <w:t xml:space="preserve">apps/web/lib/vendor-tier-caps.ts</w:t>
      </w:r>
    </w:p>
    <w:p>
      <w:pPr>
        <w:pStyle w:val="Compact"/>
        <w:numPr>
          <w:ilvl w:val="0"/>
          <w:numId w:val="1007"/>
        </w:numPr>
      </w:pPr>
      <w:r>
        <w:t xml:space="preserve">Refinements: iteration 0044 (</w:t>
      </w:r>
      <w:r>
        <w:rPr>
          <w:rStyle w:val="VerbatimChar"/>
        </w:rPr>
        <w:t xml:space="preserve">/vendor-dashboard/attributes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Token economy:</w:t>
      </w:r>
      <w:r>
        <w:t xml:space="preserve"> </w:t>
      </w:r>
      <w:r>
        <w:rPr>
          <w:rStyle w:val="VerbatimChar"/>
        </w:rPr>
        <w:t xml:space="preserve">Token_Economy_Flow_Map_2026-06-01.html</w:t>
      </w:r>
      <w:r>
        <w:t xml:space="preserve">, DECISION_LOG burn-band rows</w:t>
      </w:r>
    </w:p>
    <w:p>
      <w:pPr>
        <w:pStyle w:val="Compact"/>
        <w:numPr>
          <w:ilvl w:val="0"/>
          <w:numId w:val="1007"/>
        </w:numPr>
      </w:pPr>
      <w:r>
        <w:t xml:space="preserve">Off-platform payments: 0034,</w:t>
      </w:r>
      <w:r>
        <w:t xml:space="preserve"> </w:t>
      </w:r>
      <w:r>
        <w:rPr>
          <w:rStyle w:val="VerbatimChar"/>
        </w:rPr>
        <w:t xml:space="preserve">project_setnayan_vendor_payment_disclosure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Vendor_Dashboard_Nav_Redesign_2026-06-08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Vendor_Dashboard_Nav_Redesign_2026-06-08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2026-06-08T10:30:18Z</dcterms:created>
  <dcterms:modified xsi:type="dcterms:W3CDTF">2026-06-08T10:30:18Z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