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e-public-pilot-hardening-2026-06-04"/>
    <w:p>
      <w:pPr>
        <w:pStyle w:val="Heading1"/>
      </w:pPr>
      <w:r>
        <w:t xml:space="preserve">Pre-public-pilot hardening · 2026-06-04</w:t>
      </w:r>
    </w:p>
    <w:p>
      <w:pPr>
        <w:pStyle w:val="FirstParagraph"/>
      </w:pPr>
      <w:r>
        <w:rPr>
          <w:b/>
          <w:bCs/>
        </w:rPr>
        <w:t xml:space="preserve">Authored:</w:t>
      </w:r>
      <w:r>
        <w:t xml:space="preserve"> </w:t>
      </w:r>
      <w:r>
        <w:t xml:space="preserve">2026-06-04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steps that must clear</w:t>
      </w:r>
      <w:r>
        <w:t xml:space="preserve"> </w:t>
      </w:r>
      <w:r>
        <w:rPr>
          <w:b/>
          <w:bCs/>
        </w:rPr>
        <w:t xml:space="preserve">before we announce public piloting</w:t>
      </w:r>
      <w:r>
        <w:t xml:space="preserve"> </w:t>
      </w:r>
      <w:r>
        <w:t xml:space="preserve">— i.e. before the site is open to anyone (and therefore to competitors and attackers). This is a distinct, later gate from the closed 2026-06-01 family/friends pilot. Two gates live in this sheet: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 A · Copy-resistance &amp; IP</w:t>
      </w:r>
      <w:r>
        <w:t xml:space="preserve"> </w:t>
      </w:r>
      <w:r>
        <w:t xml:space="preserve">— can someone read our strategic filtering and clone Setnayan?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 B · Data protection</w:t>
      </w:r>
      <w:r>
        <w:t xml:space="preserve"> </w:t>
      </w:r>
      <w:r>
        <w:t xml:space="preserve">— are customer + vendor data safe from hackers?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Two owner questions, 2026-06-04 —</w:t>
      </w:r>
      <w:r>
        <w:t xml:space="preserve"> </w:t>
      </w:r>
      <w:r>
        <w:rPr>
          <w:i/>
          <w:iCs/>
        </w:rPr>
        <w:t xml:space="preserve">“can AI / other programmers just clone our strategic filtering?”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“keep customer + vendor data protected from hackers.”</w:t>
      </w:r>
    </w:p>
    <w:p>
      <w:pPr>
        <w:pStyle w:val="BlockText"/>
      </w:pPr>
      <w:r>
        <w:rPr>
          <w:b/>
          <w:bCs/>
        </w:rPr>
        <w:t xml:space="preserve">Does NOT gate the closed pilot.</w:t>
      </w:r>
      <w:r>
        <w:t xml:space="preserve"> </w:t>
      </w:r>
      <w:r>
        <w:t xml:space="preserve">The 5–20 family/friends cohort is a trusted, non-discoverable group. Nothing below blocks them. These gate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announcement, when the site is exposed to the open web.</w:t>
      </w:r>
    </w:p>
    <w:p>
      <w:r>
        <w:pict>
          <v:rect style="width:0;height:1.5pt" o:hralign="center" o:hrstd="t" o:hr="t"/>
        </w:pict>
      </w:r>
    </w:p>
    <w:bookmarkEnd w:id="9"/>
    <w:bookmarkStart w:id="18" w:name="part-a-copy-resistance-ip"/>
    <w:p>
      <w:pPr>
        <w:pStyle w:val="Heading1"/>
      </w:pPr>
      <w:r>
        <w:t xml:space="preserve">Part A · Copy-resistance &amp; IP</w:t>
      </w:r>
    </w:p>
    <w:bookmarkStart w:id="10" w:name="the-one-paragraph-framing-read-first"/>
    <w:p>
      <w:pPr>
        <w:pStyle w:val="Heading2"/>
      </w:pPr>
      <w:r>
        <w:t xml:space="preserve">The one-paragraph framing (read first)</w:t>
      </w:r>
    </w:p>
    <w:p>
      <w:pPr>
        <w:pStyle w:val="FirstParagraph"/>
      </w:pPr>
      <w:r>
        <w:t xml:space="preserve">Code secrecy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what protects Setnayan, and chasing it is the wrong instinct. The UI, copy, and layout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website are visible to anyone with DevTools — that can never be hidden, on any site, ever. What actually defends us is the</w:t>
      </w:r>
      <w:r>
        <w:t xml:space="preserve"> </w:t>
      </w:r>
      <w:r>
        <w:rPr>
          <w:b/>
          <w:bCs/>
        </w:rPr>
        <w:t xml:space="preserve">vendor network</w:t>
      </w:r>
      <w:r>
        <w:t xml:space="preserve">, the</w:t>
      </w:r>
      <w:r>
        <w:t xml:space="preserve"> </w:t>
      </w:r>
      <w:r>
        <w:rPr>
          <w:b/>
          <w:bCs/>
        </w:rPr>
        <w:t xml:space="preserve">accumulated data</w:t>
      </w:r>
      <w:r>
        <w:t xml:space="preserve"> </w:t>
      </w:r>
      <w:r>
        <w:t xml:space="preserve">(reviews, demand signals, refinements), the</w:t>
      </w:r>
      <w:r>
        <w:t xml:space="preserve"> </w:t>
      </w:r>
      <w:r>
        <w:rPr>
          <w:b/>
          <w:bCs/>
        </w:rPr>
        <w:t xml:space="preserve">brand</w:t>
      </w:r>
      <w:r>
        <w:t xml:space="preserve">, the</w:t>
      </w:r>
      <w:r>
        <w:t xml:space="preserve"> </w:t>
      </w:r>
      <w:r>
        <w:rPr>
          <w:b/>
          <w:bCs/>
        </w:rPr>
        <w:t xml:space="preserve">flywheel</w:t>
      </w:r>
      <w:r>
        <w:t xml:space="preserve">, and our</w:t>
      </w:r>
      <w:r>
        <w:t xml:space="preserve"> </w:t>
      </w:r>
      <w:r>
        <w:rPr>
          <w:b/>
          <w:bCs/>
        </w:rPr>
        <w:t xml:space="preserve">execution speed</w:t>
      </w:r>
      <w:r>
        <w:t xml:space="preserve">. The items below do three honest things: keep the genuinely-hideable part — our matching engine — hidden, close the one real reverse-engineering vector (mass-scraping our public surfaces), and add legal backstops. They raise the cost of copying; they do not make us un-copyable. Keep the energy on the moat.</w:t>
      </w:r>
    </w:p>
    <w:bookmarkEnd w:id="10"/>
    <w:bookmarkStart w:id="11" w:name="Xb883d99c09258cf63737ddf34153efaab47d92a"/>
    <w:p>
      <w:pPr>
        <w:pStyle w:val="Heading2"/>
      </w:pPr>
      <w:r>
        <w:t xml:space="preserve">Verified baseline · already protected ✅ (confirmed 2026-06-04)</w:t>
      </w:r>
    </w:p>
    <w:p>
      <w:pPr>
        <w:pStyle w:val="FirstParagraph"/>
      </w:pPr>
      <w:r>
        <w:t xml:space="preserve">Audited on the</w:t>
      </w:r>
      <w:r>
        <w:t xml:space="preserve"> </w:t>
      </w:r>
      <w:r>
        <w:rPr>
          <w:rStyle w:val="VerbatimChar"/>
        </w:rPr>
        <w:t xml:space="preserve">refactor-audit-main</w:t>
      </w:r>
      <w:r>
        <w:t xml:space="preserve"> </w:t>
      </w:r>
      <w:r>
        <w:t xml:space="preserve">worktree: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matching/scoring engine runs server-side.</w:t>
      </w:r>
      <w:r>
        <w:t xml:space="preserve"> </w:t>
      </w:r>
      <w:r>
        <w:rPr>
          <w:rStyle w:val="VerbatimChar"/>
        </w:rPr>
        <w:t xml:space="preserve">apps/web/lib/wizard-recommendations.ts</w:t>
      </w:r>
      <w:r>
        <w:t xml:space="preserve"> </w:t>
      </w:r>
      <w:r>
        <w:t xml:space="preserve">executes as a Supabase query against</w:t>
      </w:r>
      <w:r>
        <w:t xml:space="preserve"> </w:t>
      </w:r>
      <w:r>
        <w:rPr>
          <w:rStyle w:val="VerbatimChar"/>
        </w:rPr>
        <w:t xml:space="preserve">vendor_market_stats</w:t>
      </w:r>
      <w:r>
        <w:t xml:space="preserve"> </w:t>
      </w:r>
      <w:r>
        <w:t xml:space="preserve">(sort chain</w:t>
      </w:r>
      <w:r>
        <w:t xml:space="preserve"> </w:t>
      </w:r>
      <w:r>
        <w:rPr>
          <w:rStyle w:val="VerbatimChar"/>
        </w:rPr>
        <w:t xml:space="preserve">ad_rank → review_count → avg_rating_overall → recency</w:t>
      </w:r>
      <w:r>
        <w:t xml:space="preserve">, plus region/ceremony/venue overlap filters). The browser never receives this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components get results, not the recipe.</w:t>
      </w:r>
      <w:r>
        <w:t xml:space="preserve"> </w:t>
      </w:r>
      <w:r>
        <w:t xml:space="preserve">The client card (</w:t>
      </w:r>
      <w:r>
        <w:rPr>
          <w:rStyle w:val="VerbatimChar"/>
        </w:rPr>
        <w:t xml:space="preserve">apps/web/app/dashboard/[eventId]/_components/wizard-cards/vendor-pick-grid-card.tsx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) imports</w:t>
      </w:r>
      <w:r>
        <w:t xml:space="preserve"> </w:t>
      </w:r>
      <w:r>
        <w:rPr>
          <w:rStyle w:val="VerbatimChar"/>
        </w:rPr>
        <w:t xml:space="preserve">import type { WizardVendorRec }</w:t>
      </w:r>
      <w:r>
        <w:t xml:space="preserve"> </w:t>
      </w:r>
      <w:r>
        <w:t xml:space="preserve">— a TypeScript type,</w:t>
      </w:r>
      <w:r>
        <w:t xml:space="preserve"> </w:t>
      </w:r>
      <w:r>
        <w:rPr>
          <w:b/>
          <w:bCs/>
        </w:rPr>
        <w:t xml:space="preserve">erased at compile time</w:t>
      </w:r>
      <w:r>
        <w:t xml:space="preserve"> </w:t>
      </w:r>
      <w:r>
        <w:t xml:space="preserve">— and receives the already-ranked list as props.</w:t>
      </w:r>
    </w:p>
    <w:p>
      <w:pPr>
        <w:pStyle w:val="FirstParagraph"/>
      </w:pPr>
      <w:r>
        <w:t xml:space="preserve">→ A competitor inspecting setnayan.com sees the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(a sorted vendor list), never the</w:t>
      </w:r>
      <w:r>
        <w:t xml:space="preserve"> </w:t>
      </w:r>
      <w:r>
        <w:rPr>
          <w:i/>
          <w:iCs/>
        </w:rPr>
        <w:t xml:space="preserve">algorithm</w:t>
      </w:r>
      <w:r>
        <w:t xml:space="preserve">. Correct architecture, already in place. The work below keeps it that way and hardens the edges.</w:t>
      </w:r>
    </w:p>
    <w:bookmarkEnd w:id="11"/>
    <w:bookmarkStart w:id="12" w:name="X1e398b13d1a127aa90ef5890260d2c6ddb7d80b"/>
    <w:p>
      <w:pPr>
        <w:pStyle w:val="Heading2"/>
      </w:pPr>
      <w:r>
        <w:t xml:space="preserve">Step A1 · Keep all matching/scoring server-side (Engineering · verify + lock)</w:t>
      </w:r>
    </w:p>
    <w:p>
      <w:pPr>
        <w:pStyle w:val="Compact"/>
        <w:numPr>
          <w:ilvl w:val="0"/>
          <w:numId w:val="1002"/>
        </w:numPr>
      </w:pPr>
      <w:r>
        <w:t xml:space="preserve">Confirm zero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imports (vs</w:t>
      </w:r>
      <w:r>
        <w:t xml:space="preserve"> </w:t>
      </w:r>
      <w:r>
        <w:rPr>
          <w:rStyle w:val="VerbatimChar"/>
        </w:rPr>
        <w:t xml:space="preserve">import type</w:t>
      </w:r>
      <w:r>
        <w:t xml:space="preserve">) of</w:t>
      </w:r>
      <w:r>
        <w:t xml:space="preserve"> </w:t>
      </w:r>
      <w:r>
        <w:rPr>
          <w:rStyle w:val="VerbatimChar"/>
        </w:rPr>
        <w:t xml:space="preserve">wizard-recommendations.ts</w:t>
      </w:r>
      <w:r>
        <w:t xml:space="preserve"> </w:t>
      </w:r>
      <w:r>
        <w:t xml:space="preserve">or any matching/scoring lib inside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03"/>
        </w:numPr>
      </w:pPr>
      <w:r>
        <w:t xml:space="preserve">Add a standing guardrail (CI grep or code-review rule) that fails if a matching/scoring lib is value-imported into a client component.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repeatable check confirms scoring libs are server-only; the rule is documented so a future session can’t regress it silently.</w:t>
      </w:r>
    </w:p>
    <w:bookmarkEnd w:id="12"/>
    <w:bookmarkStart w:id="13" w:name="Xad7898cb640e9810edbe9bd9194c702e130ce3b"/>
    <w:p>
      <w:pPr>
        <w:pStyle w:val="Heading2"/>
      </w:pPr>
      <w:r>
        <w:t xml:space="preserve">Step A2 · Keep the public vendors API ranking-free (Engineering · verify)</w:t>
      </w:r>
    </w:p>
    <w:p>
      <w:pPr>
        <w:pStyle w:val="FirstParagraph"/>
      </w:pPr>
      <w:r>
        <w:rPr>
          <w:b/>
          <w:bCs/>
        </w:rPr>
        <w:t xml:space="preserve">Good news, confirmed 2026-06-04:</w:t>
      </w:r>
      <w:r>
        <w:t xml:space="preserve"> </w:t>
      </w:r>
      <w:r>
        <w:rPr>
          <w:rStyle w:val="VerbatimChar"/>
        </w:rPr>
        <w:t xml:space="preserve">GET /api/v1/vendors</w:t>
      </w:r>
      <w:r>
        <w:t xml:space="preserve"> </w:t>
      </w:r>
      <w:r>
        <w:t xml:space="preserve">orders by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ad_rank/review/rating</w:t>
      </w:r>
      <w:r>
        <w:t xml:space="preserve"> </w:t>
      </w:r>
      <w:r>
        <w:t xml:space="preserve">chain — and column-masks contact fields. The strategic ordering is not exposed through the public API today.</w:t>
      </w:r>
    </w:p>
    <w:p>
      <w:pPr>
        <w:pStyle w:val="Compact"/>
        <w:numPr>
          <w:ilvl w:val="0"/>
          <w:numId w:val="1004"/>
        </w:numPr>
      </w:pPr>
      <w:r>
        <w:t xml:space="preserve">Lock it in: the public vendors API (and any future public read endpoint) must never sort by the matching/ranking chain. Ranked results stay behind an authenticated session.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route audit confirms no anonymous endpoint returns results ordered by the scoring chain; a comment/rule pins the constraint on</w:t>
      </w:r>
      <w:r>
        <w:t xml:space="preserve"> </w:t>
      </w:r>
      <w:r>
        <w:rPr>
          <w:rStyle w:val="VerbatimChar"/>
        </w:rPr>
        <w:t xml:space="preserve">app/api/v1/vendors/route.ts</w:t>
      </w:r>
      <w:r>
        <w:t xml:space="preserve">.</w:t>
      </w:r>
    </w:p>
    <w:bookmarkEnd w:id="13"/>
    <w:bookmarkStart w:id="14" w:name="X33318bb697f805abe3341436895411dbc4a6dd6"/>
    <w:p>
      <w:pPr>
        <w:pStyle w:val="Heading2"/>
      </w:pPr>
      <w:r>
        <w:t xml:space="preserve">Step A3 · Rate-limit + bot-protect public surfaces (Engineering · the real scraping vector)</w:t>
      </w:r>
    </w:p>
    <w:p>
      <w:pPr>
        <w:pStyle w:val="FirstParagraph"/>
      </w:pPr>
      <w:r>
        <w:t xml:space="preserve">The one genuine reverse-engineering path is</w:t>
      </w:r>
      <w:r>
        <w:t xml:space="preserve"> </w:t>
      </w:r>
      <w:r>
        <w:rPr>
          <w:b/>
          <w:bCs/>
        </w:rPr>
        <w:t xml:space="preserve">mass-scraping inputs→outputs</w:t>
      </w:r>
      <w:r>
        <w:t xml:space="preserve"> </w:t>
      </w:r>
      <w:r>
        <w:t xml:space="preserve">of public surfaces to (a) clone the vendor directory —</w:t>
      </w:r>
      <w:r>
        <w:t xml:space="preserve"> </w:t>
      </w:r>
      <w:r>
        <w:rPr>
          <w:i/>
          <w:iCs/>
        </w:rPr>
        <w:t xml:space="preserve">the moat itself</w:t>
      </w:r>
      <w:r>
        <w:t xml:space="preserve"> </w:t>
      </w:r>
      <w:r>
        <w:t xml:space="preserve">— and (b) infer the ranking from patterns. ⚠️</w:t>
      </w:r>
      <w:r>
        <w:t xml:space="preserve"> </w:t>
      </w:r>
      <w:r>
        <w:rPr>
          <w:rStyle w:val="VerbatimChar"/>
        </w:rPr>
        <w:t xml:space="preserve">GET /api/v1/vendors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public, no-auth,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Access-Control-Allow-Origin: *</w:t>
      </w:r>
      <w:r>
        <w:rPr>
          <w:b/>
          <w:bCs/>
        </w:rPr>
        <w:t xml:space="preserve">, paginatable</w:t>
      </w:r>
      <w:r>
        <w:t xml:space="preserve"> </w:t>
      </w:r>
      <w:r>
        <w:t xml:space="preserve">— the cleanest path to lift our supply side.</w:t>
      </w:r>
      <w:r>
        <w:t xml:space="preserve"> </w:t>
      </w:r>
      <w:r>
        <w:rPr>
          <w:i/>
          <w:iCs/>
        </w:rPr>
        <w:t xml:space="preserve">(This shares the fix with Part B § B2 — do it once, it serves both gates.)</w:t>
      </w:r>
    </w:p>
    <w:p>
      <w:pPr>
        <w:pStyle w:val="Compact"/>
        <w:numPr>
          <w:ilvl w:val="0"/>
          <w:numId w:val="1005"/>
        </w:numPr>
      </w:pPr>
      <w:r>
        <w:t xml:space="preserve">Rate-limit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/api/v1/vendors/[publicId]</w:t>
      </w:r>
      <w:r>
        <w:t xml:space="preserve">, and the rendered pages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/venue/[slug]</w:t>
      </w:r>
      <w:r>
        <w:t xml:space="preserve">, marketplace search.</w:t>
      </w:r>
    </w:p>
    <w:p>
      <w:pPr>
        <w:pStyle w:val="Compact"/>
        <w:numPr>
          <w:ilvl w:val="0"/>
          <w:numId w:val="1006"/>
        </w:numPr>
      </w:pPr>
      <w:r>
        <w:t xml:space="preserve">Reconsider the wildcard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t xml:space="preserve">— scope it, or gate volume.</w:t>
      </w:r>
    </w:p>
    <w:p>
      <w:pPr>
        <w:pStyle w:val="Compact"/>
        <w:numPr>
          <w:ilvl w:val="0"/>
          <w:numId w:val="1007"/>
        </w:numPr>
      </w:pPr>
      <w:r>
        <w:t xml:space="preserve">Add bot protection on high-volume query surfaces (Cloudflare bot management / Turnstile).</w:t>
      </w:r>
    </w:p>
    <w:p>
      <w:pPr>
        <w:pStyle w:val="Compact"/>
        <w:numPr>
          <w:ilvl w:val="0"/>
          <w:numId w:val="1008"/>
        </w:numPr>
      </w:pPr>
      <w:r>
        <w:t xml:space="preserve">Confirm production minification is on (Next.js default).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rate limits + bot rules are live on vendor/marketplace routes and the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t xml:space="preserve">CORS posture is an explicit decision.</w:t>
      </w:r>
    </w:p>
    <w:bookmarkEnd w:id="14"/>
    <w:bookmarkStart w:id="15" w:name="X60cb311dbc3f5e4d537a143907df9e2a6881fb7"/>
    <w:p>
      <w:pPr>
        <w:pStyle w:val="Heading2"/>
      </w:pPr>
      <w:r>
        <w:t xml:space="preserve">Step A4 · Legal backstops (Owner / counsel · long-pole — start early)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Terms of Service</w:t>
      </w:r>
      <w:r>
        <w:t xml:space="preserve"> </w:t>
      </w:r>
      <w:r>
        <w:t xml:space="preserve">clause prohibiting scraping, automated extraction, and reverse-engineering (covers the marketplace +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Trademark</w:t>
      </w:r>
      <w:r>
        <w:t xml:space="preserve"> </w:t>
      </w:r>
      <w:r>
        <w:t xml:space="preserve">the SETNAYAN brand (protect the thing actually worth protecting).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Trade-secret hygiene:</w:t>
      </w:r>
      <w:r>
        <w:t xml:space="preserve"> </w:t>
      </w:r>
      <w:r>
        <w:t xml:space="preserve">a short memo designating the matching algorithm a trade secret + access control; NDA for anyone with repo access.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ToS with anti-scrape clause published, trademark filed, trade-secret memo + NDA in place.</w:t>
      </w:r>
    </w:p>
    <w:bookmarkEnd w:id="15"/>
    <w:bookmarkStart w:id="16" w:name="spec-drift-flag-for-cowork"/>
    <w:p>
      <w:pPr>
        <w:pStyle w:val="Heading2"/>
      </w:pPr>
      <w:r>
        <w:t xml:space="preserve">⚑ Spec-drift flag for Cowork</w:t>
      </w:r>
    </w:p>
    <w:p>
      <w:pPr>
        <w:pStyle w:val="FirstParagraph"/>
      </w:pPr>
      <w:r>
        <w:rPr>
          <w:rStyle w:val="VerbatimChar"/>
        </w:rPr>
        <w:t xml:space="preserve">GET /api/v1/vendors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/api/v1/vendors/[publicId]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live, public, no-auth</w:t>
      </w:r>
      <w:r>
        <w:t xml:space="preserve"> </w:t>
      </w:r>
      <w:r>
        <w:t xml:space="preserve">endpoints (CORS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). This appears to contradict the locked decision</w:t>
      </w:r>
      <w:r>
        <w:t xml:space="preserve"> </w:t>
      </w:r>
      <w:r>
        <w:rPr>
          <w:b/>
          <w:bCs/>
        </w:rPr>
        <w:t xml:space="preserve">“No public API endpoints in V1 · iteration 0033 plumbs the gateway only”</w:t>
      </w:r>
      <w:r>
        <w:t xml:space="preserve"> </w:t>
      </w:r>
      <w:r>
        <w:t xml:space="preserve">(corpus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Either the lock was intentionally superseded (a read-only public vendors API shipped) or this is unintended exposure.</w:t>
      </w:r>
      <w:r>
        <w:t xml:space="preserve"> </w:t>
      </w:r>
      <w:r>
        <w:rPr>
          <w:b/>
          <w:bCs/>
        </w:rPr>
        <w:t xml:space="preserve">Owner to confirm intent</w:t>
      </w:r>
      <w:r>
        <w:t xml:space="preserve">, then reconcile via Cowork — update the 0033 lock + add a DECISION_LOG row recording the real public-API posture.</w:t>
      </w:r>
    </w:p>
    <w:bookmarkEnd w:id="16"/>
    <w:bookmarkStart w:id="17" w:name="why-code-secrecy-isnt-the-whole-game"/>
    <w:p>
      <w:pPr>
        <w:pStyle w:val="Heading2"/>
      </w:pPr>
      <w:r>
        <w:t xml:space="preserve">Why code-secrecy isn’t the whole game</w:t>
      </w:r>
    </w:p>
    <w:p>
      <w:pPr>
        <w:pStyle w:val="FirstParagraph"/>
      </w:pPr>
      <w:r>
        <w:t xml:space="preserve">A competent dev with AI can clone the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of any site in days — ours, Airbnb’s, anyone’s. Pixels are cheap. What a copy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lift: the vendors we’ve onboarded, the data that sharpens the matching over time, the trust in the Setnayan name, the vendor↔couple flywheel, and the fact that we ship the next version before they finish copying this one. Even Google’s ranking gets</w:t>
      </w:r>
      <w:r>
        <w:t xml:space="preserve"> </w:t>
      </w:r>
      <w:r>
        <w:rPr>
          <w:i/>
          <w:iCs/>
        </w:rPr>
        <w:t xml:space="preserve">approximately</w:t>
      </w:r>
      <w:r>
        <w:t xml:space="preserve"> </w:t>
      </w:r>
      <w:r>
        <w:t xml:space="preserve">reverse-engineered daily and Google is still Google. Ship these four steps, then put the energy back on the moat.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Xecdbba67f35c16ee4c2728d1edf5b01dd5e9e10"/>
    <w:p>
      <w:pPr>
        <w:pStyle w:val="Heading1"/>
      </w:pPr>
      <w:r>
        <w:t xml:space="preserve">Part B · Customer + vendor data protection (security gate)</w:t>
      </w:r>
    </w:p>
    <w:p>
      <w:pPr>
        <w:pStyle w:val="FirstParagraph"/>
      </w:pPr>
      <w:r>
        <w:rPr>
          <w:b/>
          <w:bCs/>
        </w:rPr>
        <w:t xml:space="preserve">Audited 2026-06-04</w:t>
      </w:r>
      <w:r>
        <w:t xml:space="preserve"> </w:t>
      </w:r>
      <w:r>
        <w:t xml:space="preserve">against shipped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(212 migrations, ~135 tables). Bottom line: the</w:t>
      </w:r>
      <w:r>
        <w:t xml:space="preserve"> </w:t>
      </w:r>
      <w:r>
        <w:rPr>
          <w:b/>
          <w:bCs/>
        </w:rPr>
        <w:t xml:space="preserve">data layer is genuinely strong</w:t>
      </w:r>
      <w:r>
        <w:t xml:space="preserve"> </w:t>
      </w:r>
      <w:r>
        <w:t xml:space="preserve">— the gaps are at the</w:t>
      </w:r>
      <w:r>
        <w:t xml:space="preserve"> </w:t>
      </w:r>
      <w:r>
        <w:rPr>
          <w:b/>
          <w:bCs/>
        </w:rPr>
        <w:t xml:space="preserve">HTTP edge</w:t>
      </w:r>
      <w:r>
        <w:t xml:space="preserve"> </w:t>
      </w:r>
      <w:r>
        <w:t xml:space="preserve">(headers, rate limiting) and in a few</w:t>
      </w:r>
      <w:r>
        <w:t xml:space="preserve"> </w:t>
      </w:r>
      <w:r>
        <w:rPr>
          <w:b/>
          <w:bCs/>
        </w:rPr>
        <w:t xml:space="preserve">compliance/operational</w:t>
      </w:r>
      <w:r>
        <w:t xml:space="preserve"> </w:t>
      </w:r>
      <w:r>
        <w:t xml:space="preserve">items, all fixable before launch.</w:t>
      </w:r>
    </w:p>
    <w:bookmarkStart w:id="19" w:name="verified-strong-dont-re-litigate"/>
    <w:p>
      <w:pPr>
        <w:pStyle w:val="Heading2"/>
      </w:pPr>
      <w:r>
        <w:t xml:space="preserve">Verified strong ✅ (don’t re-litigate)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RLS on all 134 tables</w:t>
      </w:r>
      <w:r>
        <w:t xml:space="preserve"> </w:t>
      </w:r>
      <w:r>
        <w:t xml:space="preserve">+ the 4 canonical helpers (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current_event_ids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current_vendor_ids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current_thread_ids</w:t>
      </w:r>
      <w:r>
        <w:t xml:space="preserve">); every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 pins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. The few</w:t>
      </w:r>
      <w:r>
        <w:t xml:space="preserve"> </w:t>
      </w:r>
      <w:r>
        <w:rPr>
          <w:rStyle w:val="VerbatimChar"/>
        </w:rPr>
        <w:t xml:space="preserve">USING(true)</w:t>
      </w:r>
      <w:r>
        <w:t xml:space="preserve">/</w:t>
      </w:r>
      <w:r>
        <w:rPr>
          <w:rStyle w:val="VerbatimChar"/>
        </w:rPr>
        <w:t xml:space="preserve">anon</w:t>
      </w:r>
      <w:r>
        <w:t xml:space="preserve"> </w:t>
      </w:r>
      <w:r>
        <w:t xml:space="preserve">policies are SELECT-only on non-PII public tables (pricing, widgets, ratings).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public API is not the leak the old notes feared.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PII routes require Bearer/scope auth + an explicit row-filter and return</w:t>
      </w:r>
      <w:r>
        <w:t xml:space="preserve"> </w:t>
      </w:r>
      <w:r>
        <w:rPr>
          <w:b/>
          <w:bCs/>
        </w:rPr>
        <w:t xml:space="preserve">404 (not 403)</w:t>
      </w:r>
      <w:r>
        <w:t xml:space="preserve"> </w:t>
      </w:r>
      <w:r>
        <w:t xml:space="preserve">to non-members (no existence leak);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t xml:space="preserve">column-masks contact fields.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Admin surface</w:t>
      </w:r>
      <w:r>
        <w:t xml:space="preserve"> </w:t>
      </w:r>
      <w:r>
        <w:t xml:space="preserve">uses a real</w:t>
      </w:r>
      <w:r>
        <w:t xml:space="preserve"> </w:t>
      </w:r>
      <w:r>
        <w:rPr>
          <w:rStyle w:val="VerbatimChar"/>
        </w:rPr>
        <w:t xml:space="preserve">is_internal / is_team_member / admin</w:t>
      </w:r>
      <w:r>
        <w:t xml:space="preserve"> </w:t>
      </w:r>
      <w:r>
        <w:t xml:space="preserve">privilege check (404 on miss)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per-action re-checks in all 16 admin action files (server actions are directly invokable, so this matters).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R2 object keys are random UUIDs</w:t>
      </w:r>
      <w:r>
        <w:t xml:space="preserve"> </w:t>
      </w:r>
      <w:r>
        <w:t xml:space="preserve">— no enumerating another couple’s photos/contracts; private docs (contracts, payment screenshots) use presigned URLs.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Secrets are clean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gitignored, no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secret leak, no hardcoded keys; the central upload route has strong path-traversal / MIME / size / signed-content-length defenses.</w:t>
      </w:r>
    </w:p>
    <w:bookmarkEnd w:id="19"/>
    <w:bookmarkStart w:id="20" w:name="b1-security-headers-csp-shipped-pr-939"/>
    <w:p>
      <w:pPr>
        <w:pStyle w:val="Heading2"/>
      </w:pPr>
      <w:r>
        <w:t xml:space="preserve">🟡 B1 · Security headers / CSP — ✅ shipped (PR #939)</w:t>
      </w:r>
    </w:p>
    <w:p>
      <w:pPr>
        <w:pStyle w:val="FirstParagraph"/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previously set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security headers (clickjacking + MIME-sniffing unmitigated). PR #939 adds a global</w:t>
      </w:r>
      <w:r>
        <w:t xml:space="preserve"> </w:t>
      </w:r>
      <w:r>
        <w:rPr>
          <w:rStyle w:val="VerbatimChar"/>
        </w:rPr>
        <w:t xml:space="preserve">headers()</w:t>
      </w:r>
      <w:r>
        <w:t xml:space="preserve"> </w:t>
      </w:r>
      <w:r>
        <w:t xml:space="preserve">block on every response: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X-Frame-Options: SAMEORIGIN</w:t>
      </w:r>
      <w:r>
        <w:t xml:space="preserve"> </w:t>
      </w:r>
      <w:r>
        <w:t xml:space="preserve">+ CSP</w:t>
      </w:r>
      <w:r>
        <w:t xml:space="preserve"> </w:t>
      </w:r>
      <w:r>
        <w:rPr>
          <w:rStyle w:val="VerbatimChar"/>
        </w:rPr>
        <w:t xml:space="preserve">frame-ancestors 'self'</w:t>
      </w:r>
      <w:r>
        <w:t xml:space="preserve"> </w:t>
      </w:r>
      <w:r>
        <w:t xml:space="preserve">(external clickjacking blocked; same-origin landing-page preview iframe preserved) ·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(camera/mic/geo = self; Topics off).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Follow-up (tested):</w:t>
      </w:r>
      <w:r>
        <w:t xml:space="preserve"> </w:t>
      </w:r>
      <w:r>
        <w:t xml:space="preserve">a full resource/script CSP (</w:t>
      </w:r>
      <w:r>
        <w:rPr>
          <w:rStyle w:val="VerbatimChar"/>
        </w:rPr>
        <w:t xml:space="preserve">default-src</w:t>
      </w:r>
      <w:r>
        <w:t xml:space="preserve">/</w:t>
      </w:r>
      <w:r>
        <w:rPr>
          <w:rStyle w:val="VerbatimChar"/>
        </w:rPr>
        <w:t xml:space="preserve">script-src</w:t>
      </w:r>
      <w:r>
        <w:t xml:space="preserve">). Deferred because it must enumerate every external origin (Supabase · Sentry · PostHog · R2 · Maya · YouTube · fonts) and would break the inline-Babel keynote decks under</w:t>
      </w:r>
      <w:r>
        <w:t xml:space="preserve"> </w:t>
      </w:r>
      <w:r>
        <w:rPr>
          <w:rStyle w:val="VerbatimChar"/>
        </w:rPr>
        <w:t xml:space="preserve">public/keynote/*</w:t>
      </w:r>
      <w:r>
        <w:t xml:space="preserve"> </w:t>
      </w:r>
      <w:r>
        <w:t xml:space="preserve">— needs a preview test pass before shipping.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securityheaders.com grades the live site ≥ A (verify after merge via</w:t>
      </w:r>
      <w:r>
        <w:t xml:space="preserve"> </w:t>
      </w:r>
      <w:r>
        <w:rPr>
          <w:rStyle w:val="VerbatimChar"/>
        </w:rPr>
        <w:t xml:space="preserve">curl -I https://setnayan.com</w:t>
      </w:r>
      <w:r>
        <w:t xml:space="preserve">). Resource-CSP follow-up tracked above.</w:t>
      </w:r>
    </w:p>
    <w:bookmarkEnd w:id="20"/>
    <w:bookmarkStart w:id="21" w:name="Xd282be7556892b1067b3705e517b30ec0621318"/>
    <w:p>
      <w:pPr>
        <w:pStyle w:val="Heading2"/>
      </w:pPr>
      <w:r>
        <w:t xml:space="preserve">🔴 B2 · Rate limiting — owner action · Cloudflare/Vercel edge (no app code)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throttle anywhere</w:t>
      </w:r>
      <w:r>
        <w:t xml:space="preserve"> </w:t>
      </w:r>
      <w:r>
        <w:t xml:space="preserve">in the app (no rate-limit lib in the tree). Brute-force on auth and unlimited scraping of the vendor directory are both open. Owner chose to handle this at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(best coverage, zero DB load, stops scrapers before they hit the app) rather than in app code.</w:t>
      </w:r>
      <w:r>
        <w:t xml:space="preserve"> </w:t>
      </w:r>
      <w:r>
        <w:rPr>
          <w:i/>
          <w:iCs/>
        </w:rPr>
        <w:t xml:space="preserve">(Also closes the Part A § A3 scraping vector.)</w:t>
      </w:r>
    </w:p>
    <w:p>
      <w:pPr>
        <w:pStyle w:val="BodyText"/>
      </w:pPr>
      <w:r>
        <w:rPr>
          <w:b/>
          <w:bCs/>
        </w:rPr>
        <w:t xml:space="preserve">Prerequisite — confirm which edge you’re on: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proxied through Cloudflare</w:t>
      </w:r>
      <w:r>
        <w:t xml:space="preserve"> </w:t>
      </w:r>
      <w:r>
        <w:t xml:space="preserve">(orange-cloud DNS in front of Vercel) → use</w:t>
      </w:r>
      <w:r>
        <w:t xml:space="preserve"> </w:t>
      </w:r>
      <w:r>
        <w:rPr>
          <w:b/>
          <w:bCs/>
        </w:rPr>
        <w:t xml:space="preserve">Cloudflare → Security → WAF → Rate limiting rules</w:t>
      </w:r>
      <w:r>
        <w:t xml:space="preserve">.</w:t>
      </w:r>
      <w:r>
        <w:t xml:space="preserve"> </w:t>
      </w:r>
      <w:r>
        <w:t xml:space="preserve">- If DNS points</w:t>
      </w:r>
      <w:r>
        <w:t xml:space="preserve"> </w:t>
      </w:r>
      <w:r>
        <w:rPr>
          <w:b/>
          <w:bCs/>
        </w:rPr>
        <w:t xml:space="preserve">straight at Vercel</w:t>
      </w:r>
      <w:r>
        <w:t xml:space="preserve"> </w:t>
      </w:r>
      <w:r>
        <w:t xml:space="preserve">→ use</w:t>
      </w:r>
      <w:r>
        <w:t xml:space="preserve"> </w:t>
      </w:r>
      <w:r>
        <w:rPr>
          <w:b/>
          <w:bCs/>
        </w:rPr>
        <w:t xml:space="preserve">Vercel → Project → Firewall</w:t>
      </w:r>
      <w:r>
        <w:t xml:space="preserve"> </w:t>
      </w:r>
      <w:r>
        <w:t xml:space="preserve">(same rules, Vercel’s UI). Check this first — rules only fire on the edge the traffic actually passes through.</w:t>
      </w:r>
    </w:p>
    <w:p>
      <w:pPr>
        <w:pStyle w:val="BodyText"/>
      </w:pPr>
      <w:r>
        <w:rPr>
          <w:b/>
          <w:bCs/>
        </w:rPr>
        <w:t xml:space="preserve">Rules to create (sensible starting points · tune after launch):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Auth brute-force</w:t>
      </w:r>
      <w:r>
        <w:t xml:space="preserve"> </w:t>
      </w:r>
      <w:r>
        <w:t xml:space="preserve">— path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 req / min / IP</w:t>
      </w:r>
      <w:r>
        <w:t xml:space="preserve"> </w:t>
      </w:r>
      <w:r>
        <w:t xml:space="preserve">→ Managed Challenge (or Block 10 min).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Public API scraping</w:t>
      </w:r>
      <w:r>
        <w:t xml:space="preserve"> </w:t>
      </w:r>
      <w:r>
        <w:t xml:space="preserve">— path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60 req / min / IP</w:t>
      </w:r>
      <w:r>
        <w:t xml:space="preserve"> </w:t>
      </w:r>
      <w:r>
        <w:t xml:space="preserve">→ Managed Challenge.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Vendor-directory scraping</w:t>
      </w:r>
      <w:r>
        <w:t xml:space="preserve"> </w:t>
      </w:r>
      <w:r>
        <w:t xml:space="preserve">— path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/v/*</w:t>
      </w:r>
      <w:r>
        <w:t xml:space="preserve">,</w:t>
      </w:r>
      <w:r>
        <w:t xml:space="preserve"> </w:t>
      </w:r>
      <w:r>
        <w:rPr>
          <w:rStyle w:val="VerbatimChar"/>
        </w:rPr>
        <w:t xml:space="preserve">/venue/*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100 req / min / IP</w:t>
      </w:r>
      <w:r>
        <w:t xml:space="preserve"> </w:t>
      </w:r>
      <w:r>
        <w:t xml:space="preserve">→ Managed Challenge.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Bot protection</w:t>
      </w:r>
      <w:r>
        <w:t xml:space="preserve"> </w:t>
      </w:r>
      <w:r>
        <w:t xml:space="preserve">— enable</w:t>
      </w:r>
      <w:r>
        <w:t xml:space="preserve"> </w:t>
      </w:r>
      <w:r>
        <w:rPr>
          <w:b/>
          <w:bCs/>
        </w:rPr>
        <w:t xml:space="preserve">Bot Fight Mode</w:t>
      </w:r>
      <w:r>
        <w:t xml:space="preserve"> </w:t>
      </w:r>
      <w:r>
        <w:t xml:space="preserve">(Cloudflare free) / Super Bot Fight Mode (Pro), or Vercel’s bot filtering.</w:t>
      </w:r>
      <w:r>
        <w:t xml:space="preserve"> </w:t>
      </w:r>
      <w:r>
        <w:t xml:space="preserve">- [ ] (Optional · app-level later) Turnstile on the inquiry + review POST forms.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requests above the thresholds return a challenge / HTTP 429 — verify with</w:t>
      </w:r>
      <w:r>
        <w:t xml:space="preserve"> </w:t>
      </w:r>
      <w:r>
        <w:rPr>
          <w:rStyle w:val="VerbatimChar"/>
        </w:rPr>
        <w:t xml:space="preserve">for i in $(seq 1 80); do curl -s -o /dev/null -w "%{http_code}\n" https://setnayan.com/api/v1/vendors; done</w:t>
      </w:r>
      <w:r>
        <w:t xml:space="preserve"> </w:t>
      </w:r>
      <w:r>
        <w:t xml:space="preserve">(expect 200s then 429/403).</w:t>
      </w:r>
    </w:p>
    <w:bookmarkEnd w:id="21"/>
    <w:bookmarkStart w:id="22" w:name="X4b51825ed096ebe3e2639953441eb42a0970cb5"/>
    <w:p>
      <w:pPr>
        <w:pStyle w:val="Heading2"/>
      </w:pPr>
      <w:r>
        <w:t xml:space="preserve">🔴 B3 · Hard-disable demo-mode in production (Engineering · foot-gun)</w:t>
      </w:r>
    </w:p>
    <w:p>
      <w:pPr>
        <w:pStyle w:val="FirstParagraph"/>
      </w:pPr>
      <w:r>
        <w:rPr>
          <w:rStyle w:val="VerbatimChar"/>
        </w:rPr>
        <w:t xml:space="preserve">SETNAYAN_DEMO_MODE=1</w:t>
      </w:r>
      <w:r>
        <w:t xml:space="preserve"> </w:t>
      </w:r>
      <w:r>
        <w:rPr>
          <w:b/>
          <w:bCs/>
        </w:rPr>
        <w:t xml:space="preserve">bypasses auth + membership checks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api/v1/billing/initialize-maya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api/v1/manpower/sync-device</w:t>
      </w:r>
      <w:r>
        <w:t xml:space="preserve">. Off in prod today, but catastrophic if ever mis-set.</w:t>
      </w:r>
    </w:p>
    <w:p>
      <w:pPr>
        <w:pStyle w:val="Compact"/>
        <w:numPr>
          <w:ilvl w:val="0"/>
          <w:numId w:val="1015"/>
        </w:numPr>
      </w:pPr>
      <w:r>
        <w:t xml:space="preserve">Force</w:t>
      </w:r>
      <w:r>
        <w:t xml:space="preserve"> </w:t>
      </w:r>
      <w:r>
        <w:rPr>
          <w:rStyle w:val="VerbatimChar"/>
        </w:rPr>
        <w:t xml:space="preserve">DEMO_MODE=false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VERCEL_ENV==='production'</w:t>
      </w:r>
      <w:r>
        <w:t xml:space="preserve">; add a CI assertion that it can’t take effect in a prod deploy.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flag provably cannot activate in production.</w:t>
      </w:r>
    </w:p>
    <w:bookmarkEnd w:id="22"/>
    <w:bookmarkStart w:id="23" w:name="X5b4bcc2c9ac48625a50b920f9e8c820441af5b0"/>
    <w:p>
      <w:pPr>
        <w:pStyle w:val="Heading2"/>
      </w:pPr>
      <w:r>
        <w:t xml:space="preserve">⚠️ B4 · Close the RA 10173 (Data Privacy Act) gaps (Owner + Engineering · legal must-have)</w:t>
      </w:r>
    </w:p>
    <w:p>
      <w:pPr>
        <w:pStyle w:val="FirstParagraph"/>
      </w:pPr>
      <w:r>
        <w:t xml:space="preserve">Data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/api/profile/export</w:t>
      </w:r>
      <w:r>
        <w:t xml:space="preserve">) and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deleted_at</w:t>
      </w:r>
      <w:r>
        <w:t xml:space="preserve">) are shipped. The rest isn’t:</w:t>
      </w:r>
    </w:p>
    <w:p>
      <w:pPr>
        <w:pStyle w:val="Compact"/>
        <w:numPr>
          <w:ilvl w:val="0"/>
          <w:numId w:val="1016"/>
        </w:numPr>
      </w:pPr>
      <w:r>
        <w:t xml:space="preserve">Ship</w:t>
      </w:r>
      <w:r>
        <w:t xml:space="preserve"> </w:t>
      </w:r>
      <w:r>
        <w:rPr>
          <w:b/>
          <w:bCs/>
        </w:rPr>
        <w:t xml:space="preserve">hard delete / purge</w:t>
      </w:r>
      <w:r>
        <w:t xml:space="preserve"> </w:t>
      </w:r>
      <w:r>
        <w:t xml:space="preserve">(right to erasure) with a documented retention rule — today deletion only tombstones.</w:t>
      </w:r>
    </w:p>
    <w:p>
      <w:pPr>
        <w:pStyle w:val="Compact"/>
        <w:numPr>
          <w:ilvl w:val="0"/>
          <w:numId w:val="1017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marketing-consent</w:t>
      </w:r>
      <w:r>
        <w:t xml:space="preserve"> </w:t>
      </w:r>
      <w:r>
        <w:t xml:space="preserve">toggle (not confirmed in code).</w:t>
      </w:r>
    </w:p>
    <w:p>
      <w:pPr>
        <w:pStyle w:val="Compact"/>
        <w:numPr>
          <w:ilvl w:val="0"/>
          <w:numId w:val="101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breach-notification runbook</w:t>
      </w:r>
      <w:r>
        <w:t xml:space="preserve"> </w:t>
      </w:r>
      <w:r>
        <w:t xml:space="preserve">(NPC + affected users), even if manual — none exists.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couple/vendor can fully erase their data and there’s a written breach procedure.</w:t>
      </w:r>
    </w:p>
    <w:bookmarkEnd w:id="23"/>
    <w:bookmarkStart w:id="24" w:name="X92b36b114dfaff32ef12dba3519e75ab9c0770c"/>
    <w:p>
      <w:pPr>
        <w:pStyle w:val="Heading2"/>
      </w:pPr>
      <w:r>
        <w:t xml:space="preserve">⚠️ B5 · Enforce PII scrubbing in logs (Engineering)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“no PII in logs”</w:t>
      </w:r>
      <w:r>
        <w:t xml:space="preserve"> </w:t>
      </w:r>
      <w:r>
        <w:t xml:space="preserve">claim is currently incidental (SDK defaults), not enforced.</w:t>
      </w:r>
    </w:p>
    <w:p>
      <w:pPr>
        <w:pStyle w:val="Compact"/>
        <w:numPr>
          <w:ilvl w:val="0"/>
          <w:numId w:val="1019"/>
        </w:numPr>
      </w:pPr>
      <w:r>
        <w:t xml:space="preserve">Sentry: add a</w:t>
      </w:r>
      <w:r>
        <w:t xml:space="preserve"> </w:t>
      </w:r>
      <w:r>
        <w:rPr>
          <w:rStyle w:val="VerbatimChar"/>
        </w:rPr>
        <w:t xml:space="preserve">beforeSend</w:t>
      </w:r>
      <w:r>
        <w:t xml:space="preserve"> </w:t>
      </w:r>
      <w:r>
        <w:t xml:space="preserve">scrubber +</w:t>
      </w:r>
      <w:r>
        <w:t xml:space="preserve"> </w:t>
      </w:r>
      <w:r>
        <w:rPr>
          <w:rStyle w:val="VerbatimChar"/>
        </w:rPr>
        <w:t xml:space="preserve">sendDefaultPii: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sentry.*.config.ts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PostHog: set</w:t>
      </w:r>
      <w:r>
        <w:t xml:space="preserve"> </w:t>
      </w:r>
      <w:r>
        <w:rPr>
          <w:rStyle w:val="VerbatimChar"/>
        </w:rPr>
        <w:t xml:space="preserve">disable_session_recording: true</w:t>
      </w:r>
      <w:r>
        <w:t xml:space="preserve"> </w:t>
      </w:r>
      <w:r>
        <w:t xml:space="preserve">in code (don’t rely on the project setting).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both are set in code, not just project config.</w:t>
      </w:r>
    </w:p>
    <w:bookmarkEnd w:id="24"/>
    <w:bookmarkStart w:id="25" w:name="secondary-before-or-shortly-after-launch"/>
    <w:p>
      <w:pPr>
        <w:pStyle w:val="Heading2"/>
      </w:pPr>
      <w:r>
        <w:t xml:space="preserve">Secondary (before or shortly after launch)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Dependency scanning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pnpm audit --audit-level=high</w:t>
      </w:r>
      <w:r>
        <w:t xml:space="preserve"> </w:t>
      </w:r>
      <w:r>
        <w:t xml:space="preserve">(or osv-scanner) to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+ enable Dependabot/Renovate (neither exists today).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Uniform input validation</w:t>
      </w:r>
      <w:r>
        <w:t xml:space="preserve"> </w:t>
      </w:r>
      <w:r>
        <w:t xml:space="preserve">— adopt</w:t>
      </w:r>
      <w:r>
        <w:t xml:space="preserve"> </w:t>
      </w:r>
      <w:r>
        <w:rPr>
          <w:rStyle w:val="VerbatimChar"/>
        </w:rPr>
        <w:t xml:space="preserve">zod</w:t>
      </w:r>
      <w:r>
        <w:t xml:space="preserve">/</w:t>
      </w:r>
      <w:r>
        <w:rPr>
          <w:rStyle w:val="VerbatimChar"/>
        </w:rPr>
        <w:t xml:space="preserve">valibot</w:t>
      </w:r>
      <w:r>
        <w:t xml:space="preserve"> </w:t>
      </w:r>
      <w:r>
        <w:t xml:space="preserve">for server actions + route handlers (validation is hand-rolled per route — thorough where present, but inconsistent, so a new route can silently skip it).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Service-role discipline</w:t>
      </w:r>
      <w:r>
        <w:t xml:space="preserve"> </w:t>
      </w:r>
      <w:r>
        <w:t xml:space="preserve">— a lint/CI rule that no new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 </w:t>
      </w:r>
      <w:r>
        <w:t xml:space="preserve">route uses the admin client without a preceding auth + row-filter (206 service-role call sites = authz is app-level, not DB-enforced).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Shorten presigned-URL TTL</w:t>
      </w:r>
      <w:r>
        <w:t xml:space="preserve"> </w:t>
      </w:r>
      <w:r>
        <w:t xml:space="preserve">for contracts + payment-proof screenshots from 24h → ~5–15 min (a leaked URL is valid for a full day today).</w:t>
      </w:r>
    </w:p>
    <w:bookmarkEnd w:id="25"/>
    <w:bookmarkStart w:id="26" w:name="Xacbeff698353ceea89d061b7f23d9724fea77a9"/>
    <w:p>
      <w:pPr>
        <w:pStyle w:val="Heading2"/>
      </w:pPr>
      <w:r>
        <w:t xml:space="preserve">❓ Verify in external consoles (Owner · not visible in code)</w:t>
      </w:r>
    </w:p>
    <w:p>
      <w:pPr>
        <w:pStyle w:val="Compact"/>
        <w:numPr>
          <w:ilvl w:val="0"/>
          <w:numId w:val="1025"/>
        </w:numPr>
      </w:pPr>
      <w:r>
        <w:t xml:space="preserve">Cloudflare R2: confirm</w:t>
      </w:r>
      <w:r>
        <w:t xml:space="preserve"> </w:t>
      </w:r>
      <w:r>
        <w:rPr>
          <w:rStyle w:val="VerbatimChar"/>
        </w:rPr>
        <w:t xml:space="preserve">setnayan-vendor-contracts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setnayan-thread-files</w:t>
      </w:r>
      <w:r>
        <w:t xml:space="preserve"> </w:t>
      </w:r>
      <w:r>
        <w:t xml:space="preserve">buckets are</w:t>
      </w:r>
      <w:r>
        <w:t xml:space="preserve"> </w:t>
      </w:r>
      <w:r>
        <w:rPr>
          <w:b/>
          <w:bCs/>
        </w:rPr>
        <w:t xml:space="preserve">private-read</w:t>
      </w:r>
      <w:r>
        <w:t xml:space="preserve"> </w:t>
      </w:r>
      <w:r>
        <w:t xml:space="preserve">(not public) — the bucket-level setting isn’t in code.</w:t>
      </w:r>
    </w:p>
    <w:p>
      <w:pPr>
        <w:pStyle w:val="Compact"/>
        <w:numPr>
          <w:ilvl w:val="0"/>
          <w:numId w:val="1026"/>
        </w:numPr>
      </w:pPr>
      <w:r>
        <w:t xml:space="preserve">PostHog: confirm</w:t>
      </w:r>
      <w:r>
        <w:t xml:space="preserve"> </w:t>
      </w:r>
      <w:r>
        <w:rPr>
          <w:b/>
          <w:bCs/>
        </w:rPr>
        <w:t xml:space="preserve">session recording is OFF</w:t>
      </w:r>
      <w:r>
        <w:t xml:space="preserve"> </w:t>
      </w:r>
      <w:r>
        <w:t xml:space="preserve">at the project level (until B5 enforces it in code).</w:t>
      </w:r>
    </w:p>
    <w:p>
      <w:r>
        <w:pict>
          <v:rect style="width:0;height:1.5pt" o:hralign="center" o:hrstd="t" o:hr="t"/>
        </w:pict>
      </w:r>
    </w:p>
    <w:bookmarkEnd w:id="26"/>
    <w:bookmarkStart w:id="2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PRE_PILOT_CHECKLIST_2026-06-01.md</w:t>
      </w:r>
      <w:r>
        <w:t xml:space="preserve"> </w:t>
      </w:r>
      <w:r>
        <w:t xml:space="preserve">— closed family/friends pilot (observability stack); this sheet is the</w:t>
      </w:r>
      <w:r>
        <w:t xml:space="preserve"> </w:t>
      </w:r>
      <w:r>
        <w:rPr>
          <w:i/>
          <w:iCs/>
        </w:rPr>
        <w:t xml:space="preserve">public</w:t>
      </w:r>
      <w:r>
        <w:t xml:space="preserve">-pilot counterpart.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V2_Cutover_Plan_2026-05-28.md</w:t>
      </w:r>
      <w:r>
        <w:t xml:space="preserve"> </w:t>
      </w:r>
      <w:r>
        <w:t xml:space="preserve">— road to the 2026-12-01 public launch (this hardening gates that path).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0033_public_api_foundation/</w:t>
      </w:r>
      <w:r>
        <w:t xml:space="preserve"> </w:t>
      </w:r>
      <w:r>
        <w:t xml:space="preserve">— the</w:t>
      </w:r>
      <w:r>
        <w:t xml:space="preserve"> </w:t>
      </w:r>
      <w:r>
        <w:t xml:space="preserve">“no public endpoints in V1”</w:t>
      </w:r>
      <w:r>
        <w:t xml:space="preserve"> </w:t>
      </w:r>
      <w:r>
        <w:t xml:space="preserve">lock the spec-drift flag touches.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0025_profile_settings/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0035_observability/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0023_admin_console/</w:t>
      </w:r>
      <w:r>
        <w:t xml:space="preserve"> </w:t>
      </w:r>
      <w:r>
        <w:t xml:space="preserve">— RA 10173 rights · PII-in-logs · admin authz surfaces.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02_Specifications/RLS_Policy_Pattern.md</w:t>
      </w:r>
      <w:r>
        <w:t xml:space="preserve"> </w:t>
      </w:r>
      <w:r>
        <w:t xml:space="preserve">— the 8 RLS patterns + 4 helpers verified above.</w:t>
      </w:r>
    </w:p>
    <w:p>
      <w:pPr>
        <w:pStyle w:val="Compact"/>
        <w:numPr>
          <w:ilvl w:val="0"/>
          <w:numId w:val="1027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apps/web/lib/wizard-recommendations.ts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apps/web/app/api/v1/vendors/route.ts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apps/web/next.config.ts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apps/web/middleware.ts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sentry.*.config.ts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[[project_setnayan_leaf_match_contract]]</w:t>
      </w:r>
      <w:r>
        <w:t xml:space="preserve"> </w:t>
      </w:r>
      <w:r>
        <w:t xml:space="preserve">— the matching engine protected in Part 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2026-06-04T10:26:07Z</dcterms:created>
  <dcterms:modified xsi:type="dcterms:W3CDTF">2026-06-04T10:26:07Z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