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setnayan-pricing-v1-master-reference"/>
    <w:p>
      <w:pPr>
        <w:pStyle w:val="Heading1"/>
      </w:pPr>
      <w:r>
        <w:t xml:space="preserve">Setnayan Pricing — V1 Master Reference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Single consolidated view of every Setnayan-platform price + vendor-side fee structure. Each row cross-references the owning iteration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where the canonical decision lives — this doc is a navigable index, not the source of truth.</w:t>
      </w:r>
    </w:p>
    <w:p>
      <w:pPr>
        <w:pStyle w:val="BlockText"/>
      </w:pPr>
      <w:r>
        <w:rPr>
          <w:b/>
          <w:bCs/>
        </w:rPr>
        <w:t xml:space="preserve">Last sweep:</w:t>
      </w:r>
      <w:r>
        <w:t xml:space="preserve"> </w:t>
      </w:r>
      <w:r>
        <w:t xml:space="preserve">2026-06-04 —</w:t>
      </w:r>
      <w:r>
        <w:t xml:space="preserve"> </w:t>
      </w:r>
      <w:r>
        <w:rPr>
          <w:b/>
          <w:bCs/>
        </w:rPr>
        <w:t xml:space="preserve">LIVE-SITE RECONCILIATION.</w:t>
      </w:r>
      <w:r>
        <w:t xml:space="preserve"> </w:t>
      </w:r>
      <w:r>
        <w:t xml:space="preserve">Realigned to the published catalog on setnayan.com (</w:t>
      </w:r>
      <w:r>
        <w:rPr>
          <w:rStyle w:val="VerbatimChar"/>
        </w:rPr>
        <w:t xml:space="preserve">/pricing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/how-it-works</w:t>
      </w:r>
      <w:r>
        <w:t xml:space="preserve">). The live site is now the source of truth; where it contradicts itself,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wins. See</w:t>
      </w:r>
      <w:r>
        <w:t xml:space="preserve"> </w:t>
      </w:r>
      <w:r>
        <w:rPr>
          <w:b/>
          <w:bCs/>
        </w:rPr>
        <w:t xml:space="preserve">§ 0</w:t>
      </w:r>
      <w:r>
        <w:t xml:space="preserve"> </w:t>
      </w:r>
      <w:r>
        <w:t xml:space="preserve">for the authoritative live catalog and</w:t>
      </w:r>
      <w:r>
        <w:t xml:space="preserve"> </w:t>
      </w:r>
      <w:r>
        <w:rPr>
          <w:b/>
          <w:bCs/>
        </w:rPr>
        <w:t xml:space="preserve">§ 0.1</w:t>
      </w:r>
      <w:r>
        <w:t xml:space="preserve"> </w:t>
      </w:r>
      <w:r>
        <w:t xml:space="preserve">for unresolved site-internal contradictions the owner must settle. Sections § 2–§ 8 below are the pre-reconciliation spec history, retained for lineage but</w:t>
      </w:r>
      <w:r>
        <w:t xml:space="preserve"> </w:t>
      </w:r>
      <w:r>
        <w:rPr>
          <w:b/>
          <w:bCs/>
        </w:rPr>
        <w:t xml:space="preserve">superseded by § 0 wherever they disagree.</w:t>
      </w:r>
      <w:r>
        <w:t xml:space="preserve"> </w:t>
      </w:r>
      <w:r>
        <w:rPr>
          <w:b/>
          <w:bCs/>
        </w:rPr>
        <w:t xml:space="preserve">Update protocol</w:t>
      </w:r>
      <w:r>
        <w:t xml:space="preserve"> </w:t>
      </w:r>
      <w:r>
        <w:t xml:space="preserve">(see § 11): when a price changes, update the owning iteration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→ CLAUDE.md decision log → this doc → regenerate</w:t>
      </w:r>
      <w:r>
        <w:t xml:space="preserve"> </w:t>
      </w:r>
      <w:r>
        <w:rPr>
          <w:rStyle w:val="VerbatimChar"/>
        </w:rPr>
        <w:t xml:space="preserve">Pricing.docx</w:t>
      </w:r>
      <w:r>
        <w:t xml:space="preserve"> </w:t>
      </w:r>
      <w:r>
        <w:t xml:space="preserve">via pandoc.</w:t>
      </w:r>
    </w:p>
    <w:p>
      <w:pPr>
        <w:pStyle w:val="BlockText"/>
      </w:pPr>
      <w:r>
        <w:rPr>
          <w:b/>
          <w:bCs/>
        </w:rPr>
        <w:t xml:space="preserve">Known drift:</w:t>
      </w:r>
      <w:r>
        <w:t xml:space="preserve"> </w:t>
      </w:r>
      <w:r>
        <w:t xml:space="preserve">the CLAUDE.md § Cost-per-event cheat sheet is stale in places — see § 7. As of 2026-06-04 the larger drift is spec-vs-live-site; see § 0 and the standalone</w:t>
      </w:r>
      <w:r>
        <w:t xml:space="preserve"> </w:t>
      </w:r>
      <w:r>
        <w:rPr>
          <w:rStyle w:val="VerbatimChar"/>
        </w:rPr>
        <w:t xml:space="preserve">Site_vs_Spec_Reconciliation_2026-06-04.md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X67cf1c71b6e84d00d035c1058b0fbe474f17464"/>
    <w:p>
      <w:pPr>
        <w:pStyle w:val="Heading2"/>
      </w:pPr>
      <w:r>
        <w:t xml:space="preserve">0. LIVE SITE CATALOG — authoritative as of 2026-06-04</w:t>
      </w:r>
    </w:p>
    <w:p>
      <w:pPr>
        <w:pStyle w:val="BlockText"/>
      </w:pPr>
      <w:r>
        <w:t xml:space="preserve">Mirrors setnayan.com/pricing exactly. Each customer SKU carries a build state the site shows:</w:t>
      </w:r>
      <w:r>
        <w:t xml:space="preserve"> </w:t>
      </w:r>
      <w:r>
        <w:rPr>
          <w:b/>
          <w:bCs/>
        </w:rPr>
        <w:t xml:space="preserve">Live</w:t>
      </w:r>
      <w:r>
        <w:t xml:space="preserve">,</w:t>
      </w:r>
      <w:r>
        <w:t xml:space="preserve"> </w:t>
      </w:r>
      <w:r>
        <w:rPr>
          <w:b/>
          <w:bCs/>
        </w:rPr>
        <w:t xml:space="preserve">In build</w:t>
      </w:r>
      <w:r>
        <w:t xml:space="preserve">, or</w:t>
      </w:r>
      <w:r>
        <w:t xml:space="preserve"> </w:t>
      </w:r>
      <w:r>
        <w:rPr>
          <w:b/>
          <w:bCs/>
        </w:rPr>
        <w:t xml:space="preserve">Coming soon</w:t>
      </w:r>
      <w:r>
        <w:t xml:space="preserve">.</w:t>
      </w:r>
      <w:r>
        <w:t xml:space="preserve"> </w:t>
      </w:r>
      <w:r>
        <w:rPr>
          <w:rStyle w:val="VerbatimChar"/>
        </w:rPr>
        <w:t xml:space="preserve">[Token]</w:t>
      </w:r>
      <w:r>
        <w:t xml:space="preserve"> </w:t>
      </w:r>
      <w:r>
        <w:t xml:space="preserve">=</w:t>
      </w:r>
      <w:r>
        <w:t xml:space="preserve"> </w:t>
      </w:r>
      <w:r>
        <w:t xml:space="preserve">“Token Worthy”</w:t>
      </w:r>
      <w:r>
        <w:t xml:space="preserve"> </w:t>
      </w:r>
      <w:r>
        <w:t xml:space="preserve">— redeemable with vendor tokens at a rate the vendor sets in their dashboard. This section supersedes §§ 2–8 wherever they disagree.</w:t>
      </w:r>
    </w:p>
    <w:bookmarkStart w:id="9" w:name="a-couple-side-software-skus"/>
    <w:p>
      <w:pPr>
        <w:pStyle w:val="Heading3"/>
      </w:pPr>
      <w:r>
        <w:t xml:space="preserve">0.A Couple-side software SKUs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Build state</w:t>
            </w:r>
          </w:p>
        </w:tc>
        <w:tc>
          <w:tcPr/>
          <w:p>
            <w:pPr>
              <w:pStyle w:val="Compact"/>
            </w:pPr>
            <w:r>
              <w:t xml:space="preserve">What the site says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Animated Monogram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Bespoke Monogram with 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QR per Guest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1 QR code per guest (up to 250 pax)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Indoor Blueprint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Guided from entrance to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(5 Seats)</w:t>
            </w:r>
            <w:r>
              <w:t xml:space="preserve"> </w:t>
            </w:r>
            <w:r>
              <w:rPr>
                <w:rStyle w:val="VerbatimChar"/>
              </w:rPr>
              <w:t xml:space="preserve">[Token]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Unlimited photos + unlimited videos for 5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Guest (Disposable Camera)</w:t>
            </w:r>
            <w:r>
              <w:t xml:space="preserve"> </w:t>
            </w:r>
            <w:r>
              <w:rPr>
                <w:rStyle w:val="VerbatimChar"/>
              </w:rPr>
              <w:t xml:space="preserve">[Token]</w:t>
            </w:r>
          </w:p>
        </w:tc>
        <w:tc>
          <w:tcPr/>
          <w:p>
            <w:pPr>
              <w:pStyle w:val="Compact"/>
            </w:pPr>
            <w:r>
              <w:t xml:space="preserve">from ₱2,999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24 photos + 10 × 5-second videos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Today’s Focus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Assisted planning (the AI planner — replaces</w:t>
            </w:r>
            <w:r>
              <w:t xml:space="preserve"> </w:t>
            </w:r>
            <w:r>
              <w:t xml:space="preserve">“Setnayan Concierge”</w:t>
            </w:r>
            <w:r>
              <w:t xml:space="preserve"> </w:t>
            </w:r>
            <w:r>
              <w:t xml:space="preserve">naming)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Res Archive</w:t>
            </w:r>
          </w:p>
        </w:tc>
        <w:tc>
          <w:tcPr/>
          <w:p>
            <w:pPr>
              <w:pStyle w:val="Compact"/>
            </w:pPr>
            <w:r>
              <w:t xml:space="preserve">₱2,999 / yr</w:t>
            </w:r>
          </w:p>
        </w:tc>
        <w:tc>
          <w:tcPr/>
          <w:p>
            <w:pPr>
              <w:pStyle w:val="Compact"/>
            </w:pPr>
            <w:r>
              <w:t xml:space="preserve">In build</w:t>
            </w:r>
          </w:p>
        </w:tc>
        <w:tc>
          <w:tcPr/>
          <w:p>
            <w:pPr>
              <w:pStyle w:val="Compact"/>
            </w:pPr>
            <w:r>
              <w:t xml:space="preserve">Yearly archive, billed per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Background</w:t>
            </w:r>
            <w:r>
              <w:t xml:space="preserve"> </w:t>
            </w:r>
            <w:r>
              <w:rPr>
                <w:rStyle w:val="VerbatimChar"/>
              </w:rPr>
              <w:t xml:space="preserve">[Token]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In build</w:t>
            </w:r>
          </w:p>
        </w:tc>
        <w:tc>
          <w:tcPr/>
          <w:p>
            <w:pPr>
              <w:pStyle w:val="Compact"/>
            </w:pPr>
            <w:r>
              <w:t xml:space="preserve">LED wall design background with monogram (was</w:t>
            </w:r>
            <w:r>
              <w:t xml:space="preserve"> </w:t>
            </w:r>
            <w:r>
              <w:t xml:space="preserve">“Pailaw”</w:t>
            </w:r>
            <w:r>
              <w:t xml:space="preserve">/LED Background)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(Website Add-on)</w:t>
            </w:r>
            <w:r>
              <w:t xml:space="preserve"> </w:t>
            </w:r>
            <w:r>
              <w:rPr>
                <w:rStyle w:val="VerbatimChar"/>
              </w:rPr>
              <w:t xml:space="preserve">[Token]</w:t>
            </w:r>
          </w:p>
        </w:tc>
        <w:tc>
          <w:tcPr/>
          <w:p>
            <w:pPr>
              <w:pStyle w:val="Compact"/>
            </w:pPr>
            <w:r>
              <w:t xml:space="preserve">₱3,499 / day</w:t>
            </w:r>
          </w:p>
        </w:tc>
        <w:tc>
          <w:tcPr/>
          <w:p>
            <w:pPr>
              <w:pStyle w:val="Compact"/>
            </w:pPr>
            <w:r>
              <w:t xml:space="preserve">In build</w:t>
            </w:r>
          </w:p>
        </w:tc>
        <w:tc>
          <w:tcPr/>
          <w:p>
            <w:pPr>
              <w:pStyle w:val="Compact"/>
            </w:pPr>
            <w:r>
              <w:t xml:space="preserve">Live streaming per day embedded on the event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</w:t>
            </w:r>
            <w:r>
              <w:t xml:space="preserve"> </w:t>
            </w:r>
            <w:r>
              <w:rPr>
                <w:rStyle w:val="VerbatimChar"/>
              </w:rPr>
              <w:t xml:space="preserve">[Token]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In build</w:t>
            </w:r>
          </w:p>
        </w:tc>
        <w:tc>
          <w:tcPr/>
          <w:p>
            <w:pPr>
              <w:pStyle w:val="Compact"/>
            </w:pPr>
            <w:r>
              <w:t xml:space="preserve">Up to 250 TikTok recordings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Website</w:t>
            </w:r>
            <w:r>
              <w:t xml:space="preserve"> </w:t>
            </w:r>
            <w:r>
              <w:rPr>
                <w:rStyle w:val="VerbatimChar"/>
              </w:rPr>
              <w:t xml:space="preserve">[Token]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In build</w:t>
            </w:r>
          </w:p>
        </w:tc>
        <w:tc>
          <w:tcPr/>
          <w:p>
            <w:pPr>
              <w:pStyle w:val="Compact"/>
            </w:pPr>
            <w:r>
              <w:t xml:space="preserve">Premium invitation + event page + editorial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Call-Time Escalator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SMS update to all vendors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Bridge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Connect DSLR to Papic and Panood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Stories (Papic Add-on)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30-second story maker for guests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Venue Photo Wall</w:t>
            </w:r>
            <w:r>
              <w:t xml:space="preserve"> </w:t>
            </w:r>
            <w:r>
              <w:rPr>
                <w:rStyle w:val="VerbatimChar"/>
              </w:rPr>
              <w:t xml:space="preserve">[Token]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Live photo collage with live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Pabati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Up to 300 × 5-second videos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</w:t>
            </w:r>
            <w:r>
              <w:t xml:space="preserve"> </w:t>
            </w:r>
            <w:r>
              <w:rPr>
                <w:rStyle w:val="VerbatimChar"/>
              </w:rPr>
              <w:t xml:space="preserve">[Token]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Create a special song for the couple (single SKU — was 3 tiers)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Pakulay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Free mood board · palette + visual identity for every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SDE (Papic Add-on)</w:t>
            </w:r>
            <w:r>
              <w:t xml:space="preserve"> </w:t>
            </w:r>
            <w:r>
              <w:rPr>
                <w:rStyle w:val="VerbatimChar"/>
              </w:rPr>
              <w:t xml:space="preserve">[Token]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3-minute video compilation from Papic (a.k.a.</w:t>
            </w:r>
            <w:r>
              <w:t xml:space="preserve"> </w:t>
            </w:r>
            <w:r>
              <w:t xml:space="preserve">“Same-Day Edit”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Thank You Video (Papic Add-on)</w:t>
            </w:r>
            <w:r>
              <w:t xml:space="preserve"> </w:t>
            </w:r>
            <w:r>
              <w:rPr>
                <w:rStyle w:val="VerbatimChar"/>
              </w:rPr>
              <w:t xml:space="preserve">[Token]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5-minute thank-you video for attendees</w:t>
            </w:r>
          </w:p>
        </w:tc>
      </w:tr>
    </w:tbl>
    <w:bookmarkEnd w:id="9"/>
    <w:bookmarkStart w:id="10" w:name="b-bundles"/>
    <w:p>
      <w:pPr>
        <w:pStyle w:val="Heading3"/>
      </w:pPr>
      <w:r>
        <w:t xml:space="preserve">0.B Bundles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Bundle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Setnayan Guided Planner Suite</w:t>
            </w:r>
          </w:p>
        </w:tc>
        <w:tc>
          <w:tcPr/>
          <w:p>
            <w:pPr>
              <w:pStyle w:val="Compact"/>
            </w:pPr>
            <w:r>
              <w:t xml:space="preserve">₱11,999</w:t>
            </w:r>
          </w:p>
        </w:tc>
        <w:tc>
          <w:tcPr/>
          <w:p>
            <w:pPr>
              <w:pStyle w:val="Compact"/>
            </w:pPr>
            <w:r>
              <w:t xml:space="preserve">one-time, per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Setnayan Comprehensive Media Pack Bundle</w:t>
            </w:r>
          </w:p>
        </w:tc>
        <w:tc>
          <w:tcPr/>
          <w:p>
            <w:pPr>
              <w:pStyle w:val="Compact"/>
            </w:pPr>
            <w:r>
              <w:t xml:space="preserve">₱16,999</w:t>
            </w:r>
          </w:p>
        </w:tc>
        <w:tc>
          <w:tcPr/>
          <w:p>
            <w:pPr>
              <w:pStyle w:val="Compact"/>
            </w:pPr>
            <w:r>
              <w:t xml:space="preserve">one-time, per event</w:t>
            </w:r>
          </w:p>
        </w:tc>
      </w:tr>
    </w:tbl>
    <w:bookmarkEnd w:id="10"/>
    <w:bookmarkStart w:id="12" w:name="c-vendor-side-canonical-pricing"/>
    <w:p>
      <w:pPr>
        <w:pStyle w:val="Heading3"/>
      </w:pPr>
      <w:r>
        <w:t xml:space="preserve">0.C Vendor-side (canonical =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Vendor (28-day prepaid block)</w:t>
            </w:r>
          </w:p>
        </w:tc>
        <w:tc>
          <w:tcPr/>
          <w:p>
            <w:pPr>
              <w:pStyle w:val="Compact"/>
            </w:pPr>
            <w:r>
              <w:t xml:space="preserve">₱2,499 / 28 days</w:t>
            </w:r>
          </w:p>
        </w:tc>
        <w:tc>
          <w:tcPr/>
          <w:p>
            <w:pPr>
              <w:pStyle w:val="Compact"/>
            </w:pPr>
            <w:r>
              <w:t xml:space="preserve">₱24,999 / yr (save ₱7,488 · 23%)</w:t>
            </w:r>
          </w:p>
        </w:tc>
        <w:tc>
          <w:tcPr/>
          <w:p>
            <w:pPr>
              <w:pStyle w:val="Compact"/>
            </w:pPr>
            <w:r>
              <w:t xml:space="preserve">1 category · 5 sub-seats · free vendor site · 100 complimentary tokens once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 Vendor (28-day prepaid block)</w:t>
            </w:r>
          </w:p>
        </w:tc>
        <w:tc>
          <w:tcPr/>
          <w:p>
            <w:pPr>
              <w:pStyle w:val="Compact"/>
            </w:pPr>
            <w:r>
              <w:t xml:space="preserve">₱5,499 / 28 days</w:t>
            </w:r>
          </w:p>
        </w:tc>
        <w:tc>
          <w:tcPr/>
          <w:p>
            <w:pPr>
              <w:pStyle w:val="Compact"/>
            </w:pPr>
            <w:r>
              <w:t xml:space="preserve">₱54,999 / yr (save ₱16,488 · 23%)</w:t>
            </w:r>
          </w:p>
        </w:tc>
        <w:tc>
          <w:tcPr/>
          <w:p>
            <w:pPr>
              <w:pStyle w:val="Compact"/>
            </w:pPr>
            <w:r>
              <w:t xml:space="preserve">all categories · unlimited sub-seats · 100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Branch (per branch)</w:t>
            </w:r>
          </w:p>
        </w:tc>
        <w:tc>
          <w:tcPr/>
          <w:p>
            <w:pPr>
              <w:pStyle w:val="Compact"/>
            </w:pPr>
            <w:r>
              <w:t xml:space="preserve">₱999 / 28 days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Enterprise only · apply-then-pay (0034) · BUILT 2026-06-05 (price ₱999 charm + Enterprise gate owner-locked 2026-06-05; supersedes the prior</w:t>
            </w:r>
            <w:r>
              <w:t xml:space="preserve"> </w:t>
            </w:r>
            <w:r>
              <w:t xml:space="preserve">“Pro+ only”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boost (per feature, 7 days)</w:t>
            </w:r>
          </w:p>
        </w:tc>
        <w:tc>
          <w:tcPr/>
          <w:p>
            <w:pPr>
              <w:pStyle w:val="Compact"/>
            </w:pPr>
            <w:r>
              <w:t xml:space="preserve">4–100 tokens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redeemed from token balance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Token packs</w:t>
      </w:r>
      <w:r>
        <w:t xml:space="preserve"> </w:t>
      </w:r>
      <w:r>
        <w:t xml:space="preserve">(vendors top up; redeem against any</w:t>
      </w:r>
      <w:r>
        <w:t xml:space="preserve"> </w:t>
      </w:r>
      <w:r>
        <w:rPr>
          <w:rStyle w:val="VerbatimChar"/>
        </w:rPr>
        <w:t xml:space="preserve">[Token]</w:t>
      </w:r>
      <w:r>
        <w:t xml:space="preserve"> </w:t>
      </w:r>
      <w:r>
        <w:t xml:space="preserve">couple SKU at the vendor’s dashboard rate):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tokens</w:t>
            </w:r>
          </w:p>
        </w:tc>
        <w:tc>
          <w:tcPr/>
          <w:p>
            <w:pPr>
              <w:pStyle w:val="Compact"/>
            </w:pPr>
            <w:r>
              <w:t xml:space="preserve">₱1,000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tokens</w:t>
            </w:r>
          </w:p>
        </w:tc>
        <w:tc>
          <w:tcPr/>
          <w:p>
            <w:pPr>
              <w:pStyle w:val="Compact"/>
            </w:pPr>
            <w:r>
              <w:t xml:space="preserve">₱2,400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tokens</w:t>
            </w:r>
          </w:p>
        </w:tc>
        <w:tc>
          <w:tcPr/>
          <w:p>
            <w:pPr>
              <w:pStyle w:val="Compact"/>
            </w:pPr>
            <w:r>
              <w:t xml:space="preserve">₱5,500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tokens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tokens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</w:tr>
    </w:tbl>
    <w:p>
      <w:pPr>
        <w:pStyle w:val="BodyText"/>
      </w:pPr>
      <w:r>
        <w:t xml:space="preserve">Verified vendors receive</w:t>
      </w:r>
      <w:r>
        <w:t xml:space="preserve"> </w:t>
      </w:r>
      <w:r>
        <w:rPr>
          <w:b/>
          <w:bCs/>
        </w:rPr>
        <w:t xml:space="preserve">100 complimentary tokens</w:t>
      </w:r>
      <w:r>
        <w:t xml:space="preserve"> </w:t>
      </w:r>
      <w:r>
        <w:t xml:space="preserve">once verification is approved.</w:t>
      </w:r>
    </w:p>
    <w:p>
      <w:pPr>
        <w:pStyle w:val="BodyText"/>
      </w:pPr>
      <w:r>
        <w:rPr>
          <w:b/>
          <w:bCs/>
        </w:rPr>
        <w:t xml:space="preserve">Vendor token sinks (what a token buys):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answer a matched inquiry</w:t>
      </w:r>
      <w:r>
        <w:t xml:space="preserve"> </w:t>
      </w:r>
      <w:r>
        <w:t xml:space="preserve">— 1–3 tokens (₱100–₱300) to unlock a couple, idempotent per (vendor·event), covers ALL the vendor’s services, banded by the wedding’s region (see DECISION_LOG 2026-06-05 burn-reprice); (2)</w:t>
      </w:r>
      <w:r>
        <w:t xml:space="preserve"> </w:t>
      </w:r>
      <w:r>
        <w:rPr>
          <w:b/>
          <w:bCs/>
        </w:rPr>
        <w:t xml:space="preserve">redeem</w:t>
      </w:r>
      <w:r>
        <w:t xml:space="preserve"> </w:t>
      </w:r>
      <w:r>
        <w:t xml:space="preserve">against any</w:t>
      </w:r>
      <w:r>
        <w:t xml:space="preserve"> </w:t>
      </w:r>
      <w:r>
        <w:rPr>
          <w:rStyle w:val="VerbatimChar"/>
        </w:rPr>
        <w:t xml:space="preserve">[Token]</w:t>
      </w:r>
      <w:r>
        <w:t xml:space="preserve"> </w:t>
      </w:r>
      <w:r>
        <w:t xml:space="preserve">couple SKU at the vendor’s dashboard rate; (3)</w:t>
      </w:r>
      <w:r>
        <w:t xml:space="preserve"> </w:t>
      </w:r>
      <w:r>
        <w:rPr>
          <w:b/>
          <w:bCs/>
        </w:rPr>
        <w:t xml:space="preserve">feature boost</w:t>
      </w:r>
      <w:r>
        <w:t xml:space="preserve"> </w:t>
      </w:r>
      <w:r>
        <w:t xml:space="preserve">(4–100 tokens / 7 days); (4)</w:t>
      </w:r>
      <w:r>
        <w:t xml:space="preserve"> </w:t>
      </w:r>
      <w:r>
        <w:rPr>
          <w:b/>
          <w:bCs/>
        </w:rPr>
        <w:t xml:space="preserve">🆕 sync an outside event = 1 token (₱100)</w:t>
      </w:r>
      <w:r>
        <w:t xml:space="preserve"> </w:t>
      </w:r>
      <w:r>
        <w:t xml:space="preserve">— adds an off-platform event to the vendor’s stats + free compile-all-events portfolio website + earns</w:t>
      </w:r>
      <w:r>
        <w:t xml:space="preserve"> </w:t>
      </w:r>
      <w:r>
        <w:rPr>
          <w:b/>
          <w:bCs/>
        </w:rPr>
        <w:t xml:space="preserve">1 verified review</w:t>
      </w:r>
      <w:r>
        <w:t xml:space="preserve"> </w:t>
      </w:r>
      <w:r>
        <w:t xml:space="preserve">+ blocks the date on the shared anti-double-book calendar (owner-locked 2026-06-05; see</w:t>
      </w:r>
      <w:r>
        <w:t xml:space="preserve"> </w:t>
      </w:r>
      <w:hyperlink r:id="rId11">
        <w:r>
          <w:rPr>
            <w:rStyle w:val="VerbatimChar"/>
          </w:rPr>
          <w:t xml:space="preserve">Vendor_Value_Proposition_and_Reviews_2026-06-05.md</w:t>
        </w:r>
      </w:hyperlink>
      <w:r>
        <w:t xml:space="preserve"> </w:t>
      </w:r>
      <w:r>
        <w:t xml:space="preserve">Part C2).</w:t>
      </w:r>
    </w:p>
    <w:bookmarkEnd w:id="12"/>
    <w:bookmarkStart w:id="13" w:name="d-how-money-flows-per-pricing"/>
    <w:p>
      <w:pPr>
        <w:pStyle w:val="Heading3"/>
      </w:pPr>
      <w:r>
        <w:t xml:space="preserve">0.D How money flows (per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→ Setnayan:</w:t>
      </w:r>
      <w:r>
        <w:t xml:space="preserve"> </w:t>
      </w:r>
      <w:r>
        <w:t xml:space="preserve">software SKUs above, paid at 100% retail. PHP only · BIR receipts on every transaction.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→ Vendor (off-platform):</w:t>
      </w:r>
      <w:r>
        <w:t xml:space="preserve"> </w:t>
      </w:r>
      <w:r>
        <w:t xml:space="preserve">vendor packages settle directly with the vendor (bank / GCash / in person). Setnayan takes</w:t>
      </w:r>
      <w:r>
        <w:t xml:space="preserve"> </w:t>
      </w:r>
      <w:r>
        <w:rPr>
          <w:b/>
          <w:bCs/>
        </w:rPr>
        <w:t xml:space="preserve">0% commission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→ Setnayan:</w:t>
      </w:r>
      <w:r>
        <w:t xml:space="preserve"> </w:t>
      </w:r>
      <w:r>
        <w:t xml:space="preserve">28-day prepaid subscription for marketplace presence + token top-ups to redeem software for their own events.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9e1d70c1ea49b9ce93d680eedd6eab874b85ec"/>
    <w:p>
      <w:pPr>
        <w:pStyle w:val="Heading2"/>
      </w:pPr>
      <w:r>
        <w:t xml:space="preserve">0.1 UNRESOLVED SITE-INTERNAL CONTRADICTIONS — owner must settle</w:t>
      </w:r>
    </w:p>
    <w:p>
      <w:pPr>
        <w:pStyle w:val="FirstParagraph"/>
      </w:pPr>
      <w:r>
        <w:t xml:space="preserve">The live site disagrees with itself.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is treated as canonical above, but these need a real decision and a single-source fix on the website: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Pro price appears four different ways.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₱2,499 / 28 days · homepage ₱1,999 / 28 days ·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₱4,999 /</w:t>
      </w:r>
      <w:r>
        <w:t xml:space="preserve"> </w:t>
      </w:r>
      <w:r>
        <w:rPr>
          <w:b/>
          <w:bCs/>
        </w:rPr>
        <w:t xml:space="preserve">week</w:t>
      </w:r>
      <w:r>
        <w:t xml:space="preserve"> </w:t>
      </w:r>
      <w:r>
        <w:t xml:space="preserve">(founder ₱3,999/wk) ·</w:t>
      </w:r>
      <w:r>
        <w:t xml:space="preserve"> </w:t>
      </w:r>
      <w:r>
        <w:rPr>
          <w:rStyle w:val="VerbatimChar"/>
        </w:rPr>
        <w:t xml:space="preserve">/how-it-works</w:t>
      </w:r>
      <w:r>
        <w:t xml:space="preserve"> </w:t>
      </w:r>
      <w:r>
        <w:t xml:space="preserve">₱499 /</w:t>
      </w:r>
      <w:r>
        <w:t xml:space="preserve"> </w:t>
      </w:r>
      <w:r>
        <w:rPr>
          <w:b/>
          <w:bCs/>
        </w:rPr>
        <w:t xml:space="preserve">week</w:t>
      </w:r>
      <w:r>
        <w:t xml:space="preserve">. These are different</w:t>
      </w:r>
      <w:r>
        <w:t xml:space="preserve"> </w:t>
      </w:r>
      <w:r>
        <w:rPr>
          <w:i/>
          <w:iCs/>
        </w:rPr>
        <w:t xml:space="preserve">models</w:t>
      </w:r>
      <w:r>
        <w:t xml:space="preserve">, not typos.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Commission.</w:t>
      </w:r>
      <w:r>
        <w:t xml:space="preserve"> </w:t>
      </w:r>
      <w:r>
        <w:t xml:space="preserve">Homepage +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say</w:t>
      </w:r>
      <w:r>
        <w:t xml:space="preserve"> </w:t>
      </w:r>
      <w:r>
        <w:rPr>
          <w:b/>
          <w:bCs/>
        </w:rPr>
        <w:t xml:space="preserve">0% commission</w:t>
      </w:r>
      <w:r>
        <w:t xml:space="preserve">;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says Setnayan Pay is a</w:t>
      </w:r>
      <w:r>
        <w:t xml:space="preserve"> </w:t>
      </w:r>
      <w:r>
        <w:rPr>
          <w:b/>
          <w:bCs/>
        </w:rPr>
        <w:t xml:space="preserve">flat 5.0%</w:t>
      </w:r>
      <w:r>
        <w:t xml:space="preserve"> </w:t>
      </w:r>
      <w:r>
        <w:t xml:space="preserve">on every booking. Mutually exclusive.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Verification badge.</w:t>
      </w:r>
      <w:r>
        <w:t xml:space="preserve"> </w:t>
      </w:r>
      <w:r>
        <w:t xml:space="preserve">Homepage charges</w:t>
      </w:r>
      <w:r>
        <w:t xml:space="preserve"> </w:t>
      </w:r>
      <w:r>
        <w:rPr>
          <w:b/>
          <w:bCs/>
        </w:rPr>
        <w:t xml:space="preserve">₱1,499 lifetime + ₱499 refresh</w:t>
      </w:r>
      <w:r>
        <w:t xml:space="preserve">;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say listing/verification is free with</w:t>
      </w:r>
      <w:r>
        <w:t xml:space="preserve"> </w:t>
      </w:r>
      <w:r>
        <w:rPr>
          <w:b/>
          <w:bCs/>
        </w:rPr>
        <w:t xml:space="preserve">100 complimentary tokens</w:t>
      </w:r>
      <w:r>
        <w:t xml:space="preserve"> </w:t>
      </w:r>
      <w:r>
        <w:t xml:space="preserve">on approval.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“Today’s Focus”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b/>
          <w:bCs/>
        </w:rPr>
        <w:t xml:space="preserve">“Setnayan Concierge.”</w:t>
      </w:r>
      <w:r>
        <w:t xml:space="preserve"> </w:t>
      </w:r>
      <w:r>
        <w:t xml:space="preserve">The AI planner SKU is</w:t>
      </w:r>
      <w:r>
        <w:t xml:space="preserve"> </w:t>
      </w:r>
      <w:r>
        <w:rPr>
          <w:b/>
          <w:bCs/>
        </w:rPr>
        <w:t xml:space="preserve">Today’s Focus ₱1,499</w:t>
      </w:r>
      <w:r>
        <w:t xml:space="preserve"> </w:t>
      </w:r>
      <w:r>
        <w:t xml:space="preserve">(homepage,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 But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still advertises a free</w:t>
      </w:r>
      <w:r>
        <w:t xml:space="preserve"> </w:t>
      </w:r>
      <w:r>
        <w:rPr>
          <w:b/>
          <w:bCs/>
        </w:rPr>
        <w:t xml:space="preserve">“Setnayan Concierge”</w:t>
      </w:r>
      <w:r>
        <w:t xml:space="preserve"> </w:t>
      </w:r>
      <w:r>
        <w:t xml:space="preserve">worth</w:t>
      </w:r>
      <w:r>
        <w:t xml:space="preserve"> </w:t>
      </w:r>
      <w:r>
        <w:rPr>
          <w:b/>
          <w:bCs/>
        </w:rPr>
        <w:t xml:space="preserve">₱2,499</w:t>
      </w:r>
      <w:r>
        <w:t xml:space="preserve"> </w:t>
      </w:r>
      <w:r>
        <w:t xml:space="preserve">per booked couple. Same product two names + two prices, or two different things? Decide and unify.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Enterprise</w:t>
      </w:r>
      <w:r>
        <w:t xml:space="preserve"> </w:t>
      </w:r>
      <w:r>
        <w:t xml:space="preserve">(₱5,499 / 28 days) and</w:t>
      </w:r>
      <w:r>
        <w:t xml:space="preserve"> </w:t>
      </w:r>
      <w:r>
        <w:rPr>
          <w:b/>
          <w:bCs/>
        </w:rPr>
        <w:t xml:space="preserve">Today’s Focus</w:t>
      </w:r>
      <w:r>
        <w:t xml:space="preserve"> </w:t>
      </w:r>
      <w:r>
        <w:t xml:space="preserve">(₱1,499) are consistent across pages — no action.</w:t>
      </w:r>
    </w:p>
    <w:p>
      <w:r>
        <w:pict>
          <v:rect style="width:0;height:1.5pt" o:hralign="center" o:hrstd="t" o:hr="t"/>
        </w:pict>
      </w:r>
    </w:p>
    <w:bookmarkEnd w:id="15"/>
    <w:bookmarkStart w:id="18" w:name="pricing-rules-locked"/>
    <w:p>
      <w:pPr>
        <w:pStyle w:val="Heading2"/>
      </w:pPr>
      <w:r>
        <w:t xml:space="preserve">1. Pricing rules (locked)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Currency:</w:t>
      </w:r>
      <w:r>
        <w:t xml:space="preserve"> </w:t>
      </w:r>
      <w:r>
        <w:t xml:space="preserve">PHP only. Never quote USD.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 format:</w:t>
      </w:r>
      <w:r>
        <w:t xml:space="preserve"> </w:t>
      </w:r>
      <w:r>
        <w:t xml:space="preserve">centavos in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(e.g., ₱4,999 = 499,900 centavos).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Display format:</w:t>
      </w:r>
      <w:r>
        <w:t xml:space="preserve"> </w:t>
      </w:r>
      <w:r>
        <w:t xml:space="preserve">₱ with comma separators (₱4,999 not ₱4999).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Charm pricing ladder</w:t>
      </w:r>
      <w:r>
        <w:t xml:space="preserve"> </w:t>
      </w:r>
      <w:r>
        <w:t xml:space="preserve">(locked 2026-05-08, refined 2026-05-12, B2B tiers charm-corrected 2026-05-17): ₱49, ₱99, ₱199, ₱499, ₱999, ₱1,499, ₱1,999, ₱2,499, ₱2,999, ₱4,999, ₱9,999, ₱19,999, ₱24,999. Higher tiers follow the same -1 pattern (₱49,999, ₱99,999, ₱249,999, ₱799,999 for B2B).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Apparatus pricing principle:</w:t>
      </w:r>
      <w:r>
        <w:t xml:space="preserve"> </w:t>
      </w:r>
      <w:r>
        <w:t xml:space="preserve">every SKU prices the tool / service / capability — never raw hardware, labor, or hours (except per-day / per-hour capacity units for time-bounded services like Panood).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Payment model (reconciled 2026-06-04):</w:t>
      </w:r>
      <w:r>
        <w:t xml:space="preserve"> </w:t>
      </w:r>
      <w:r>
        <w:t xml:space="preserve">customers pay</w:t>
      </w:r>
      <w:r>
        <w:t xml:space="preserve"> </w:t>
      </w:r>
      <w:r>
        <w:rPr>
          <w:b/>
          <w:bCs/>
        </w:rPr>
        <w:t xml:space="preserve">apply-then-pay direct in PHP</w:t>
      </w:r>
      <w:r>
        <w:t xml:space="preserve"> </w:t>
      </w:r>
      <w:r>
        <w:t xml:space="preserve">with manual admin reconciliation (BIR receipt on every software purchase). The iteration 0003</w:t>
      </w:r>
      <w:r>
        <w:t xml:space="preserve"> </w:t>
      </w:r>
      <w:r>
        <w:rPr>
          <w:i/>
          <w:iCs/>
        </w:rPr>
        <w:t xml:space="preserve">customer</w:t>
      </w:r>
      <w:r>
        <w:t xml:space="preserve"> </w:t>
      </w:r>
      <w:r>
        <w:t xml:space="preserve">token wallet stays retired — couples never see a token balance.</w:t>
      </w:r>
      <w:r>
        <w:t xml:space="preserve"> </w:t>
      </w:r>
      <w:r>
        <w:rPr>
          <w:b/>
          <w:bCs/>
        </w:rPr>
        <w:t xml:space="preserve">However, a vendor-side token economy is now LIVE on the site:</w:t>
      </w:r>
      <w:r>
        <w:t xml:space="preserve"> </w:t>
      </w:r>
      <w:r>
        <w:t xml:space="preserve">vendors buy token packs (4–100 tokens, ₱1,000–₱18,000), receive 100 complimentary tokens on verification, and redeem them against any</w:t>
      </w:r>
      <w:r>
        <w:t xml:space="preserve"> </w:t>
      </w:r>
      <w:r>
        <w:t xml:space="preserve">“Token Worthy”</w:t>
      </w:r>
      <w:r>
        <w:t xml:space="preserve"> </w:t>
      </w:r>
      <w:r>
        <w:t xml:space="preserve">couple SKU (marked</w:t>
      </w:r>
      <w:r>
        <w:t xml:space="preserve"> </w:t>
      </w:r>
      <w:r>
        <w:rPr>
          <w:rStyle w:val="VerbatimChar"/>
        </w:rPr>
        <w:t xml:space="preserve">[Token]</w:t>
      </w:r>
      <w:r>
        <w:t xml:space="preserve"> </w:t>
      </w:r>
      <w:r>
        <w:t xml:space="preserve">in § 0) at a rate they set in their dashboard. This reverses the blanket</w:t>
      </w:r>
      <w:r>
        <w:t xml:space="preserve"> </w:t>
      </w:r>
      <w:r>
        <w:t xml:space="preserve">“no tokens UI anywhere”</w:t>
      </w:r>
      <w:r>
        <w:t xml:space="preserve"> </w:t>
      </w:r>
      <w:r>
        <w:t xml:space="preserve">memory rule — tokens exist on the</w:t>
      </w:r>
      <w:r>
        <w:t xml:space="preserve"> </w:t>
      </w:r>
      <w:r>
        <w:rPr>
          <w:b/>
          <w:bCs/>
        </w:rPr>
        <w:t xml:space="preserve">vendor</w:t>
      </w:r>
      <w:r>
        <w:t xml:space="preserve"> </w:t>
      </w:r>
      <w:r>
        <w:t xml:space="preserve">side only. See § 0.C.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No-refund SKUs</w:t>
      </w:r>
      <w:r>
        <w:t xml:space="preserve"> </w:t>
      </w:r>
      <w:r>
        <w:t xml:space="preserve">are marked explicitly; refundable SKUs default to 14-day refund window unless otherwise stated.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2D billing model</w:t>
      </w:r>
      <w:r>
        <w:t xml:space="preserve"> </w:t>
      </w:r>
      <w:r>
        <w:t xml:space="preserve">(locked 2026-05-17): every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row carries</w:t>
      </w:r>
      <w:r>
        <w:t xml:space="preserve"> </w:t>
      </w:r>
      <w:r>
        <w:rPr>
          <w:rStyle w:val="VerbatimChar"/>
        </w:rPr>
        <w:t xml:space="preserve">time_recurrence ∈ (one_time, weekly, quarterly, annual, lifetime)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event_scope ∈ (per_event, all_events)</w:t>
      </w:r>
      <w:r>
        <w:t xml:space="preserve">. Lets per-event couple SKUs and annual-all-events vendor / organizer subscriptions live in the same table without enum collision. See</w:t>
      </w:r>
      <w:r>
        <w:t xml:space="preserve"> </w:t>
      </w:r>
      <w:hyperlink r:id="rId16">
        <w:r>
          <w:rPr>
            <w:rStyle w:val="Hyperlink"/>
          </w:rPr>
          <w:t xml:space="preserve">0034 Payments &amp; Cart</w:t>
        </w:r>
      </w:hyperlink>
      <w:r>
        <w:t xml:space="preserve"> </w:t>
      </w:r>
      <w:r>
        <w:t xml:space="preserve">service_catalog seed sections (h)–(p).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Cost Watch primitive</w:t>
      </w:r>
      <w:r>
        <w:t xml:space="preserve"> </w:t>
      </w:r>
      <w:r>
        <w:t xml:space="preserve">(locked 2026-05-17): every paid SKU consumption logs actual Setnayan-incurred cost +</w:t>
      </w:r>
      <w:r>
        <w:t xml:space="preserve"> </w:t>
      </w:r>
      <w:r>
        <w:rPr>
          <w:rStyle w:val="VerbatimChar"/>
        </w:rPr>
        <w:t xml:space="preserve">cost_breakdown JSONB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service_render_costs</w:t>
      </w:r>
      <w:r>
        <w:t xml:space="preserve">. Materialized view</w:t>
      </w:r>
      <w:r>
        <w:t xml:space="preserve"> </w:t>
      </w:r>
      <w:r>
        <w:rPr>
          <w:rStyle w:val="VerbatimChar"/>
        </w:rPr>
        <w:t xml:space="preserve">service_catalog_cost_watch</w:t>
      </w:r>
      <w:r>
        <w:t xml:space="preserve"> </w:t>
      </w:r>
      <w:r>
        <w:t xml:space="preserve">exposes highest-render / avg / p95 / cost-to-price ratio + 🟢/🟡/🔴 health flag inline in the</w:t>
      </w:r>
      <w:r>
        <w:t xml:space="preserve"> </w:t>
      </w:r>
      <w:hyperlink r:id="rId17">
        <w:r>
          <w:rPr>
            <w:rStyle w:val="Hyperlink"/>
          </w:rPr>
          <w:t xml:space="preserve">0023 admin console § 3.5</w:t>
        </w:r>
      </w:hyperlink>
      <w:r>
        <w:t xml:space="preserve">. Pricing decisions use</w:t>
      </w:r>
      <w:r>
        <w:t xml:space="preserve"> </w:t>
      </w:r>
      <w:r>
        <w:t xml:space="preserve">“highest single render”</w:t>
      </w:r>
      <w:r>
        <w:t xml:space="preserve"> </w:t>
      </w:r>
      <w:r>
        <w:t xml:space="preserve">as the floor.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Frequency-change two-admin approval</w:t>
      </w:r>
      <w:r>
        <w:t xml:space="preserve"> </w:t>
      </w:r>
      <w:r>
        <w:t xml:space="preserve">(locked 2026-05-17): post-launch changes to</w:t>
      </w:r>
      <w:r>
        <w:t xml:space="preserve"> </w:t>
      </w:r>
      <w:r>
        <w:rPr>
          <w:rStyle w:val="VerbatimChar"/>
        </w:rPr>
        <w:t xml:space="preserve">time_recurrence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event_scope</w:t>
      </w:r>
      <w:r>
        <w:t xml:space="preserve"> </w:t>
      </w:r>
      <w:r>
        <w:t xml:space="preserve">require two-admin approval (same gate as mid-quarter price changes &gt; ₱500). Existing active subscriptions keep their old frequency until natural expiry (cart-snapshot principle, locked 2026-05-12).</w:t>
      </w:r>
    </w:p>
    <w:p>
      <w:r>
        <w:pict>
          <v:rect style="width:0;height:1.5pt" o:hralign="center" o:hrstd="t" o:hr="t"/>
        </w:pict>
      </w:r>
    </w:p>
    <w:bookmarkEnd w:id="18"/>
    <w:bookmarkStart w:id="37" w:name="core-platform-skus-couple-side"/>
    <w:p>
      <w:pPr>
        <w:pStyle w:val="Heading2"/>
      </w:pPr>
      <w:r>
        <w:t xml:space="preserve">2. Core platform SKUs · couple-side</w:t>
      </w:r>
    </w:p>
    <w:bookmarkStart w:id="20" w:name="papic-paparazzi-capture"/>
    <w:p>
      <w:pPr>
        <w:pStyle w:val="Heading3"/>
      </w:pPr>
      <w:r>
        <w:t xml:space="preserve">2.1 Papic — paparazzi capture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3-seat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149,900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0012_papic.md:86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Papic 5-seat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0012_papic.md:87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+ Camera (per additional seat, multi-purchase)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0012_papic.md:88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+ Credits (per +1,000 capture-pool credits, multi-purchase)</w:t>
            </w:r>
          </w:p>
        </w:tc>
        <w:tc>
          <w:tcPr/>
          <w:p>
            <w:pPr>
              <w:pStyle w:val="Compact"/>
            </w:pPr>
            <w:r>
              <w:t xml:space="preserve">₱299</w:t>
            </w:r>
          </w:p>
        </w:tc>
        <w:tc>
          <w:tcPr/>
          <w:p>
            <w:pPr>
              <w:pStyle w:val="Compact"/>
            </w:pPr>
            <w:r>
              <w:t xml:space="preserve">29,900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0012_papic.md:78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per slot / per day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0012_papic.md:89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all slots / per day</w:t>
            </w:r>
          </w:p>
        </w:tc>
        <w:tc>
          <w:tcPr/>
          <w:p>
            <w:pPr>
              <w:pStyle w:val="Compact"/>
            </w:pPr>
            <w:r>
              <w:t xml:space="preserve">₱249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0012_papic.md:90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annual (all seats, unlimited events)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0012_papic.md:91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Premium Guest Camera Pack (event-wide: archive + Drive sync + auto-recap + watermark-free)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149,900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0012_papic.md:98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Personal Album (per guest, opt-in digital album)</w:t>
            </w:r>
          </w:p>
        </w:tc>
        <w:tc>
          <w:tcPr/>
          <w:p>
            <w:pPr>
              <w:pStyle w:val="Compact"/>
            </w:pPr>
            <w:r>
              <w:t xml:space="preserve">₱49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0012_papic.md:99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Memory Book (per guest, opt-in printable hardcover PDF)</w:t>
            </w:r>
          </w:p>
        </w:tc>
        <w:tc>
          <w:tcPr/>
          <w:p>
            <w:pPr>
              <w:pStyle w:val="Compact"/>
            </w:pPr>
            <w:r>
              <w:t xml:space="preserve">₱249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0012_papic.md:100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Per Template (premade unlock, multi-purchase)</w:t>
            </w:r>
          </w:p>
        </w:tc>
        <w:tc>
          <w:tcPr/>
          <w:p>
            <w:pPr>
              <w:pStyle w:val="Compact"/>
            </w:pPr>
            <w:r>
              <w:t xml:space="preserve">₱49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0012_papic.md:173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Note on V1.5+ deferred SKUs in Papic:</w:t>
      </w:r>
      <w:r>
        <w:t xml:space="preserve"> </w:t>
      </w:r>
      <w:r>
        <w:t xml:space="preserve">seat SKUs + camera add-on + Cam Bridge tiers + per-template ship in V1. The 4 deferred SKUs (Credits, Premium Guest Camera Pack, Personal Album, Memory Book) reactivate in V1.5+ — they’re documented here for spec continuity, not as bookable items at launch.</w:t>
      </w:r>
    </w:p>
    <w:bookmarkEnd w:id="20"/>
    <w:bookmarkStart w:id="22" w:name="panood-live-broadcast"/>
    <w:p>
      <w:pPr>
        <w:pStyle w:val="Heading3"/>
      </w:pPr>
      <w:r>
        <w:t xml:space="preserve">2.2 Panood — live broadcast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Broadcast (up to 6 cams, per event-day)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0011_panood.md:60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Annual Streaming (unlimited days, all events on account)</w:t>
            </w:r>
          </w:p>
        </w:tc>
        <w:tc>
          <w:tcPr/>
          <w:p>
            <w:pPr>
              <w:pStyle w:val="Compact"/>
            </w:pPr>
            <w:r>
              <w:t xml:space="preserve">₱19,999 / year</w:t>
            </w:r>
          </w:p>
        </w:tc>
        <w:tc>
          <w:tcPr/>
          <w:p>
            <w:pPr>
              <w:pStyle w:val="Compact"/>
            </w:pPr>
            <w:r>
              <w:t xml:space="preserve">1,999,900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0011_panood.md:61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per slot / per day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0011_panood.md:62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all slots / per day</w:t>
            </w:r>
          </w:p>
        </w:tc>
        <w:tc>
          <w:tcPr/>
          <w:p>
            <w:pPr>
              <w:pStyle w:val="Compact"/>
            </w:pPr>
            <w:r>
              <w:t xml:space="preserve">₱249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0011_panood.md:62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annual (all seats, unlimited events)</w:t>
            </w:r>
          </w:p>
        </w:tc>
        <w:tc>
          <w:tcPr/>
          <w:p>
            <w:pPr>
              <w:pStyle w:val="Compact"/>
            </w:pPr>
            <w:r>
              <w:t xml:space="preserve">₱2,499 / year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0011_panood.md:62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Template Pack — per event-day</w:t>
            </w:r>
          </w:p>
        </w:tc>
        <w:tc>
          <w:tcPr/>
          <w:p>
            <w:pPr>
              <w:pStyle w:val="Compact"/>
            </w:pPr>
            <w:r>
              <w:t xml:space="preserve">₱799</w:t>
            </w:r>
          </w:p>
        </w:tc>
        <w:tc>
          <w:tcPr/>
          <w:p>
            <w:pPr>
              <w:pStyle w:val="Compact"/>
            </w:pPr>
            <w:r>
              <w:t xml:space="preserve">79,900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0011_panood.md:63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Template Pack — annual (all events)</w:t>
            </w:r>
          </w:p>
        </w:tc>
        <w:tc>
          <w:tcPr/>
          <w:p>
            <w:pPr>
              <w:pStyle w:val="Compact"/>
            </w:pPr>
            <w:r>
              <w:t xml:space="preserve">₱7,999 / year</w:t>
            </w:r>
          </w:p>
        </w:tc>
        <w:tc>
          <w:tcPr/>
          <w:p>
            <w:pPr>
              <w:pStyle w:val="Compact"/>
            </w:pPr>
            <w:r>
              <w:t xml:space="preserve">799,900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0011_panood.md:63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Broadcast Style Pack (News / Cinematic / Sports / Royalty + transitions, event-wide)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299,900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0011_panood.md:523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Video Highlight (60-second auto-edit)</w:t>
            </w:r>
          </w:p>
        </w:tc>
        <w:tc>
          <w:tcPr/>
          <w:p>
            <w:pPr>
              <w:pStyle w:val="Compact"/>
            </w:pPr>
            <w:r>
              <w:t xml:space="preserve">₱1,999 / render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 — multi-purchase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0011_panood.md:98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(3-minute auto-edit, repriced 2026-05-16 from ₱4,999)</w:t>
            </w:r>
          </w:p>
        </w:tc>
        <w:tc>
          <w:tcPr/>
          <w:p>
            <w:pPr>
              <w:pStyle w:val="Compact"/>
            </w:pPr>
            <w:r>
              <w:t xml:space="preserve">₱3,499 / render</w:t>
            </w:r>
          </w:p>
        </w:tc>
        <w:tc>
          <w:tcPr/>
          <w:p>
            <w:pPr>
              <w:pStyle w:val="Compact"/>
            </w:pPr>
            <w:r>
              <w:t xml:space="preserve">349,900</w:t>
            </w:r>
          </w:p>
        </w:tc>
        <w:tc>
          <w:tcPr/>
          <w:p>
            <w:pPr>
              <w:pStyle w:val="Compact"/>
            </w:pPr>
            <w:r>
              <w:t xml:space="preserve">ACTIVE — multi-purchase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0011_panood.md:98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Same-Day Edit (post-event human-curated highlight)</w:t>
            </w:r>
          </w:p>
        </w:tc>
        <w:tc>
          <w:tcPr/>
          <w:p>
            <w:pPr>
              <w:pStyle w:val="Compact"/>
            </w:pPr>
            <w:r>
              <w:t xml:space="preserve">₱24,999 / event</w:t>
            </w:r>
          </w:p>
        </w:tc>
        <w:tc>
          <w:tcPr/>
          <w:p>
            <w:pPr>
              <w:pStyle w:val="Compact"/>
            </w:pPr>
            <w:r>
              <w:t xml:space="preserve">2,499,900</w:t>
            </w:r>
          </w:p>
        </w:tc>
        <w:tc>
          <w:tcPr/>
          <w:p>
            <w:pPr>
              <w:pStyle w:val="Compact"/>
            </w:pPr>
            <w:r>
              <w:t xml:space="preserve">ACTIVE — multi-purchase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0011_panood.md:575</w:t>
              </w:r>
            </w:hyperlink>
          </w:p>
        </w:tc>
      </w:tr>
    </w:tbl>
    <w:bookmarkEnd w:id="22"/>
    <w:bookmarkStart w:id="24" w:name="X1ce4f192e781773c98568c3e3bc874f0fa895e2"/>
    <w:p>
      <w:pPr>
        <w:pStyle w:val="Heading3"/>
      </w:pPr>
      <w:r>
        <w:t xml:space="preserve">2.3 Patiktok — guest reel builder (iteration 0017)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Cam Bridge — per day (flat, all guests)</w:t>
            </w:r>
          </w:p>
        </w:tc>
        <w:tc>
          <w:tcPr/>
          <w:p>
            <w:pPr>
              <w:pStyle w:val="Compact"/>
            </w:pPr>
            <w:r>
              <w:t xml:space="preserve">₱49 / day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0017_patiktok.md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Patiktok Cam Bridge — annual (all-events)</w:t>
            </w:r>
          </w:p>
        </w:tc>
        <w:tc>
          <w:tcPr/>
          <w:p>
            <w:pPr>
              <w:pStyle w:val="Compact"/>
            </w:pPr>
            <w:r>
              <w:t xml:space="preserve">₱249 / year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0017_patiktok.md</w:t>
              </w:r>
            </w:hyperlink>
          </w:p>
        </w:tc>
      </w:tr>
    </w:tbl>
    <w:p>
      <w:pPr>
        <w:pStyle w:val="BlockText"/>
      </w:pPr>
      <w:r>
        <w:t xml:space="preserve">Patiktok Cam Bridge tiers reflect lower per-DSLR value than Panood/Papic (short-form reels vs. broadcast / paparazzi). Locked 2026-05-17 as part of the 6-SKU Cam Bridge rollout.</w:t>
      </w:r>
    </w:p>
    <w:bookmarkEnd w:id="24"/>
    <w:bookmarkStart w:id="26" w:name="save-the-date-iteration-0024"/>
    <w:p>
      <w:pPr>
        <w:pStyle w:val="Heading3"/>
      </w:pPr>
      <w:r>
        <w:t xml:space="preserve">2.4 Save-the-Date (iteration 0024)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Video (MP4 download for social, repriced 2026-05-17 from ₱99)</w:t>
            </w:r>
          </w:p>
        </w:tc>
        <w:tc>
          <w:tcPr/>
          <w:p>
            <w:pPr>
              <w:pStyle w:val="Compact"/>
            </w:pPr>
            <w:r>
              <w:t xml:space="preserve">₱199 / render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0024_save_the_date.md:47</w:t>
              </w:r>
            </w:hyperlink>
          </w:p>
        </w:tc>
      </w:tr>
    </w:tbl>
    <w:bookmarkEnd w:id="26"/>
    <w:bookmarkStart w:id="28" w:name="X26c79bbdf733588d502c02bd79f6428dc696699"/>
    <w:p>
      <w:pPr>
        <w:pStyle w:val="Heading3"/>
      </w:pPr>
      <w:r>
        <w:t xml:space="preserve">2.5 Invitation Widgets · Pro tiers (iteration 0004)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Monogram Hero (animated SVG-trace + custom video/photo background)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 —</w:t>
            </w:r>
            <w:r>
              <w:t xml:space="preserve"> </w:t>
            </w:r>
            <w:r>
              <w:rPr>
                <w:b/>
                <w:bCs/>
              </w:rPr>
              <w:t xml:space="preserve">NO REFUND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0004_invitation_widgets.md:70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Live Schedule (auto-scroll +</w:t>
            </w:r>
            <w:r>
              <w:t xml:space="preserve"> </w:t>
            </w:r>
            <w:r>
              <w:t xml:space="preserve">“happening now”</w:t>
            </w:r>
            <w:r>
              <w:t xml:space="preserve"> </w:t>
            </w:r>
            <w:r>
              <w:t xml:space="preserve">highlight)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99,900</w:t>
            </w:r>
          </w:p>
        </w:tc>
        <w:tc>
          <w:tcPr/>
          <w:p>
            <w:pPr>
              <w:pStyle w:val="Compact"/>
            </w:pPr>
            <w:r>
              <w:t xml:space="preserve">ACTIVE — refundable 14d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0004_invitation_widgets.md:78</w:t>
              </w:r>
            </w:hyperlink>
          </w:p>
        </w:tc>
      </w:tr>
    </w:tbl>
    <w:bookmarkEnd w:id="28"/>
    <w:bookmarkStart w:id="30" w:name="X148e430c9557ae95e24f70fd06c81b7d169ea25"/>
    <w:p>
      <w:pPr>
        <w:pStyle w:val="Heading3"/>
      </w:pPr>
      <w:r>
        <w:t xml:space="preserve">2.6 Pakanta — AI-generated wedding song (iteration 0036)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 Basic (1 song, 1 style, 24-hr turnaround, no lyric approval)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0036_pakanta.md:37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Pakanta Premium (1 song, 2 versions, 3 remakes, lyric approval, 2–5 day)</w:t>
            </w:r>
          </w:p>
        </w:tc>
        <w:tc>
          <w:tcPr/>
          <w:p>
            <w:pPr>
              <w:pStyle w:val="Compact"/>
            </w:pPr>
            <w:r>
              <w:t xml:space="preserve">₱3,999</w:t>
            </w:r>
          </w:p>
        </w:tc>
        <w:tc>
          <w:tcPr/>
          <w:p>
            <w:pPr>
              <w:pStyle w:val="Compact"/>
            </w:pPr>
            <w:r>
              <w:t xml:space="preserve">399,900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0036_pakanta.md:38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Pakanta Wedding Suite (3 DNA-matched songs, 3 remakes total, 5–7 day)</w:t>
            </w:r>
          </w:p>
        </w:tc>
        <w:tc>
          <w:tcPr/>
          <w:p>
            <w:pPr>
              <w:pStyle w:val="Compact"/>
            </w:pPr>
            <w:r>
              <w:t xml:space="preserve">₱9,999</w:t>
            </w:r>
          </w:p>
        </w:tc>
        <w:tc>
          <w:tcPr/>
          <w:p>
            <w:pPr>
              <w:pStyle w:val="Compact"/>
            </w:pPr>
            <w:r>
              <w:t xml:space="preserve">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0036_pakanta.md:39</w:t>
              </w:r>
            </w:hyperlink>
          </w:p>
        </w:tc>
      </w:tr>
    </w:tbl>
    <w:bookmarkEnd w:id="30"/>
    <w:bookmarkStart w:id="32" w:name="bespoke-monogram-iteration-0037"/>
    <w:p>
      <w:pPr>
        <w:pStyle w:val="Heading3"/>
      </w:pPr>
      <w:r>
        <w:t xml:space="preserve">2.7 Bespoke Monogram (iteration 0037)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Bespoke Monogram (AI-generated luxury mark, 30 refinements included)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299,900</w:t>
            </w:r>
          </w:p>
        </w:tc>
        <w:tc>
          <w:tcPr/>
          <w:p>
            <w:pPr>
              <w:pStyle w:val="Compact"/>
            </w:pPr>
            <w:r>
              <w:t xml:space="preserve">ACTIVE —</w:t>
            </w:r>
            <w:r>
              <w:t xml:space="preserve"> </w:t>
            </w:r>
            <w:r>
              <w:rPr>
                <w:b/>
                <w:bCs/>
              </w:rPr>
              <w:t xml:space="preserve">NO REFUND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0037_bespoke_monogram.md:23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Bespoke Monogram + 10 Refinements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ACTIVE — multi-buyable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0037_bespoke_monogram.md:101</w:t>
              </w:r>
            </w:hyperlink>
          </w:p>
        </w:tc>
      </w:tr>
    </w:tbl>
    <w:bookmarkEnd w:id="32"/>
    <w:bookmarkStart w:id="33" w:name="led-background-iteration-0005"/>
    <w:p>
      <w:pPr>
        <w:pStyle w:val="Heading3"/>
      </w:pPr>
      <w:r>
        <w:t xml:space="preserve">2.8 LED Background (iteration 0005)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 — Standard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59,900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iteration 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 — Custom tier (up to 90-min loops)</w:t>
            </w:r>
          </w:p>
        </w:tc>
        <w:tc>
          <w:tcPr/>
          <w:p>
            <w:pPr>
              <w:pStyle w:val="Compact"/>
            </w:pPr>
            <w:r>
              <w:t xml:space="preserve">₱899</w:t>
            </w:r>
          </w:p>
        </w:tc>
        <w:tc>
          <w:tcPr/>
          <w:p>
            <w:pPr>
              <w:pStyle w:val="Compact"/>
            </w:pPr>
            <w:r>
              <w:t xml:space="preserve">89,900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CLAUDE.md decision log 2026-05-08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Verify:</w:t>
      </w:r>
      <w:r>
        <w:t xml:space="preserve"> </w:t>
      </w:r>
      <w:r>
        <w:t xml:space="preserve">LED prices not directly grepped from 0005 iteration .md in the latest sweep. Cross-check against iteration 0005 before using in production.</w:t>
      </w:r>
    </w:p>
    <w:bookmarkEnd w:id="33"/>
    <w:bookmarkStart w:id="36" w:name="X09d6d1077668ec5b5ea11202db05d98d652dc17"/>
    <w:p>
      <w:pPr>
        <w:pStyle w:val="Heading3"/>
      </w:pPr>
      <w:r>
        <w:t xml:space="preserve">2.9 Professional Mood Board · Composite Scene renders (iteration 0010 V1.1)</w:t>
      </w:r>
    </w:p>
    <w:p>
      <w:pPr>
        <w:pStyle w:val="FirstParagraph"/>
      </w:pPr>
      <w:r>
        <w:t xml:space="preserve">Pay-per-render pack pricing locked 2026-05-22 — NO subscription, no activation gate, use anytime. Render = AI-generated composite of host’s reference photos + couple’s palette, auto-segmented into layered transparent PNGs for live Color Range Manipulator recoloring. Per</w:t>
      </w:r>
      <w:r>
        <w:t xml:space="preserve"> </w:t>
      </w:r>
      <w:hyperlink r:id="rId34">
        <w:r>
          <w:rPr>
            <w:rStyle w:val="Hyperlink"/>
          </w:rPr>
          <w:t xml:space="preserve">0010 § Professional Mood Board (V1.1+) · Composite Scene generator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Renders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Per-render</w:t>
            </w:r>
          </w:p>
        </w:tc>
        <w:tc>
          <w:tcPr/>
          <w:p>
            <w:pPr>
              <w:pStyle w:val="Compact"/>
            </w:pPr>
            <w:r>
              <w:t xml:space="preserve">Margin (API ~₱30)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Mood Board · Single render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ACTIVE (V1.1)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0010_mood_board.md § Professional Mood Board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CLAUDE.md 2026-05-22 fifth row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Professional Mood Board · Studio pack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₱8,999</w:t>
            </w:r>
          </w:p>
        </w:tc>
        <w:tc>
          <w:tcPr/>
          <w:p>
            <w:pPr>
              <w:pStyle w:val="Compact"/>
            </w:pPr>
            <w:r>
              <w:t xml:space="preserve">899,900</w:t>
            </w:r>
          </w:p>
        </w:tc>
        <w:tc>
          <w:tcPr/>
          <w:p>
            <w:pPr>
              <w:pStyle w:val="Compact"/>
            </w:pPr>
            <w:r>
              <w:t xml:space="preserve">₱180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ACTIVE (V1.1)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Mood Board · Production pack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₱24,999</w:t>
            </w:r>
          </w:p>
        </w:tc>
        <w:tc>
          <w:tcPr/>
          <w:p>
            <w:pPr>
              <w:pStyle w:val="Compact"/>
            </w:pPr>
            <w:r>
              <w:t xml:space="preserve">2,499,900</w:t>
            </w:r>
          </w:p>
        </w:tc>
        <w:tc>
          <w:tcPr/>
          <w:p>
            <w:pPr>
              <w:pStyle w:val="Compact"/>
            </w:pPr>
            <w:r>
              <w:t xml:space="preserve">₱167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ACTIVE (V1.1)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Host access pattern:</w:t>
      </w:r>
      <w:r>
        <w:t xml:space="preserve"> </w:t>
      </w:r>
      <w:r>
        <w:t xml:space="preserve">hosts (couples) cannot trigger renders directly without purchasing packs. Two paths: (a)</w:t>
      </w:r>
      <w:r>
        <w:t xml:space="preserve"> </w:t>
      </w:r>
      <w:r>
        <w:rPr>
          <w:b/>
          <w:bCs/>
        </w:rPr>
        <w:t xml:space="preserve">stylist-mediated</w:t>
      </w:r>
      <w:r>
        <w:t xml:space="preserve"> </w:t>
      </w:r>
      <w:r>
        <w:t xml:space="preserve">— host pins a stylist who holds Professional Mood Board credits; stylist generates the render for them; (b)</w:t>
      </w:r>
      <w:r>
        <w:t xml:space="preserve"> </w:t>
      </w:r>
      <w:r>
        <w:rPr>
          <w:b/>
          <w:bCs/>
        </w:rPr>
        <w:t xml:space="preserve">DIY direct</w:t>
      </w:r>
      <w:r>
        <w:t xml:space="preserve"> </w:t>
      </w:r>
      <w:r>
        <w:t xml:space="preserve">— host purchases their own pack. Drives stylist marketplace adoption while preserving DIY access.</w:t>
      </w:r>
    </w:p>
    <w:p>
      <w:pPr>
        <w:pStyle w:val="BodyText"/>
      </w:pPr>
      <w:r>
        <w:rPr>
          <w:b/>
          <w:bCs/>
        </w:rPr>
        <w:t xml:space="preserve">Industry positioning:</w:t>
      </w:r>
      <w:r>
        <w:t xml:space="preserve"> </w:t>
      </w:r>
      <w:r>
        <w:t xml:space="preserve">premium 3D event design renderings cost ₱45K-₱560K per render at top design studios; Setnayan delivers comparable visualization at ₱167-₱199/render = 99%+ savings. Marketing copy locked:</w:t>
      </w:r>
      <w:r>
        <w:t xml:space="preserve"> </w:t>
      </w:r>
      <w:r>
        <w:rPr>
          <w:i/>
          <w:iCs/>
        </w:rPr>
        <w:t xml:space="preserve">“Stop quoting clients ₱45,000+ for design renders. Generate unlimited concept visualizations with Professional Mood Board from ₱167/render. Win more bookings.”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setnayan-concierge-iteration-0016"/>
    <w:p>
      <w:pPr>
        <w:pStyle w:val="Heading2"/>
      </w:pPr>
      <w:r>
        <w:t xml:space="preserve">3. Setnayan Concierge (iteration 0016)</w:t>
      </w:r>
    </w:p>
    <w:p>
      <w:pPr>
        <w:pStyle w:val="FirstParagraph"/>
      </w:pPr>
      <w:r>
        <w:t xml:space="preserve">Single-SKU model locked 2026-05-17 (Essentials ₱2,499 tier retired same-week).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Setnayan Concierge Complete (12-month access · 9-step roadmap · daily nudges · priority vendor matching · honeymoon planning included)</w:t>
            </w:r>
          </w:p>
        </w:tc>
        <w:tc>
          <w:tcPr/>
          <w:p>
            <w:pPr>
              <w:pStyle w:val="Compact"/>
            </w:pPr>
            <w:r>
              <w:t xml:space="preserve">₱4,999 / 12mo</w:t>
            </w:r>
          </w:p>
        </w:tc>
        <w:tc>
          <w:tcPr/>
          <w:p>
            <w:pPr>
              <w:pStyle w:val="Compact"/>
            </w:pPr>
            <w:r>
              <w:t xml:space="preserve">499,900</w:t>
            </w:r>
          </w:p>
        </w:tc>
        <w:tc>
          <w:tcPr/>
          <w:p>
            <w:pPr>
              <w:pStyle w:val="Compact"/>
            </w:pPr>
            <w:r>
              <w:t xml:space="preserve">ACTIVE — single tier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0016_step_by_step_plan_builder.md:22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Concierge 3-day free trial (card-less, one per account, abuse-gated)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0016_step_by_step_plan_builder.md:66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Expiry rule</w:t>
      </w:r>
      <w:r>
        <w:t xml:space="preserve"> </w:t>
      </w:r>
      <w:r>
        <w:t xml:space="preserve">(per iteration 0016 § 0):</w:t>
      </w:r>
      <w:r>
        <w:t xml:space="preserve"> </w:t>
      </w:r>
      <w:r>
        <w:rPr>
          <w:rStyle w:val="VerbatimChar"/>
        </w:rPr>
        <w:t xml:space="preserve">concierge_expires_at = LEAST(wedding_date + 30 days, concierge_activated_at + 24 months)</w:t>
      </w:r>
      <w:r>
        <w:t xml:space="preserve">, minimum</w:t>
      </w:r>
      <w:r>
        <w:t xml:space="preserve"> </w:t>
      </w:r>
      <w:r>
        <w:rPr>
          <w:rStyle w:val="VerbatimChar"/>
        </w:rPr>
        <w:t xml:space="preserve">activated_at + 12 months</w:t>
      </w:r>
      <w:r>
        <w:t xml:space="preserve">. Wedding-anchored, not purchase-anchored.</w:t>
      </w:r>
    </w:p>
    <w:p>
      <w:r>
        <w:pict>
          <v:rect style="width:0;height:1.5pt" o:hralign="center" o:hrstd="t" o:hr="t"/>
        </w:pict>
      </w:r>
    </w:p>
    <w:bookmarkEnd w:id="39"/>
    <w:bookmarkStart w:id="48" w:name="X737655faf5e4b66e9a6b66bb0695c23a4b74897"/>
    <w:p>
      <w:pPr>
        <w:pStyle w:val="Heading2"/>
      </w:pPr>
      <w:r>
        <w:t xml:space="preserve">4. Vendor-side platform SKUs · vendor pays Setnayan (iteration 0022)</w:t>
      </w:r>
    </w:p>
    <w:p>
      <w:pPr>
        <w:pStyle w:val="FirstParagraph"/>
      </w:pPr>
      <w:r>
        <w:t xml:space="preserve">These are what verified vendors pay Setnayan for visibility, tools, and integrations. Couple-side never sees these prices.</w:t>
      </w:r>
    </w:p>
    <w:bookmarkStart w:id="41" w:name="vendor-pro-subscription"/>
    <w:p>
      <w:pPr>
        <w:pStyle w:val="Heading3"/>
      </w:pPr>
      <w:r>
        <w:t xml:space="preserve">4.1 Vendor Pro subscription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Pro Weekly (analytics + landing styling, auto-renew, pauseable anytime)</w:t>
            </w:r>
          </w:p>
        </w:tc>
        <w:tc>
          <w:tcPr/>
          <w:p>
            <w:pPr>
              <w:pStyle w:val="Compact"/>
            </w:pPr>
            <w:r>
              <w:t xml:space="preserve">₱499 / week</w:t>
            </w:r>
          </w:p>
        </w:tc>
        <w:tc>
          <w:tcPr/>
          <w:p>
            <w:pPr>
              <w:pStyle w:val="Compact"/>
            </w:pPr>
            <w:r>
              <w:t xml:space="preserve">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0022_vendor_dashboard.md:286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Extended Pin (each, stacks with Pro, uncapped)</w:t>
            </w:r>
          </w:p>
        </w:tc>
        <w:tc>
          <w:tcPr/>
          <w:p>
            <w:pPr>
              <w:pStyle w:val="Compact"/>
            </w:pPr>
            <w:r>
              <w:t xml:space="preserve">₱49 / week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0022_vendor_dashboard.md:428</w:t>
              </w:r>
            </w:hyperlink>
          </w:p>
        </w:tc>
      </w:tr>
    </w:tbl>
    <w:bookmarkEnd w:id="41"/>
    <w:bookmarkStart w:id="42" w:name="boosted-ads-geo-radius-targeting"/>
    <w:p>
      <w:pPr>
        <w:pStyle w:val="Heading3"/>
      </w:pPr>
      <w:r>
        <w:t xml:space="preserve">4.2 Boosted Ads (geo-radius targeting)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Boosted Ads 5km (top-of-search ranking, 5km radius)</w:t>
            </w:r>
          </w:p>
        </w:tc>
        <w:tc>
          <w:tcPr/>
          <w:p>
            <w:pPr>
              <w:pStyle w:val="Compact"/>
            </w:pPr>
            <w:r>
              <w:t xml:space="preserve">₱4,999 / week</w:t>
            </w:r>
          </w:p>
        </w:tc>
        <w:tc>
          <w:tcPr/>
          <w:p>
            <w:pPr>
              <w:pStyle w:val="Compact"/>
            </w:pPr>
            <w:r>
              <w:t xml:space="preserve">499,900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0022_vendor_dashboard.md:464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Boosted Ads 10km (citywide reach)</w:t>
            </w:r>
          </w:p>
        </w:tc>
        <w:tc>
          <w:tcPr/>
          <w:p>
            <w:pPr>
              <w:pStyle w:val="Compact"/>
            </w:pPr>
            <w:r>
              <w:t xml:space="preserve">₱7,999 / week</w:t>
            </w:r>
          </w:p>
        </w:tc>
        <w:tc>
          <w:tcPr/>
          <w:p>
            <w:pPr>
              <w:pStyle w:val="Compact"/>
            </w:pPr>
            <w:r>
              <w:t xml:space="preserve">799,900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0022_vendor_dashboard.md:465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Boosted Ads 20km (regional reach)</w:t>
            </w:r>
          </w:p>
        </w:tc>
        <w:tc>
          <w:tcPr/>
          <w:p>
            <w:pPr>
              <w:pStyle w:val="Compact"/>
            </w:pPr>
            <w:r>
              <w:t xml:space="preserve">₱14,999 / week</w:t>
            </w:r>
          </w:p>
        </w:tc>
        <w:tc>
          <w:tcPr/>
          <w:p>
            <w:pPr>
              <w:pStyle w:val="Compact"/>
            </w:pPr>
            <w:r>
              <w:t xml:space="preserve">1,499,900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0022_vendor_dashboard.md:466</w:t>
              </w:r>
            </w:hyperlink>
          </w:p>
        </w:tc>
      </w:tr>
    </w:tbl>
    <w:bookmarkEnd w:id="42"/>
    <w:bookmarkStart w:id="43" w:name="sponsored-boost-premium-long-commit"/>
    <w:p>
      <w:pPr>
        <w:pStyle w:val="Heading3"/>
      </w:pPr>
      <w:r>
        <w:t xml:space="preserve">4.3 Sponsored Boost (premium long-commit)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Quarterly (3 months · 30km radius · verified-only)</w:t>
            </w:r>
          </w:p>
        </w:tc>
        <w:tc>
          <w:tcPr/>
          <w:p>
            <w:pPr>
              <w:pStyle w:val="Compact"/>
            </w:pPr>
            <w:r>
              <w:t xml:space="preserve">₱249,999</w:t>
            </w:r>
          </w:p>
        </w:tc>
        <w:tc>
          <w:tcPr/>
          <w:p>
            <w:pPr>
              <w:pStyle w:val="Compact"/>
            </w:pPr>
            <w:r>
              <w:t xml:space="preserve">24,999,900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0022_vendor_dashboard.md:479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Sponsored Boost Annual (12 months · 30km · verified-only · ~20% discount vs Quarterly × 4)</w:t>
            </w:r>
          </w:p>
        </w:tc>
        <w:tc>
          <w:tcPr/>
          <w:p>
            <w:pPr>
              <w:pStyle w:val="Compact"/>
            </w:pPr>
            <w:r>
              <w:t xml:space="preserve">₱799,999</w:t>
            </w:r>
          </w:p>
        </w:tc>
        <w:tc>
          <w:tcPr/>
          <w:p>
            <w:pPr>
              <w:pStyle w:val="Compact"/>
            </w:pPr>
            <w:r>
              <w:t xml:space="preserve">79,999,900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0022_vendor_dashboard.md:480</w:t>
              </w:r>
            </w:hyperlink>
          </w:p>
        </w:tc>
      </w:tr>
    </w:tbl>
    <w:bookmarkEnd w:id="43"/>
    <w:bookmarkStart w:id="44" w:name="tool-integrations-à-la-carte"/>
    <w:p>
      <w:pPr>
        <w:pStyle w:val="Heading3"/>
      </w:pPr>
      <w:r>
        <w:t xml:space="preserve">4.4 Tool integrations (à la carte)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Mood Board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0022_vendor_dashboard.md:687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Seat Arrangement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0022_vendor_dashboard.md:688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Palette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0022_vendor_dashboard.md:689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QR Reader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0022_vendor_dashboard.md:690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Advanced Pricing Tier (multi-rate / time-of-day / bundle engine)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0022_vendor_dashboard.md:691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Tools Unlock Bundle</w:t>
            </w:r>
            <w:r>
              <w:t xml:space="preserve"> </w:t>
            </w:r>
            <w:r>
              <w:t xml:space="preserve">(all 5 integrations, unlimited per account)</w:t>
            </w:r>
          </w:p>
        </w:tc>
        <w:tc>
          <w:tcPr/>
          <w:p>
            <w:pPr>
              <w:pStyle w:val="Compact"/>
            </w:pPr>
            <w:r>
              <w:t xml:space="preserve">₱9,999 / year</w:t>
            </w:r>
          </w:p>
        </w:tc>
        <w:tc>
          <w:tcPr/>
          <w:p>
            <w:pPr>
              <w:pStyle w:val="Compact"/>
            </w:pPr>
            <w:r>
              <w:t xml:space="preserve">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0022_vendor_dashboard.md:695</w:t>
              </w:r>
            </w:hyperlink>
          </w:p>
        </w:tc>
      </w:tr>
    </w:tbl>
    <w:bookmarkEnd w:id="44"/>
    <w:bookmarkStart w:id="45" w:name="non-pro-vendor-utilities"/>
    <w:p>
      <w:pPr>
        <w:pStyle w:val="Heading3"/>
      </w:pPr>
      <w:r>
        <w:t xml:space="preserve">4.5 Non-Pro vendor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Retrieval (per-event access for non-Pro vendors)</w:t>
            </w:r>
          </w:p>
        </w:tc>
        <w:tc>
          <w:tcPr/>
          <w:p>
            <w:pPr>
              <w:pStyle w:val="Compact"/>
            </w:pPr>
            <w:r>
              <w:t xml:space="preserve">₱500 / event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0022_vendor_dashboard.md:349</w:t>
              </w:r>
            </w:hyperlink>
          </w:p>
        </w:tc>
      </w:tr>
    </w:tbl>
    <w:bookmarkEnd w:id="45"/>
    <w:bookmarkStart w:id="47" w:name="X1af1347afa59d4db20fd4c28daab05e64663043"/>
    <w:p>
      <w:pPr>
        <w:pStyle w:val="Heading3"/>
      </w:pPr>
      <w:r>
        <w:t xml:space="preserve">4.6 Specialized Pro Tools · per-service AI / specialized-coding add-ons (V1.x+ rollout · locked 2026-05-22)</w:t>
      </w:r>
    </w:p>
    <w:p>
      <w:pPr>
        <w:pStyle w:val="FirstParagraph"/>
      </w:pPr>
      <w:r>
        <w:t xml:space="preserve">Per-service Professional [Tool] subscriptions independent of the universal Free/Pro/Max vendor tier (§ 4.1-4.5). A vendor in any tier can subscribe to any Specialized Pro Tool matching their canonical_service. Per</w:t>
      </w:r>
      <w:r>
        <w:t xml:space="preserve"> </w:t>
      </w:r>
      <w:hyperlink r:id="rId35">
        <w:r>
          <w:rPr>
            <w:rStyle w:val="Hyperlink"/>
          </w:rPr>
          <w:t xml:space="preserve">CLAUDE.md 2026-05-22 fifth decision-log row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0022 § 11 Specialized Pro Tools subscription management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13 SKUs at ₱888/wk PLACEHOLDER pricing</w:t>
      </w:r>
      <w:r>
        <w:t xml:space="preserve"> </w:t>
      </w:r>
      <w:r>
        <w:t xml:space="preserve">— deliberately non-charm-priced marker so they’re impossible to miss when finalizing. Final pricing TBD per SKU; pure-code likely settles ₱499-₱999/wk, AI likely ₱1,999-₱2,999/wk with bundled allowance + overage packs.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Cost shape</w:t>
            </w:r>
          </w:p>
        </w:tc>
        <w:tc>
          <w:tcPr/>
          <w:p>
            <w:pPr>
              <w:pStyle w:val="Compact"/>
            </w:pPr>
            <w:r>
              <w:t xml:space="preserve">Vendor service category</w:t>
            </w:r>
          </w:p>
        </w:tc>
        <w:tc>
          <w:tcPr/>
          <w:p>
            <w:pPr>
              <w:pStyle w:val="Compact"/>
            </w:pPr>
            <w:r>
              <w:t xml:space="preserve">Price (placeholder)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Coordination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wedding_coordination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Catering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HMUA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Music DJ/Emcee/Host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dj_emcee_host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Live Band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band_live_music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Cake/Desserts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cake_desserts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Sound/Lighting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lights_sound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Rings/Officiant/Transport/Booth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Photo Tools</w:t>
            </w:r>
          </w:p>
        </w:tc>
        <w:tc>
          <w:tcPr/>
          <w:p>
            <w:pPr>
              <w:pStyle w:val="Compact"/>
            </w:pPr>
            <w:r>
              <w:t xml:space="preserve">Hybrid (OpenCV + AI ranking)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photographer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Video Tools</w:t>
            </w:r>
          </w:p>
        </w:tc>
        <w:tc>
          <w:tcPr/>
          <w:p>
            <w:pPr>
              <w:pStyle w:val="Compact"/>
            </w:pPr>
            <w:r>
              <w:t xml:space="preserve">AI (video editing)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videographer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Florist</w:t>
            </w:r>
          </w:p>
        </w:tc>
        <w:tc>
          <w:tcPr/>
          <w:p>
            <w:pPr>
              <w:pStyle w:val="Compact"/>
            </w:pPr>
            <w:r>
              <w:t xml:space="preserve">AI (bouquet visualizer · reuses Mood Board engine)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florist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Stationery</w:t>
            </w:r>
          </w:p>
        </w:tc>
        <w:tc>
          <w:tcPr/>
          <w:p>
            <w:pPr>
              <w:pStyle w:val="Compact"/>
            </w:pPr>
            <w:r>
              <w:t xml:space="preserve">AI (invitation designer)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invitation_print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stationery_signage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Attire</w:t>
            </w:r>
          </w:p>
        </w:tc>
        <w:tc>
          <w:tcPr/>
          <w:p>
            <w:pPr>
              <w:pStyle w:val="Compact"/>
            </w:pPr>
            <w:r>
              <w:t xml:space="preserve">AI (try-on visualizer · reuses Mood Board engine)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bridal_gown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groom_suit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entourage_attire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Professional Mood Board (§ 2.9 above)</w:t>
      </w:r>
      <w:r>
        <w:t xml:space="preserve"> </w:t>
      </w:r>
      <w:r>
        <w:t xml:space="preserve">is the 14th SKU in this portfolio but ships pay-per-render packs instead of subscription. Owner directive:</w:t>
      </w:r>
      <w:r>
        <w:t xml:space="preserve"> </w:t>
      </w:r>
      <w:r>
        <w:rPr>
          <w:i/>
          <w:iCs/>
        </w:rPr>
        <w:t xml:space="preserve">“mood board out”</w:t>
      </w:r>
      <w:r>
        <w:t xml:space="preserve"> </w:t>
      </w:r>
      <w:r>
        <w:t xml:space="preserve">of the ₱888 placeholder set; its pack pricing is the FINAL model.</w:t>
      </w:r>
    </w:p>
    <w:p>
      <w:pPr>
        <w:pStyle w:val="FirstParagraph"/>
      </w:pPr>
      <w:r>
        <w:rPr>
          <w:b/>
          <w:bCs/>
        </w:rPr>
        <w:t xml:space="preserve">V1.x rollout sequencing:</w:t>
      </w:r>
      <w:r>
        <w:t xml:space="preserve"> </w:t>
      </w:r>
      <w:r>
        <w:t xml:space="preserve">Professional Mood Board ships V1.1 first (parallel with Stylist marketplace launch per</w:t>
      </w:r>
      <w:r>
        <w:t xml:space="preserve"> </w:t>
      </w:r>
      <w:hyperlink r:id="rId46">
        <w:r>
          <w:rPr>
            <w:rStyle w:val="Hyperlink"/>
          </w:rPr>
          <w:t xml:space="preserve">0047</w:t>
        </w:r>
      </w:hyperlink>
      <w:r>
        <w:t xml:space="preserve">) · Professional Coordination second · Photo + Video + Catering + Florist third batch · others V1.x+ as marketplaces launch.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X327b3c7c004584cb68a3bc8f76c7a68334f8226"/>
    <w:p>
      <w:pPr>
        <w:pStyle w:val="Heading2"/>
      </w:pPr>
      <w:r>
        <w:t xml:space="preserve">5. Vendor-to-couple fee structures · per-vendor policies (NOT Setnayan SKUs)</w:t>
      </w:r>
    </w:p>
    <w:p>
      <w:pPr>
        <w:pStyle w:val="FirstParagraph"/>
      </w:pPr>
      <w:r>
        <w:t xml:space="preserve">These are fee policies vendors set themselves at onboarding (iteration 0006). They’re NOT Setnayan platform prices — they’re between the vendor and the couple. Setnayan surfaces them in confirmation modals and applies them via the mediator (V1) or via 0034 Phase 2 auto-debit.</w:t>
      </w:r>
    </w:p>
    <w:bookmarkStart w:id="49" w:name="X71347799efd12051d72bd42b5a9520981fcabce"/>
    <w:p>
      <w:pPr>
        <w:pStyle w:val="Heading3"/>
      </w:pPr>
      <w:r>
        <w:t xml:space="preserve">5.1 Reschedule fee policy (date changes · iteration 0021 § 10.9)</w:t>
      </w:r>
    </w:p>
    <w:p>
      <w:pPr>
        <w:pStyle w:val="FirstParagraph"/>
      </w:pPr>
      <w:r>
        <w:t xml:space="preserve">Vendor declares at onboarding whether they charge a fee for date changes, scaled to proximity. Common patterns: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“No fee 60+ days out, 50% inside 30 days, 100% inside 14 days”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“₱5,000 flat fee for any date change inside T-21 days”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“No reschedule fee — included in base price”</w:t>
      </w:r>
    </w:p>
    <w:p>
      <w:pPr>
        <w:pStyle w:val="FirstParagraph"/>
      </w:pPr>
      <w:r>
        <w:t xml:space="preserve">Surfaced in the § 10.1 confirmation modal when ≥1 affected vendor has a non-zero fee at the current proximity. V1: manual mediator action. V2 (0034 Phase 2): auto-debit on vendor accept.</w:t>
      </w:r>
    </w:p>
    <w:bookmarkEnd w:id="49"/>
    <w:bookmarkStart w:id="50" w:name="Xab9f68577e4599973bc97418d8fe58b1c1749a5"/>
    <w:p>
      <w:pPr>
        <w:pStyle w:val="Heading3"/>
      </w:pPr>
      <w:r>
        <w:t xml:space="preserve">5.2 Relocation fee policy (venue changes · iteration 0021 § 11.3)</w:t>
      </w:r>
    </w:p>
    <w:p>
      <w:pPr>
        <w:pStyle w:val="FirstParagraph"/>
      </w:pPr>
      <w:r>
        <w:t xml:space="preserve">Vendor declares travel-cost rules at onboarding.</w:t>
      </w:r>
      <w:r>
        <w:t xml:space="preserve"> </w:t>
      </w:r>
      <w:r>
        <w:rPr>
          <w:b/>
          <w:bCs/>
        </w:rPr>
        <w:t xml:space="preserve">Illustrative examples</w:t>
      </w:r>
      <w:r>
        <w:t xml:space="preserve"> </w:t>
      </w:r>
      <w:r>
        <w:t xml:space="preserve">from the spec: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“Free within 30 km of home base; ₱5,000 per additional 10 km”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“Free within Metro Manila; ₱15,000 flat for Tagaytay; case-by-case beyond”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“₱8,000 equipment transport fee for any venue change inside T-30 days”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These examples are illustrative.</w:t>
      </w:r>
      <w:r>
        <w:t xml:space="preserve"> </w:t>
      </w:r>
      <w:r>
        <w:t xml:space="preserve">Vendors set their own policy; the numbers above are sample text in the spec, not platform-mandated rates.</w:t>
      </w:r>
    </w:p>
    <w:p>
      <w:pPr>
        <w:pStyle w:val="FirstParagraph"/>
      </w:pPr>
      <w:r>
        <w:t xml:space="preserve">Same surfacing pattern as reschedule fees — modal at § 11.1, manual mediator V1, auto-debit V2.</w:t>
      </w:r>
    </w:p>
    <w:bookmarkEnd w:id="50"/>
    <w:bookmarkStart w:id="51" w:name="X11faf474eea7b7ad18f2176fce16ebd5e50d082"/>
    <w:p>
      <w:pPr>
        <w:pStyle w:val="Heading3"/>
      </w:pPr>
      <w:r>
        <w:t xml:space="preserve">5.3 Per-head / per-table rates (guest count changes · iteration 0021 § 12.3)</w:t>
      </w:r>
    </w:p>
    <w:p>
      <w:pPr>
        <w:pStyle w:val="FirstParagraph"/>
      </w:pPr>
      <w:r>
        <w:t xml:space="preserve">Vendors who are guest-count-dependent (catering, florals, mobile bar, lights &amp; sound, name cards/favors/print — see § 12.1 of 0021) capture per-head or per-table rates at booking.</w:t>
      </w:r>
      <w:r>
        <w:t xml:space="preserve"> </w:t>
      </w:r>
      <w:r>
        <w:rPr>
          <w:b/>
          <w:bCs/>
        </w:rPr>
        <w:t xml:space="preserve">Illustrative examples</w:t>
      </w:r>
      <w:r>
        <w:t xml:space="preserve"> </w:t>
      </w:r>
      <w:r>
        <w:t xml:space="preserve">from the spec:</w:t>
      </w:r>
    </w:p>
    <w:p>
      <w:pPr>
        <w:pStyle w:val="Compact"/>
        <w:numPr>
          <w:ilvl w:val="0"/>
          <w:numId w:val="1006"/>
        </w:numPr>
      </w:pPr>
      <w:r>
        <w:t xml:space="preserve">Casa Manila Catering — ₱1,200 / plate</w:t>
      </w:r>
    </w:p>
    <w:p>
      <w:pPr>
        <w:pStyle w:val="Compact"/>
        <w:numPr>
          <w:ilvl w:val="0"/>
          <w:numId w:val="1006"/>
        </w:numPr>
      </w:pPr>
      <w:r>
        <w:t xml:space="preserve">Bloomwood Florals — ₱5,500 / table</w:t>
      </w:r>
    </w:p>
    <w:p>
      <w:pPr>
        <w:pStyle w:val="Compact"/>
        <w:numPr>
          <w:ilvl w:val="0"/>
          <w:numId w:val="1006"/>
        </w:numPr>
      </w:pPr>
      <w:r>
        <w:t xml:space="preserve">Lumiere Lights &amp; Sound — flat (capacity ceiling-bounded)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These examples are illustrative.</w:t>
      </w:r>
      <w:r>
        <w:t xml:space="preserve"> </w:t>
      </w:r>
      <w:r>
        <w:t xml:space="preserve">Real vendor rates are captured per-vendor at booking via</w:t>
      </w:r>
      <w:r>
        <w:t xml:space="preserve"> </w:t>
      </w:r>
      <w:r>
        <w:rPr>
          <w:rStyle w:val="VerbatimChar"/>
        </w:rPr>
        <w:t xml:space="preserve">vendor_event_window.confirmed_guest_count</w:t>
      </w:r>
      <w:r>
        <w:t xml:space="preserve"> </w:t>
      </w:r>
      <w:r>
        <w:t xml:space="preserve">× per-head rate. Vendors enter their actual numbers; Setnayan does not set them.</w:t>
      </w:r>
    </w:p>
    <w:p>
      <w:pPr>
        <w:pStyle w:val="FirstParagraph"/>
      </w:pPr>
      <w:r>
        <w:t xml:space="preserve">The § 12.3 modal computes the cost delta at the time of a guest-count increase (e.g.,</w:t>
      </w:r>
      <w:r>
        <w:t xml:space="preserve"> </w:t>
      </w:r>
      <w:r>
        <w:t xml:space="preserve">“+20 plates × ₱1,200 = +₱24,000”</w:t>
      </w:r>
      <w:r>
        <w:t xml:space="preserve">) and surfaces both per-vendor and total impact before couple confirms.</w:t>
      </w:r>
    </w:p>
    <w:bookmarkEnd w:id="51"/>
    <w:bookmarkStart w:id="53" w:name="X5efda879f3473b354051bb9aa28c199b32c1b7e"/>
    <w:p>
      <w:pPr>
        <w:pStyle w:val="Heading3"/>
      </w:pPr>
      <w:r>
        <w:t xml:space="preserve">5.4 Per-vendor change-acceptance cutoffs (iteration 0021 § 13.2)</w:t>
      </w:r>
    </w:p>
    <w:p>
      <w:pPr>
        <w:pStyle w:val="FirstParagraph"/>
      </w:pPr>
      <w:r>
        <w:t xml:space="preserve">V1 default cutoff values (days before event), pre-filled at vendor account creation. Vendors edit at onboarding. NOT prices — these are acceptance windows.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0021 § 13</w:t>
        </w:r>
      </w:hyperlink>
      <w:r>
        <w:t xml:space="preserve"> </w:t>
      </w:r>
      <w:r>
        <w:t xml:space="preserve">for the snapshot rule + admin override path.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bd2d3719dc1ecf8ec7216f00b1f501f0e213ed"/>
    <w:p>
      <w:pPr>
        <w:pStyle w:val="Heading2"/>
      </w:pPr>
      <w:r>
        <w:t xml:space="preserve">6. Cost-per-event reference (Setnayan-side · for margin tracking)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Setnayan cost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~₱5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~97%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3-seat</w:t>
            </w:r>
          </w:p>
        </w:tc>
        <w:tc>
          <w:tcPr/>
          <w:p>
            <w:pPr>
              <w:pStyle w:val="Compact"/>
            </w:pPr>
            <w:r>
              <w:t xml:space="preserve">~₱195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5-seat</w:t>
            </w:r>
          </w:p>
        </w:tc>
        <w:tc>
          <w:tcPr/>
          <w:p>
            <w:pPr>
              <w:pStyle w:val="Compact"/>
            </w:pPr>
            <w:r>
              <w:t xml:space="preserve">~₱265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 Template add-on</w:t>
            </w:r>
          </w:p>
        </w:tc>
        <w:tc>
          <w:tcPr/>
          <w:p>
            <w:pPr>
              <w:pStyle w:val="Compact"/>
            </w:pPr>
            <w:r>
              <w:t xml:space="preserve">~₱2 / render × ~30 reels = ~₱60</w:t>
            </w:r>
          </w:p>
        </w:tc>
        <w:tc>
          <w:tcPr/>
          <w:p>
            <w:pPr>
              <w:pStyle w:val="Compact"/>
            </w:pPr>
            <w:r>
              <w:t xml:space="preserve">₱49 each</w:t>
            </w:r>
          </w:p>
        </w:tc>
        <w:tc>
          <w:tcPr/>
          <w:p>
            <w:pPr>
              <w:pStyle w:val="Compact"/>
            </w:pPr>
            <w:r>
              <w:t xml:space="preserve">varies by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Monogram Hero (widget Pro)</w:t>
            </w:r>
          </w:p>
        </w:tc>
        <w:tc>
          <w:tcPr/>
          <w:p>
            <w:pPr>
              <w:pStyle w:val="Compact"/>
            </w:pPr>
            <w:r>
              <w:t xml:space="preserve">₱0 (animation/template assets)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Schedule (widget Pro)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Daily Broadcast (3 cams × 3 hrs reference)</w:t>
            </w:r>
          </w:p>
        </w:tc>
        <w:tc>
          <w:tcPr/>
          <w:p>
            <w:pPr>
              <w:pStyle w:val="Compact"/>
            </w:pPr>
            <w:r>
              <w:t xml:space="preserve">~₱120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Daily + 2 cams (5 cams × 3 hrs)</w:t>
            </w:r>
          </w:p>
        </w:tc>
        <w:tc>
          <w:tcPr/>
          <w:p>
            <w:pPr>
              <w:pStyle w:val="Compact"/>
            </w:pPr>
            <w:r>
              <w:t xml:space="preserve">~₱180</w:t>
            </w:r>
          </w:p>
        </w:tc>
        <w:tc>
          <w:tcPr/>
          <w:p>
            <w:pPr>
              <w:pStyle w:val="Compact"/>
            </w:pPr>
            <w:r>
              <w:t xml:space="preserve">(now bundled into Daily Broadcast ₱2,499)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Bespoke Monogram</w:t>
            </w:r>
          </w:p>
        </w:tc>
        <w:tc>
          <w:tcPr/>
          <w:p>
            <w:pPr>
              <w:pStyle w:val="Compact"/>
            </w:pPr>
            <w:r>
              <w:t xml:space="preserve">~₱5 (DALL-E generation)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~₱5 (LUT swaps)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</w:t>
            </w:r>
          </w:p>
        </w:tc>
        <w:tc>
          <w:tcPr/>
          <w:p>
            <w:pPr>
              <w:pStyle w:val="Compact"/>
            </w:pPr>
            <w:r>
              <w:t xml:space="preserve">~₱10 (Claude API + ffmpeg)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~₱30 (Claude API + ffmpeg + theme template)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Same-Day Edit</w:t>
            </w:r>
          </w:p>
        </w:tc>
        <w:tc>
          <w:tcPr/>
          <w:p>
            <w:pPr>
              <w:pStyle w:val="Compact"/>
            </w:pPr>
            <w:r>
              <w:t xml:space="preserve">(human editor billable to Setnayan)</w:t>
            </w:r>
          </w:p>
        </w:tc>
        <w:tc>
          <w:tcPr/>
          <w:p>
            <w:pPr>
              <w:pStyle w:val="Compact"/>
            </w:pPr>
            <w:r>
              <w:t xml:space="preserve">₱24,999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 Wedding Suite</w:t>
            </w:r>
          </w:p>
        </w:tc>
        <w:tc>
          <w:tcPr/>
          <w:p>
            <w:pPr>
              <w:pStyle w:val="Compact"/>
            </w:pPr>
            <w:r>
              <w:t xml:space="preserve">~₱200 (Suno credits + Claude API)</w:t>
            </w:r>
          </w:p>
        </w:tc>
        <w:tc>
          <w:tcPr/>
          <w:p>
            <w:pPr>
              <w:pStyle w:val="Compact"/>
            </w:pPr>
            <w:r>
              <w:t xml:space="preserve">₱9,999</w:t>
            </w:r>
          </w:p>
        </w:tc>
        <w:tc>
          <w:tcPr/>
          <w:p>
            <w:pPr>
              <w:pStyle w:val="Compact"/>
            </w:pPr>
            <w:r>
              <w:t xml:space="preserve">85–90%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Pro Weekly</w:t>
            </w:r>
          </w:p>
        </w:tc>
        <w:tc>
          <w:tcPr/>
          <w:p>
            <w:pPr>
              <w:pStyle w:val="Compact"/>
            </w:pPr>
            <w:r>
              <w:t xml:space="preserve">₱0 (analytics + landing styling)</w:t>
            </w:r>
          </w:p>
        </w:tc>
        <w:tc>
          <w:tcPr/>
          <w:p>
            <w:pPr>
              <w:pStyle w:val="Compact"/>
            </w:pPr>
            <w:r>
              <w:t xml:space="preserve">₱499 / wk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Tools Unlock Bundle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₱9,999 / yr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(Quarterly / Annual)</w:t>
            </w:r>
          </w:p>
        </w:tc>
        <w:tc>
          <w:tcPr/>
          <w:p>
            <w:pPr>
              <w:pStyle w:val="Compact"/>
            </w:pPr>
            <w:r>
              <w:t xml:space="preserve">₱0 (ranking is software-only)</w:t>
            </w:r>
          </w:p>
        </w:tc>
        <w:tc>
          <w:tcPr/>
          <w:p>
            <w:pPr>
              <w:pStyle w:val="Compact"/>
            </w:pPr>
            <w:r>
              <w:t xml:space="preserve">₱249,999 / ₱799,999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Per-render cost reference:</w:t>
      </w:r>
      <w:r>
        <w:t xml:space="preserve"> </w:t>
      </w:r>
      <w:r>
        <w:t xml:space="preserve">~₱2–₱5 (FFmpeg compute + R2 storage; music is free since Suno catalogue is owned; CDN egress is free on R2).</w:t>
      </w:r>
    </w:p>
    <w:p>
      <w:pPr>
        <w:pStyle w:val="BodyText"/>
      </w:pPr>
      <w:r>
        <w:rPr>
          <w:b/>
          <w:bCs/>
        </w:rPr>
        <w:t xml:space="preserve">Live Stream cost is audience-independent.</w:t>
      </w:r>
      <w:r>
        <w:t xml:space="preserve"> </w:t>
      </w:r>
      <w:r>
        <w:t xml:space="preserve">YouTube absorbs all viewers at ₱0 marginal cost to Setnayan — bill scales only with camera count and stream hours, not viewer count.</w:t>
      </w:r>
    </w:p>
    <w:p>
      <w:r>
        <w:pict>
          <v:rect style="width:0;height:1.5pt" o:hralign="center" o:hrstd="t" o:hr="t"/>
        </w:pict>
      </w:r>
    </w:p>
    <w:bookmarkEnd w:id="55"/>
    <w:bookmarkStart w:id="56" w:name="X1356e193794515b2922bec543ab3ffab832ab7d"/>
    <w:p>
      <w:pPr>
        <w:pStyle w:val="Heading2"/>
      </w:pPr>
      <w:r>
        <w:t xml:space="preserve">7. CLAUDE.md cheat-sheet drift (reconcile when convenient)</w:t>
      </w:r>
    </w:p>
    <w:p>
      <w:pPr>
        <w:pStyle w:val="FirstParagraph"/>
      </w:pP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CLAUDE.md § Cost-per-event cheat sheet</w:t>
        </w:r>
      </w:hyperlink>
      <w:r>
        <w:t xml:space="preserve"> </w:t>
      </w:r>
      <w:r>
        <w:t xml:space="preserve">was last updated 2026-05-09 and has drifted from current iteration spec. Rows to refresh: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CLAUDE.md row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“Save-the-Date Render (₱49)”</w:t>
            </w:r>
          </w:p>
        </w:tc>
        <w:tc>
          <w:tcPr/>
          <w:p>
            <w:pPr>
              <w:pStyle w:val="Compact"/>
            </w:pPr>
            <w:r>
              <w:t xml:space="preserve">Repriced to ₱199 on 2026-05-17 (iteration 0024)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“Pro tier per Widget (₱99)”</w:t>
            </w:r>
          </w:p>
        </w:tc>
        <w:tc>
          <w:tcPr/>
          <w:p>
            <w:pPr>
              <w:pStyle w:val="Compact"/>
            </w:pPr>
            <w:r>
              <w:t xml:space="preserve">Retired; replaced by Monogram Hero ₱1,999 + Live Schedule ₱999 (2026-05-16)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“Pro Bundle (₱199)”</w:t>
            </w:r>
          </w:p>
        </w:tc>
        <w:tc>
          <w:tcPr/>
          <w:p>
            <w:pPr>
              <w:pStyle w:val="Compact"/>
            </w:pPr>
            <w:r>
              <w:t xml:space="preserve">Retired 2026-05-16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“Live Stream Base (₱2,499 — 3 cams × 3 hrs)”</w:t>
            </w:r>
          </w:p>
        </w:tc>
        <w:tc>
          <w:tcPr/>
          <w:p>
            <w:pPr>
              <w:pStyle w:val="Compact"/>
            </w:pPr>
            <w:r>
              <w:t xml:space="preserve">Folded into Panood Daily Broadcast ₱2,499 / day (multi-cam built-in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“Custom Monogram Pack (₱1,999)”</w:t>
            </w:r>
          </w:p>
        </w:tc>
        <w:tc>
          <w:tcPr/>
          <w:p>
            <w:pPr>
              <w:pStyle w:val="Compact"/>
            </w:pPr>
            <w:r>
              <w:t xml:space="preserve">Status uncertain — iteration 0021 § 1 still lists it active at ₱2,000; iteration 0037 introduces Bespoke Monogram at ₱2,999 as a replacement.</w:t>
            </w:r>
            <w:r>
              <w:t xml:space="preserve"> </w:t>
            </w:r>
            <w:r>
              <w:rPr>
                <w:b/>
                <w:bCs/>
              </w:rPr>
              <w:t xml:space="preserve">Reconciliation needed.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“Sponsored Boost (₱1,499/wk)”</w:t>
            </w:r>
          </w:p>
        </w:tc>
        <w:tc>
          <w:tcPr/>
          <w:p>
            <w:pPr>
              <w:pStyle w:val="Compact"/>
            </w:pPr>
            <w:r>
              <w:t xml:space="preserve">Retired 2026-05-16; replaced by Boosted Ads 5km/10km/20km weekly + Quarterly/Annual long-commit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Edited Highlight (₱3,499 per 3-min · repriced 2026-05-16 from ₱4,999)”</w:t>
            </w:r>
          </w:p>
        </w:tc>
        <w:tc>
          <w:tcPr/>
          <w:p>
            <w:pPr>
              <w:pStyle w:val="Compact"/>
            </w:pPr>
            <w:r>
              <w:t xml:space="preserve">✅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“Vendor Pro Weekly (₱499/wk)”</w:t>
            </w:r>
          </w:p>
        </w:tc>
        <w:tc>
          <w:tcPr/>
          <w:p>
            <w:pPr>
              <w:pStyle w:val="Compact"/>
            </w:pPr>
            <w:r>
              <w:t xml:space="preserve">✅ current</w:t>
            </w:r>
          </w:p>
        </w:tc>
      </w:tr>
    </w:tbl>
    <w:p>
      <w:pPr>
        <w:pStyle w:val="BodyText"/>
      </w:pPr>
      <w:r>
        <w:t xml:space="preserve">Refresh action: rewrite the</w:t>
      </w:r>
      <w:r>
        <w:t xml:space="preserve"> </w:t>
      </w:r>
      <w:hyperlink r:id="rId35">
        <w:r>
          <w:rPr>
            <w:rStyle w:val="Hyperlink"/>
          </w:rPr>
          <w:t xml:space="preserve">CLAUDE.md § Cost-per-event cheat sheet</w:t>
        </w:r>
      </w:hyperlink>
      <w:r>
        <w:t xml:space="preserve"> </w:t>
      </w:r>
      <w:r>
        <w:t xml:space="preserve">to match § 6 above, then mark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section dated</w:t>
      </w:r>
      <w:r>
        <w:t xml:space="preserve"> </w:t>
      </w:r>
      <w:r>
        <w:rPr>
          <w:rStyle w:val="VerbatimChar"/>
        </w:rPr>
        <w:t xml:space="preserve">(refreshed 2026-05-17)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7" w:name="retired-skus-historical-context"/>
    <w:p>
      <w:pPr>
        <w:pStyle w:val="Heading2"/>
      </w:pPr>
      <w:r>
        <w:t xml:space="preserve">8. Retired SKUs (historical context)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Retired SKU</w:t>
            </w:r>
          </w:p>
        </w:tc>
        <w:tc>
          <w:tcPr/>
          <w:p>
            <w:pPr>
              <w:pStyle w:val="Compact"/>
            </w:pPr>
            <w:r>
              <w:t xml:space="preserve">Last price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</w:p>
        </w:tc>
        <w:tc>
          <w:tcPr/>
          <w:p>
            <w:pPr>
              <w:pStyle w:val="Compact"/>
            </w:pPr>
            <w:r>
              <w:t xml:space="preserve">Replacement</w:t>
            </w:r>
          </w:p>
        </w:tc>
        <w:tc>
          <w:tcPr/>
          <w:p>
            <w:pPr>
              <w:pStyle w:val="Compact"/>
            </w:pPr>
            <w:r>
              <w:t xml:space="preserve">New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Wallet system (iteration 0003)</w:t>
            </w:r>
          </w:p>
        </w:tc>
        <w:tc>
          <w:tcPr/>
          <w:p>
            <w:pPr>
              <w:pStyle w:val="Compact"/>
            </w:pPr>
            <w:r>
              <w:t xml:space="preserve">Per-pack model</w:t>
            </w:r>
          </w:p>
        </w:tc>
        <w:tc>
          <w:tcPr/>
          <w:p>
            <w:pPr>
              <w:pStyle w:val="Compact"/>
            </w:pPr>
            <w:r>
              <w:t xml:space="preserve">2026-05-11</w:t>
            </w:r>
          </w:p>
        </w:tc>
        <w:tc>
          <w:tcPr/>
          <w:p>
            <w:pPr>
              <w:pStyle w:val="Compact"/>
            </w:pPr>
            <w:r>
              <w:t xml:space="preserve">Apply-then-pay (PHP-direct)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Render (₱99 MP4)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Render (₱49 MP4)</w:t>
            </w:r>
          </w:p>
        </w:tc>
        <w:tc>
          <w:tcPr/>
          <w:p>
            <w:pPr>
              <w:pStyle w:val="Compact"/>
            </w:pPr>
            <w:r>
              <w:t xml:space="preserve">₱49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Bundle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Individual purchases (Monogram Hero ₱1,999 + Live Schedule ₱999)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Story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Folded to free (scroll parallax + Ken Burns)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Monogram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Monogram Hero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Schedule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Live Schedule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 (₱1,999)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Status uncertain</w:t>
            </w:r>
          </w:p>
        </w:tc>
        <w:tc>
          <w:tcPr/>
          <w:p>
            <w:pPr>
              <w:pStyle w:val="Compact"/>
            </w:pPr>
            <w:r>
              <w:t xml:space="preserve">Possibly Bespoke Monogram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Essentials (₱2,499 / 6mo)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Concierge Complete (single SKU)</w:t>
            </w:r>
          </w:p>
        </w:tc>
        <w:tc>
          <w:tcPr/>
          <w:p>
            <w:pPr>
              <w:pStyle w:val="Compact"/>
            </w:pPr>
            <w:r>
              <w:t xml:space="preserve">₱4,999 / 12mo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3-tier ladder (₱99 / ₱999 / ₱1,999)</w:t>
            </w:r>
          </w:p>
        </w:tc>
        <w:tc>
          <w:tcPr/>
          <w:p>
            <w:pPr>
              <w:pStyle w:val="Compact"/>
            </w:pPr>
            <w:r>
              <w:t xml:space="preserve">varied</w:t>
            </w:r>
          </w:p>
        </w:tc>
        <w:tc>
          <w:tcPr/>
          <w:p>
            <w:pPr>
              <w:pStyle w:val="Compact"/>
            </w:pPr>
            <w:r>
              <w:t xml:space="preserve">2026-05-14</w:t>
            </w:r>
          </w:p>
        </w:tc>
        <w:tc>
          <w:tcPr/>
          <w:p>
            <w:pPr>
              <w:pStyle w:val="Compact"/>
            </w:pPr>
            <w:r>
              <w:t xml:space="preserve">Single-SKU Concierge model</w:t>
            </w:r>
          </w:p>
        </w:tc>
        <w:tc>
          <w:tcPr/>
          <w:p>
            <w:pPr>
              <w:pStyle w:val="Compact"/>
            </w:pPr>
            <w:r>
              <w:t xml:space="preserve">₱4,999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(prior)</w:t>
            </w:r>
          </w:p>
        </w:tc>
        <w:tc>
          <w:tcPr/>
          <w:p>
            <w:pPr>
              <w:pStyle w:val="Compact"/>
            </w:pPr>
            <w:r>
              <w:t xml:space="preserve">₱4,999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AI Edited Highlight (repriced)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7-day card-less preview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3-day card-less trial (account-level cap)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Annual Streaming Plus</w:t>
            </w:r>
          </w:p>
        </w:tc>
        <w:tc>
          <w:tcPr/>
          <w:p>
            <w:pPr>
              <w:pStyle w:val="Compact"/>
            </w:pPr>
            <w:r>
              <w:t xml:space="preserve">₱3,999 / yr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Folded into Annual Streaming base</w:t>
            </w:r>
          </w:p>
        </w:tc>
        <w:tc>
          <w:tcPr/>
          <w:p>
            <w:pPr>
              <w:pStyle w:val="Compact"/>
            </w:pPr>
            <w:r>
              <w:t xml:space="preserve">₱19,999 /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Camera Sync</w:t>
            </w:r>
          </w:p>
        </w:tc>
        <w:tc>
          <w:tcPr/>
          <w:p>
            <w:pPr>
              <w:pStyle w:val="Compact"/>
            </w:pPr>
            <w:r>
              <w:t xml:space="preserve">₱99 / day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Built into Daily Broadcast base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Camera Add-on (per camera)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Folded into Daily Broadcast base (multi-cam now built-in)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Weekly</w:t>
            </w:r>
          </w:p>
        </w:tc>
        <w:tc>
          <w:tcPr/>
          <w:p>
            <w:pPr>
              <w:pStyle w:val="Compact"/>
            </w:pPr>
            <w:r>
              <w:t xml:space="preserve">₱1,499 / week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Boosted Ads 5km/10km/20km weekly tiers</w:t>
            </w:r>
          </w:p>
        </w:tc>
        <w:tc>
          <w:tcPr/>
          <w:p>
            <w:pPr>
              <w:pStyle w:val="Compact"/>
            </w:pPr>
            <w:r>
              <w:t xml:space="preserve">₱4,999–14,999 / 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tiered SKUs (5–8 with crew bundles)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t xml:space="preserve">Dropped from V1 — apparatus rule (price the tool, not the labor)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Wedding Ceremony +3 hrs add-on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t xml:space="preserve">Per-day model (Daily Broadcast)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Xe0a64e4b78c866d74648b4f3932e545a6b6c60a"/>
    <w:p>
      <w:pPr>
        <w:pStyle w:val="Heading2"/>
      </w:pPr>
      <w:r>
        <w:t xml:space="preserve">9. Companion artifacts (binary; for stakeholder + financial modeling)</w:t>
      </w:r>
    </w:p>
    <w:p>
      <w:pPr>
        <w:pStyle w:val="FirstParagraph"/>
      </w:pPr>
      <w:r>
        <w:t xml:space="preserve">Located in</w:t>
      </w:r>
      <w:r>
        <w:t xml:space="preserve"> </w:t>
      </w:r>
      <w:hyperlink r:id="rId58">
        <w:r>
          <w:rPr>
            <w:rStyle w:val="Hyperlink"/>
          </w:rPr>
          <w:t xml:space="preserve">05_Financials/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00_Pricing_and_Costs.xlsx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Canonical financial spreadsheet (SKU prices + costs)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Pricing_Workbook_Plain_English.xlsx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Stakeholder-facing pricing explainer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Pricing_Workbook_Set_Your_Prices.xlsx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Owner pricing-decision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Cost_vs_Revenue_Analysis.xlsx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Margin + revenue projection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Revenue_Projection_Model.xlsx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V1 revenue forecast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Pricing_Audit_and_Subscription_Strategy_2026-05-10.docx</w:t>
            </w:r>
          </w:p>
        </w:tc>
        <w:tc>
          <w:tcPr/>
          <w:p>
            <w:pPr>
              <w:pStyle w:val="Compact"/>
            </w:pPr>
            <w:r>
              <w:t xml:space="preserve">Strategy report</w:t>
            </w:r>
          </w:p>
        </w:tc>
        <w:tc>
          <w:tcPr/>
          <w:p>
            <w:pPr>
              <w:pStyle w:val="Compact"/>
            </w:pPr>
            <w:r>
              <w:t xml:space="preserve">Pricing audit + subscription pivot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Pricing_v2_Subscription_Pivot_Recommendation.docx</w:t>
            </w:r>
          </w:p>
        </w:tc>
        <w:tc>
          <w:tcPr/>
          <w:p>
            <w:pPr>
              <w:pStyle w:val="Compact"/>
            </w:pPr>
            <w:r>
              <w:t xml:space="preserve">Strategy report</w:t>
            </w:r>
          </w:p>
        </w:tc>
        <w:tc>
          <w:tcPr/>
          <w:p>
            <w:pPr>
              <w:pStyle w:val="Compact"/>
            </w:pPr>
            <w:r>
              <w:t xml:space="preserve">Subscription-pivot recommendation memo</w:t>
            </w:r>
          </w:p>
        </w:tc>
      </w:tr>
    </w:tbl>
    <w:p>
      <w:pPr>
        <w:pStyle w:val="BodyText"/>
      </w:pPr>
      <w:r>
        <w:t xml:space="preserve">These binary artifacts are the financial source-of-truth for owner-side budgeting. This Markdown doc mirrors the customer-facing SKU layer.</w:t>
      </w:r>
    </w:p>
    <w:p>
      <w:r>
        <w:pict>
          <v:rect style="width:0;height:1.5pt" o:hralign="center" o:hrstd="t" o:hr="t"/>
        </w:pict>
      </w:r>
    </w:p>
    <w:bookmarkEnd w:id="59"/>
    <w:bookmarkStart w:id="63" w:name="X517be19b3dcb16189081b7298fd75d5abd8e190"/>
    <w:p>
      <w:pPr>
        <w:pStyle w:val="Heading2"/>
      </w:pPr>
      <w:r>
        <w:t xml:space="preserve">10. Cross-references · price-touching iterations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Pricing surface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0003 (retired)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 Wallet — retired 2026-05-11, no longer active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0004 Invitation Widgets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Monogram Hero, Live Schedule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0005 LED Background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LED Standard + Custom tier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0011 Panood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Panood SKUs + AI Highlights + SDE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0012 Papic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Papic SKUs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0016 Step-by-Step Plan Builder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Setnayan Concierge tier + trial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0021 Couple Dashboard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Active apparatus table § 1 + vendor-to-couple fee policies § 10.9 / § 11.3 / § 12.3 / § 13.2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0022 Vendor Dashboard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vendor-side platform SKUs (Pro, Boosted Ads, Sponsored Boost, integrations)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0024 Save-the-Date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0026 BIR Tax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Tax + receipt rules (no pricing of its own; references all other SKUs)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0034 Payments &amp; Cart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Apply-then-pay flow (consumes prices from this doc)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0036 Pakanta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Pakanta tiers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0037 Bespoke Monogram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Bespoke Monogram + refinement add-ons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update-protocol"/>
    <w:p>
      <w:pPr>
        <w:pStyle w:val="Heading2"/>
      </w:pPr>
      <w:r>
        <w:t xml:space="preserve">11. Update protocol</w:t>
      </w:r>
    </w:p>
    <w:p>
      <w:pPr>
        <w:pStyle w:val="FirstParagraph"/>
      </w:pPr>
      <w:r>
        <w:t xml:space="preserve">When a price changes: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Decide + lock the new price</w:t>
      </w:r>
      <w:r>
        <w:t xml:space="preserve"> </w:t>
      </w:r>
      <w:r>
        <w:t xml:space="preserve">with the owner. Confirm it matches the charm ladder (§ 1).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 the owning iteration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.md</w:t>
      </w:r>
      <w:r>
        <w:t xml:space="preserve"> </w:t>
      </w:r>
      <w:r>
        <w:t xml:space="preserve">— that’s the canonical source.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Append a row to the CLAUDE.md decision log</w:t>
      </w:r>
      <w:r>
        <w:t xml:space="preserve"> </w:t>
      </w:r>
      <w:r>
        <w:t xml:space="preserve">with date, what + why, affected iterations.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 this doc</w:t>
      </w:r>
      <w:r>
        <w:t xml:space="preserve"> </w:t>
      </w:r>
      <w:r>
        <w:t xml:space="preserve">— find the row in §§ 2–5 and refresh the price + centavos + status; if a SKU is retired, move the old row to § 8.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Pricing.docx</w:t>
      </w:r>
      <w:r>
        <w:t xml:space="preserve"> </w:t>
      </w:r>
      <w:r>
        <w:t xml:space="preserve">via pandoc: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Pricing.md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Pricing.docx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 memory if the rule is cross-iteration</w:t>
      </w:r>
      <w:r>
        <w:t xml:space="preserve"> </w:t>
      </w:r>
      <w:r>
        <w:t xml:space="preserve">(per CLAUDE.md memory guidance).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Refresh the 05_Financials/ xlsx workbooks</w:t>
      </w:r>
      <w:r>
        <w:t xml:space="preserve"> </w:t>
      </w:r>
      <w:r>
        <w:t xml:space="preserve">when convenient — those drive financial modeling but are owner-edited binaries.</w:t>
      </w:r>
    </w:p>
    <w:p>
      <w:pPr>
        <w:pStyle w:val="FirstParagraph"/>
      </w:pPr>
      <w:r>
        <w:rPr>
          <w:b/>
          <w:bCs/>
        </w:rPr>
        <w:t xml:space="preserve">Drift detection:</w:t>
      </w:r>
      <w:r>
        <w:t xml:space="preserve"> </w:t>
      </w:r>
      <w:r>
        <w:t xml:space="preserve">every owner-led pricing decision should follow this protocol. If a price is updated in one place but not the others, the CLAUDE.md decision log is the tie-breaker (most recently dated row wins).</w:t>
      </w:r>
    </w:p>
    <w:p>
      <w:pPr>
        <w:pStyle w:val="BodyText"/>
      </w:pPr>
      <w:r>
        <w:rPr>
          <w:b/>
          <w:bCs/>
        </w:rPr>
        <w:t xml:space="preserve">Future canonical workflow</w:t>
      </w:r>
      <w:r>
        <w:t xml:space="preserve"> </w:t>
      </w:r>
      <w:r>
        <w:t xml:space="preserve">(locked 2026-05-17 · ships with iteration</w:t>
      </w:r>
      <w:r>
        <w:t xml:space="preserve"> </w:t>
      </w:r>
      <w:hyperlink r:id="rId17">
        <w:r>
          <w:rPr>
            <w:rStyle w:val="Hyperlink"/>
          </w:rPr>
          <w:t xml:space="preserve">0023 § 3.12 Add-on Management</w:t>
        </w:r>
      </w:hyperlink>
      <w:r>
        <w:t xml:space="preserve">): admin updates SKU price / eligibility / 2D billing config in</w:t>
      </w:r>
      <w:r>
        <w:t xml:space="preserve"> </w:t>
      </w:r>
      <w:r>
        <w:rPr>
          <w:rStyle w:val="VerbatimChar"/>
        </w:rPr>
        <w:t xml:space="preserve">/admin/addons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row updates with audit row → admin clicks</w:t>
      </w:r>
      <w:r>
        <w:t xml:space="preserve"> </w:t>
      </w:r>
      <w:r>
        <w:t xml:space="preserve">“Generate Pricing Report”</w:t>
      </w:r>
      <w:r>
        <w:t xml:space="preserve"> </w:t>
      </w:r>
      <w:r>
        <w:t xml:space="preserve">→ this</w:t>
      </w:r>
      <w:r>
        <w:t xml:space="preserve"> </w:t>
      </w:r>
      <w:r>
        <w:rPr>
          <w:rStyle w:val="VerbatimChar"/>
        </w:rPr>
        <w:t xml:space="preserve">Pricing.md</w:t>
      </w:r>
      <w:r>
        <w:t xml:space="preserve"> </w:t>
      </w:r>
      <w:r>
        <w:t xml:space="preserve">is regenerated from live database state + a timestamped snapshot written to</w:t>
      </w:r>
      <w:r>
        <w:t xml:space="preserve"> </w:t>
      </w:r>
      <w:r>
        <w:rPr>
          <w:rStyle w:val="VerbatimChar"/>
        </w:rPr>
        <w:t xml:space="preserve">/admin/addons/reports/{ts}.md</w:t>
      </w:r>
      <w:r>
        <w:t xml:space="preserve">. V1.5+ adds nightly auto-regeneration via pg_cron so this doc is never more than 24 hours stale.</w:t>
      </w:r>
      <w:r>
        <w:t xml:space="preserve"> </w:t>
      </w:r>
      <w:r>
        <w:rPr>
          <w:b/>
          <w:bCs/>
        </w:rPr>
        <w:t xml:space="preserve">Until that admin surface ships,</w:t>
      </w:r>
      <w:r>
        <w:t xml:space="preserve"> </w:t>
      </w:r>
      <w:r>
        <w:t xml:space="preserve">keep editing this doc by hand following the protocol above.</w:t>
      </w:r>
    </w:p>
    <w:p>
      <w:r>
        <w:pict>
          <v:rect style="width:0;height:1.5pt" o:hralign="center" o:hrstd="t" o:hr="t"/>
        </w:pict>
      </w:r>
    </w:p>
    <w:bookmarkEnd w:id="64"/>
    <w:bookmarkStart w:id="65" w:name="companions"/>
    <w:p>
      <w:pPr>
        <w:pStyle w:val="Heading2"/>
      </w:pPr>
      <w:r>
        <w:t xml:space="preserve">12. Companions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Pricing.docx</w:t>
      </w:r>
      <w:r>
        <w:t xml:space="preserve"> </w:t>
      </w:r>
      <w:r>
        <w:t xml:space="preserve">— Word-format mirror regenerated via pandoc.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regenerated: 2026-05-22 (Specialized Pro Tools architecture + Professional Mood Board pack pricing + 13-SKU placeholder added per CLAUDE.md fifth 2026-05-22 decision-log row)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0004_invitation_widgets/0004_invitation_widgets.md" TargetMode="External" /><Relationship Type="http://schemas.openxmlformats.org/officeDocument/2006/relationships/hyperlink" Id="rId61" Target="0005_led_background_maker/0005_led_background_maker.md" TargetMode="External" /><Relationship Type="http://schemas.openxmlformats.org/officeDocument/2006/relationships/hyperlink" Id="rId34" Target="0010_mood_board/0010_mood_board.md#professional-mood-board-v11--composite-scene-generator" TargetMode="External" /><Relationship Type="http://schemas.openxmlformats.org/officeDocument/2006/relationships/hyperlink" Id="rId21" Target="0011_panood/0011_panood.md" TargetMode="External" /><Relationship Type="http://schemas.openxmlformats.org/officeDocument/2006/relationships/hyperlink" Id="rId19" Target="0012_papic/0012_papic.md" TargetMode="External" /><Relationship Type="http://schemas.openxmlformats.org/officeDocument/2006/relationships/hyperlink" Id="rId38" Target="0016_step_by_step_plan_builder/0016_step_by_step_plan_builder.md" TargetMode="External" /><Relationship Type="http://schemas.openxmlformats.org/officeDocument/2006/relationships/hyperlink" Id="rId23" Target="0017_patiktok/0017_patiktok.md" TargetMode="External" /><Relationship Type="http://schemas.openxmlformats.org/officeDocument/2006/relationships/hyperlink" Id="rId52" Target="0021_couple_dashboard_fully_purchased/0021_couple_dashboard_fully_purchased.md" TargetMode="External" /><Relationship Type="http://schemas.openxmlformats.org/officeDocument/2006/relationships/hyperlink" Id="rId40" Target="0022_vendor_dashboard/0022_vendor_dashboard.md" TargetMode="External" /><Relationship Type="http://schemas.openxmlformats.org/officeDocument/2006/relationships/hyperlink" Id="rId17" Target="0023_admin_console/0023_admin_console.md" TargetMode="External" /><Relationship Type="http://schemas.openxmlformats.org/officeDocument/2006/relationships/hyperlink" Id="rId25" Target="0024_save_the_date/0024_save_the_date.md" TargetMode="External" /><Relationship Type="http://schemas.openxmlformats.org/officeDocument/2006/relationships/hyperlink" Id="rId62" Target="0026_bir_tax_compliance/0026_bir_tax_compliance.md" TargetMode="External" /><Relationship Type="http://schemas.openxmlformats.org/officeDocument/2006/relationships/hyperlink" Id="rId16" Target="0034_payments_and_cart/0034_payments_and_cart.md" TargetMode="External" /><Relationship Type="http://schemas.openxmlformats.org/officeDocument/2006/relationships/hyperlink" Id="rId29" Target="0036_pakanta/0036_pakanta.md" TargetMode="External" /><Relationship Type="http://schemas.openxmlformats.org/officeDocument/2006/relationships/hyperlink" Id="rId31" Target="0037_bespoke_monogram/0037_bespoke_monogram.md" TargetMode="External" /><Relationship Type="http://schemas.openxmlformats.org/officeDocument/2006/relationships/hyperlink" Id="rId46" Target="0047_style_driven_marketplaces/0047_style_driven_marketplaces.md" TargetMode="External" /><Relationship Type="http://schemas.openxmlformats.org/officeDocument/2006/relationships/hyperlink" Id="rId58" Target="05_Financials/" TargetMode="External" /><Relationship Type="http://schemas.openxmlformats.org/officeDocument/2006/relationships/hyperlink" Id="rId35" Target="CLAUDE.md" TargetMode="External" /><Relationship Type="http://schemas.openxmlformats.org/officeDocument/2006/relationships/hyperlink" Id="rId60" Target="RETIRED_ITEMS.md" TargetMode="External" /><Relationship Type="http://schemas.openxmlformats.org/officeDocument/2006/relationships/hyperlink" Id="rId11" Target="Vendor_Value_Proposition_and_Reviews_2026-06-05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0004_invitation_widgets/0004_invitation_widgets.md" TargetMode="External" /><Relationship Type="http://schemas.openxmlformats.org/officeDocument/2006/relationships/hyperlink" Id="rId61" Target="0005_led_background_maker/0005_led_background_maker.md" TargetMode="External" /><Relationship Type="http://schemas.openxmlformats.org/officeDocument/2006/relationships/hyperlink" Id="rId34" Target="0010_mood_board/0010_mood_board.md#professional-mood-board-v11--composite-scene-generator" TargetMode="External" /><Relationship Type="http://schemas.openxmlformats.org/officeDocument/2006/relationships/hyperlink" Id="rId21" Target="0011_panood/0011_panood.md" TargetMode="External" /><Relationship Type="http://schemas.openxmlformats.org/officeDocument/2006/relationships/hyperlink" Id="rId19" Target="0012_papic/0012_papic.md" TargetMode="External" /><Relationship Type="http://schemas.openxmlformats.org/officeDocument/2006/relationships/hyperlink" Id="rId38" Target="0016_step_by_step_plan_builder/0016_step_by_step_plan_builder.md" TargetMode="External" /><Relationship Type="http://schemas.openxmlformats.org/officeDocument/2006/relationships/hyperlink" Id="rId23" Target="0017_patiktok/0017_patiktok.md" TargetMode="External" /><Relationship Type="http://schemas.openxmlformats.org/officeDocument/2006/relationships/hyperlink" Id="rId52" Target="0021_couple_dashboard_fully_purchased/0021_couple_dashboard_fully_purchased.md" TargetMode="External" /><Relationship Type="http://schemas.openxmlformats.org/officeDocument/2006/relationships/hyperlink" Id="rId40" Target="0022_vendor_dashboard/0022_vendor_dashboard.md" TargetMode="External" /><Relationship Type="http://schemas.openxmlformats.org/officeDocument/2006/relationships/hyperlink" Id="rId17" Target="0023_admin_console/0023_admin_console.md" TargetMode="External" /><Relationship Type="http://schemas.openxmlformats.org/officeDocument/2006/relationships/hyperlink" Id="rId25" Target="0024_save_the_date/0024_save_the_date.md" TargetMode="External" /><Relationship Type="http://schemas.openxmlformats.org/officeDocument/2006/relationships/hyperlink" Id="rId62" Target="0026_bir_tax_compliance/0026_bir_tax_compliance.md" TargetMode="External" /><Relationship Type="http://schemas.openxmlformats.org/officeDocument/2006/relationships/hyperlink" Id="rId16" Target="0034_payments_and_cart/0034_payments_and_cart.md" TargetMode="External" /><Relationship Type="http://schemas.openxmlformats.org/officeDocument/2006/relationships/hyperlink" Id="rId29" Target="0036_pakanta/0036_pakanta.md" TargetMode="External" /><Relationship Type="http://schemas.openxmlformats.org/officeDocument/2006/relationships/hyperlink" Id="rId31" Target="0037_bespoke_monogram/0037_bespoke_monogram.md" TargetMode="External" /><Relationship Type="http://schemas.openxmlformats.org/officeDocument/2006/relationships/hyperlink" Id="rId46" Target="0047_style_driven_marketplaces/0047_style_driven_marketplaces.md" TargetMode="External" /><Relationship Type="http://schemas.openxmlformats.org/officeDocument/2006/relationships/hyperlink" Id="rId58" Target="05_Financials/" TargetMode="External" /><Relationship Type="http://schemas.openxmlformats.org/officeDocument/2006/relationships/hyperlink" Id="rId35" Target="CLAUDE.md" TargetMode="External" /><Relationship Type="http://schemas.openxmlformats.org/officeDocument/2006/relationships/hyperlink" Id="rId60" Target="RETIRED_ITEMS.md" TargetMode="External" /><Relationship Type="http://schemas.openxmlformats.org/officeDocument/2006/relationships/hyperlink" Id="rId11" Target="Vendor_Value_Proposition_and_Reviews_2026-06-05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2026-06-05T14:05:46Z</dcterms:created>
  <dcterms:modified xsi:type="dcterms:W3CDTF">2026-06-05T14:05:46Z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