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5143d109e509588c6e9574a4122bd6a1d63067"/>
    <w:p>
      <w:pPr>
        <w:pStyle w:val="Heading1"/>
      </w:pPr>
      <w:r>
        <w:t xml:space="preserve">Papic — a supplier’s own credits (owner rulings 2026-09-05)</w:t>
      </w:r>
    </w:p>
    <w:p>
      <w:pPr>
        <w:pStyle w:val="BlockText"/>
      </w:pPr>
      <w:r>
        <w:t xml:space="preserve">Corpus mirror of the build that landed the 2026-09-05 📸 rulings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setnayan-platform</w:t>
      </w:r>
      <w:r>
        <w:t xml:space="preserve"> </w:t>
      </w:r>
      <w:r>
        <w:t xml:space="preserve">PR</w:t>
      </w:r>
      <w:r>
        <w:t xml:space="preserve"> </w:t>
      </w:r>
      <w:r>
        <w:rPr>
          <w:rStyle w:val="VerbatimChar"/>
        </w:rPr>
        <w:t xml:space="preserve">claude/vendor-portfolio-papic-ledger</w:t>
      </w:r>
      <w:r>
        <w:t xml:space="preserve">, fragment</w:t>
      </w:r>
      <w:r>
        <w:t xml:space="preserve"> </w:t>
      </w:r>
      <w:r>
        <w:rPr>
          <w:rStyle w:val="VerbatimChar"/>
        </w:rPr>
        <w:t xml:space="preserve">changelog.d/vendor-portfolio-papic-ledger.md</w:t>
      </w:r>
      <w:r>
        <w:t xml:space="preserve">). The DECISION_LOG row of the</w:t>
      </w:r>
      <w:r>
        <w:t xml:space="preserve"> </w:t>
      </w:r>
      <w:r>
        <w:t xml:space="preserve">same date is the decision; this note is the mirror the 📸 row deferred to the</w:t>
      </w:r>
      <w:r>
        <w:t xml:space="preserve"> </w:t>
      </w:r>
      <w:r>
        <w:t xml:space="preserve">build session. Verify against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not against this page.</w:t>
      </w:r>
    </w:p>
    <w:bookmarkStart w:id="9" w:name="the-rule-in-the-owners-words"/>
    <w:p>
      <w:pPr>
        <w:pStyle w:val="Heading2"/>
      </w:pPr>
      <w:r>
        <w:t xml:space="preserve">The rule, in the owner’s words</w:t>
      </w:r>
    </w:p>
    <w:p>
      <w:pPr>
        <w:pStyle w:val="FirstParagraph"/>
      </w:pPr>
      <w:r>
        <w:rPr>
          <w:i/>
          <w:iCs/>
        </w:rPr>
        <w:t xml:space="preserve">“vendors get 5% of the amount they paid for on booking fee. so if they paid</w:t>
      </w:r>
      <w:r>
        <w:rPr>
          <w:i/>
          <w:iCs/>
        </w:rPr>
        <w:t xml:space="preserve"> </w:t>
      </w:r>
      <w:r>
        <w:rPr>
          <w:i/>
          <w:iCs/>
        </w:rPr>
        <w:t xml:space="preserve">1000 pesos for the booking fee, they get 50 papic credits for that event. if they</w:t>
      </w:r>
      <w:r>
        <w:rPr>
          <w:i/>
          <w:iCs/>
        </w:rPr>
        <w:t xml:space="preserve"> </w:t>
      </w:r>
      <w:r>
        <w:rPr>
          <w:i/>
          <w:iCs/>
        </w:rPr>
        <w:t xml:space="preserve">import a user and get to sync with them for free. they pay 500 pesos for 25</w:t>
      </w:r>
      <w:r>
        <w:rPr>
          <w:i/>
          <w:iCs/>
        </w:rPr>
        <w:t xml:space="preserve"> </w:t>
      </w:r>
      <w:r>
        <w:rPr>
          <w:i/>
          <w:iCs/>
        </w:rPr>
        <w:t xml:space="preserve">papic credits. since they did not pay for booking fee, they only pay for the</w:t>
      </w:r>
      <w:r>
        <w:rPr>
          <w:i/>
          <w:iCs/>
        </w:rPr>
        <w:t xml:space="preserve"> </w:t>
      </w:r>
      <w:r>
        <w:rPr>
          <w:i/>
          <w:iCs/>
        </w:rPr>
        <w:t xml:space="preserve">photo importation fee for their portfolio.”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Owner’s answer</w:t>
            </w:r>
          </w:p>
        </w:tc>
        <w:tc>
          <w:tcPr/>
          <w:p>
            <w:pPr>
              <w:pStyle w:val="Compact"/>
            </w:pPr>
            <w:r>
              <w:t xml:space="preserve">How it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Cap: 1,000 or 2,000?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“minimum of 1000”</w:t>
            </w:r>
            <w:r>
              <w:t xml:space="preserve"> </w:t>
            </w:r>
            <w:r>
              <w:t xml:space="preserve">→ confirmed:</w:t>
            </w:r>
            <w:r>
              <w:t xml:space="preserve"> </w:t>
            </w:r>
            <w:r>
              <w:rPr>
                <w:i/>
                <w:iCs/>
              </w:rPr>
              <w:t xml:space="preserve">“yes. that is the maximum from booking fee.”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floor(fee ÷ ₱20)</w:t>
            </w:r>
            <w:r>
              <w:t xml:space="preserve">, never more than 1,000 per event.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do credits land?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“when we approve the payment”</w:t>
            </w:r>
          </w:p>
        </w:tc>
        <w:tc>
          <w:tcPr/>
          <w:p>
            <w:pPr>
              <w:pStyle w:val="Compact"/>
            </w:pPr>
            <w:r>
              <w:t xml:space="preserve">Written by the admin-approval activation hook, never at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Coexist with, or replace, the 2026-08-26 ₱5/point allowance?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“replace it.”</w:t>
            </w:r>
          </w:p>
        </w:tc>
        <w:tc>
          <w:tcPr/>
          <w:p>
            <w:pPr>
              <w:pStyle w:val="Compact"/>
            </w:pPr>
            <w:r>
              <w:t xml:space="preserve">₱5/point, the 50 floor and the 2,000 ceiling are retired.</w:t>
            </w:r>
            <w:r>
              <w:t xml:space="preserve"> </w:t>
            </w:r>
            <w:r>
              <w:rPr>
                <w:b/>
                <w:bCs/>
              </w:rPr>
              <w:t xml:space="preserve">A reversal of the 2026-08-26 row, recorded as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host-visible lane survive on the new credits?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“base it all from the supplier’s shots per event not from what the host gives them.”</w:t>
            </w:r>
          </w:p>
        </w:tc>
        <w:tc>
          <w:tcPr/>
          <w:p>
            <w:pPr>
              <w:pStyle w:val="Compact"/>
            </w:pPr>
            <w:r>
              <w:t xml:space="preserve">One meter per (vendor, event), the supplier’s own. The couple’s pool (</w:t>
            </w:r>
            <w:r>
              <w:rPr>
                <w:rStyle w:val="VerbatimChar"/>
              </w:rPr>
              <w:t xml:space="preserve">papic_event_point_grants</w:t>
            </w:r>
            <w:r>
              <w:t xml:space="preserve">) is a different ledger and cannot see it.</w:t>
            </w:r>
          </w:p>
        </w:tc>
      </w:tr>
    </w:tbl>
    <w:p>
      <w:pPr>
        <w:pStyle w:val="BodyText"/>
      </w:pPr>
      <w:r>
        <w:t xml:space="preserve">No floor: a ₱0 fee earns 0. The crumbs still land (₱20 → 1 credit) and the</w:t>
      </w:r>
      <w:r>
        <w:t xml:space="preserve"> </w:t>
      </w:r>
      <w:r>
        <w:t xml:space="preserve">₱500 pack is the call-to-action beside any grant under a pack’s worth.</w:t>
      </w:r>
    </w:p>
    <w:p>
      <w:pPr>
        <w:pStyle w:val="BlockText"/>
      </w:pPr>
      <w:r>
        <w:rPr>
          <w:b/>
          <w:bCs/>
        </w:rPr>
        <w:t xml:space="preserve">⚠ SUPERSEDED 2026-09-06 — the pack grants 100 credits, not 25.</w:t>
      </w:r>
      <w:r>
        <w:t xml:space="preserve"> </w:t>
      </w:r>
      <w:r>
        <w:t xml:space="preserve">The price</w:t>
      </w:r>
      <w:r>
        <w:t xml:space="preserve"> </w:t>
      </w:r>
      <w:r>
        <w:t xml:space="preserve">did not move; what ₱500 buys did. A couple pays ₱0.70/credit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platform_retail_catalog_v2</w:t>
      </w:r>
      <w:r>
        <w:t xml:space="preserve">) and our cost is ₱0.024/credit flat, so at 25 a</w:t>
      </w:r>
      <w:r>
        <w:t xml:space="preserve"> </w:t>
      </w:r>
      <w:r>
        <w:t xml:space="preserve">supplier paid</w:t>
      </w:r>
      <w:r>
        <w:t xml:space="preserve"> </w:t>
      </w:r>
      <w:r>
        <w:rPr>
          <w:b/>
          <w:bCs/>
        </w:rPr>
        <w:t xml:space="preserve">₱20/credit — 29× the couple’s price</w:t>
      </w:r>
      <w:r>
        <w:t xml:space="preserve"> </w:t>
      </w:r>
      <w:r>
        <w:t xml:space="preserve">— and ₱500 bought them</w:t>
      </w:r>
      <w:r>
        <w:t xml:space="preserve"> </w:t>
      </w:r>
      <w:r>
        <w:t xml:space="preserve">three ten-second clips. At 100 they pay ₱5: still 7× a couple’s rate, still a</w:t>
      </w:r>
      <w:r>
        <w:t xml:space="preserve"> </w:t>
      </w:r>
      <w:r>
        <w:t xml:space="preserve">99.5% margin, and worth buying. The 5% rebate, the 1,000 cap and</w:t>
      </w:r>
      <w:r>
        <w:t xml:space="preserve"> </w:t>
      </w:r>
      <w:r>
        <w:rPr>
          <w:rStyle w:val="VerbatimChar"/>
        </w:rPr>
        <w:t xml:space="preserve">VENDOR_PAPIC_PHP_PER_CREDIT</w:t>
      </w:r>
      <w:r>
        <w:t xml:space="preserve"> </w:t>
      </w:r>
      <w:r>
        <w:t xml:space="preserve">are unchanged — the rebate and the purchase are</w:t>
      </w:r>
      <w:r>
        <w:t xml:space="preserve"> </w:t>
      </w:r>
      <w:r>
        <w:t xml:space="preserve">deliberately no longer the same rate per credit.</w:t>
      </w:r>
    </w:p>
    <w:bookmarkEnd w:id="9"/>
    <w:bookmarkStart w:id="10" w:name="what-exists-after-the-build"/>
    <w:p>
      <w:pPr>
        <w:pStyle w:val="Heading2"/>
      </w:pPr>
      <w:r>
        <w:t xml:space="preserve">What exists after the build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apps/web/lib/vendor-papic-credits.ts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vendorPortfolioCreditsForFee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vendor_papic_portfolio_credit_grants</w:t>
      </w:r>
      <w:r>
        <w:t xml:space="preserve"> </w:t>
      </w:r>
      <w:r>
        <w:t xml:space="preserve">(migration slug</w:t>
      </w:r>
      <w:r>
        <w:t xml:space="preserve"> </w:t>
      </w:r>
      <w:r>
        <w:rPr>
          <w:rStyle w:val="VerbatimChar"/>
        </w:rPr>
        <w:t xml:space="preserve">vendor_papic_portfolio_credits_ledger_and_pack_sku</w:t>
      </w:r>
      <w:r>
        <w:t xml:space="preserve">): per vendor × event,</w:t>
      </w:r>
      <w:r>
        <w:t xml:space="preserve"> </w:t>
      </w:r>
      <w:r>
        <w:t xml:space="preserve">append-only, positive,</w:t>
      </w:r>
      <w:r>
        <w:t xml:space="preserve"> </w:t>
      </w:r>
      <w:r>
        <w:rPr>
          <w:rStyle w:val="VerbatimChar"/>
        </w:rPr>
        <w:t xml:space="preserve">source ∈ {booking_fee, pack_order, admin, comp, migration}</w:t>
      </w:r>
      <w:r>
        <w:t xml:space="preserve">, idempotent per (order, source). Vendor reads own; nobody writes</w:t>
      </w:r>
      <w:r>
        <w:t xml:space="preserve"> </w:t>
      </w:r>
      <w:r>
        <w:t xml:space="preserve">from a session. Spend side = the supplier’s captures (</w:t>
      </w:r>
      <w:r>
        <w:rPr>
          <w:rStyle w:val="VerbatimChar"/>
        </w:rPr>
        <w:t xml:space="preserve">vendor_papic_captures</w:t>
      </w:r>
      <w:r>
        <w:t xml:space="preserve">),</w:t>
      </w:r>
      <w:r>
        <w:t xml:space="preserve"> </w:t>
      </w:r>
      <w:r>
        <w:t xml:space="preserve">the meter the capture route already charges.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vendor_billing_catalog.sku_code = 'vendor_papic_portfolio_pack'</w:t>
      </w:r>
      <w:r>
        <w:t xml:space="preserve">,</w:t>
      </w:r>
      <w:r>
        <w:t xml:space="preserve"> </w:t>
      </w:r>
      <w:r>
        <w:t xml:space="preserve">₱500.00,</w:t>
      </w:r>
      <w:r>
        <w:t xml:space="preserve"> </w:t>
      </w:r>
      <w:r>
        <w:rPr>
          <w:rStyle w:val="VerbatimChar"/>
        </w:rPr>
        <w:t xml:space="preserve">vendor_addon_per_event</w:t>
      </w:r>
      <w:r>
        <w:t xml:space="preserve">, admin-managed. Read the table, never a doc.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apps/web/lib/sku-activation.ts</w:t>
      </w:r>
      <w:r>
        <w:t xml:space="preserve">: inside the booking-fee approval</w:t>
      </w:r>
      <w:r>
        <w:t xml:space="preserve"> </w:t>
      </w:r>
      <w:r>
        <w:t xml:space="preserve">hook (only a</w:t>
      </w:r>
      <w:r>
        <w:t xml:space="preserve"> </w:t>
      </w:r>
      <w:r>
        <w:rPr>
          <w:rStyle w:val="VerbatimChar"/>
        </w:rPr>
        <w:t xml:space="preserve">status = 'paid'</w:t>
      </w:r>
      <w:r>
        <w:t xml:space="preserve"> </w:t>
      </w:r>
      <w:r>
        <w:t xml:space="preserve">charge earns; waived = ₱0 = nothing) and an</w:t>
      </w:r>
      <w:r>
        <w:t xml:space="preserve"> </w:t>
      </w:r>
      <w:r>
        <w:t xml:space="preserve">exact hook for the pack SKU (100 since 2026-09-06; read the constant).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Allowance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allowancePointsFor(tier, creditsGranted)</w:t>
      </w:r>
      <w:r>
        <w:t xml:space="preserve"> </w:t>
      </w:r>
      <w:r>
        <w:t xml:space="preserve">= MAX(tier gift,</w:t>
      </w:r>
      <w:r>
        <w:t xml:space="preserve"> </w:t>
      </w:r>
      <w:r>
        <w:t xml:space="preserve">ledger). Credits raise, never lower; an unread ledger grants nothing.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the surface (G3)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fetchVendorPapicPortfolioCredits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credits, spent, left, packSkuCode, packPricePhp, packCredits, offerPack }</w:t>
      </w:r>
      <w:r>
        <w:t xml:space="preserve">.</w:t>
      </w:r>
    </w:p>
    <w:bookmarkEnd w:id="10"/>
    <w:bookmarkStart w:id="11" w:name="Xe2a20968ce990fa1a8d20437566e6c1f369d3d2"/>
    <w:p>
      <w:pPr>
        <w:pStyle w:val="Heading2"/>
      </w:pPr>
      <w:r>
        <w:t xml:space="preserve">Answered by the owner, 2026-09-06 — nothing here is open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 stays at 800 credits.</w:t>
      </w:r>
      <w:r>
        <w:t xml:space="preserve"> </w:t>
      </w:r>
      <w:r>
        <w:t xml:space="preserve">It was priced against the retired ₱5/point</w:t>
      </w:r>
      <w:r>
        <w:t xml:space="preserve"> </w:t>
      </w:r>
      <w:r>
        <w:t xml:space="preserve">rate — a ₱4,000 spend — and 5%-of-fee silently made it ₱16,000: four times</w:t>
      </w:r>
      <w:r>
        <w:t xml:space="preserve"> </w:t>
      </w:r>
      <w:r>
        <w:t xml:space="preserve">harder, decided by nobody. Re-pricing the pack to ₱500/100 makes 800 credits</w:t>
      </w:r>
      <w:r>
        <w:t xml:space="preserve"> </w:t>
      </w:r>
      <w:r>
        <w:t xml:space="preserve">₱4,000 again,</w:t>
      </w:r>
      <w:r>
        <w:t xml:space="preserve"> </w:t>
      </w:r>
      <w:r>
        <w:rPr>
          <w:b/>
          <w:bCs/>
        </w:rPr>
        <w:t xml:space="preserve">exactly</w:t>
      </w:r>
      <w:r>
        <w:t xml:space="preserve">. 🔑</w:t>
      </w:r>
      <w:r>
        <w:t xml:space="preserve"> </w:t>
      </w:r>
      <w:r>
        <w:rPr>
          <w:b/>
          <w:bCs/>
        </w:rPr>
        <w:t xml:space="preserve">The threshold was never the wrong number; the</w:t>
      </w:r>
      <w:r>
        <w:rPr>
          <w:b/>
          <w:bCs/>
        </w:rPr>
        <w:t xml:space="preserve"> </w:t>
      </w:r>
      <w:r>
        <w:rPr>
          <w:b/>
          <w:bCs/>
        </w:rPr>
        <w:t xml:space="preserve">credit under it got four times dearer.</w:t>
      </w:r>
      <w:r>
        <w:t xml:space="preserve"> </w:t>
      </w:r>
      <w:r>
        <w:t xml:space="preserve">Unchanged.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50-point Lite gift stays.</w:t>
      </w:r>
      <w:r>
        <w:t xml:space="preserve"> </w:t>
      </w:r>
      <w:r>
        <w:rPr>
          <w:i/>
          <w:iCs/>
        </w:rPr>
        <w:t xml:space="preserve">“No floor”</w:t>
      </w:r>
      <w:r>
        <w:t xml:space="preserve"> </w:t>
      </w:r>
      <w:r>
        <w:t xml:space="preserve">was said of the 5% formula,</w:t>
      </w:r>
      <w:r>
        <w:t xml:space="preserve"> </w:t>
      </w:r>
      <w:r>
        <w:t xml:space="preserve">which the ledger honours exactly (₱0 → 0 rows). The older gift is a different</w:t>
      </w:r>
      <w:r>
        <w:t xml:space="preserve"> </w:t>
      </w:r>
      <w:r>
        <w:t xml:space="preserve">thing: the on-the-day documentation floor that lets a supplier who paid no</w:t>
      </w:r>
      <w:r>
        <w:t xml:space="preserve"> </w:t>
      </w:r>
      <w:r>
        <w:t xml:space="preserve">booking fee document the event at all, and the only reason the feature is</w:t>
      </w:r>
      <w:r>
        <w:t xml:space="preserve"> </w:t>
      </w:r>
      <w:r>
        <w:t xml:space="preserve">discoverable to them. It costs ₱1.20 per vendor per event.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host-visible lane reading is confirmed</w:t>
      </w:r>
      <w:r>
        <w:t xml:space="preserve"> </w:t>
      </w:r>
      <w:r>
        <w:t xml:space="preserve">— one meter per</w:t>
      </w:r>
      <w:r>
        <w:t xml:space="preserve"> </w:t>
      </w:r>
      <w:r>
        <w:t xml:space="preserve">(vendor, event), the supplier’s own; the couple’s pool is a separate ledger;</w:t>
      </w:r>
      <w:r>
        <w:t xml:space="preserve"> </w:t>
      </w:r>
      <w:r>
        <w:t xml:space="preserve">host approval and per-photo guest consent untouched.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buy action, album and CTA shipped as G3</w:t>
      </w:r>
      <w:r>
        <w:t xml:space="preserve"> </w:t>
      </w:r>
      <w:r>
        <w:t xml:space="preserve">(PR #5267): a private</w:t>
      </w:r>
      <w:r>
        <w:t xml:space="preserve"> </w:t>
      </w:r>
      <w:r>
        <w:t xml:space="preserve">portfolio album in its own third table,</w:t>
      </w:r>
      <w:r>
        <w:t xml:space="preserve"> </w:t>
      </w:r>
      <w:r>
        <w:rPr>
          <w:rStyle w:val="VerbatimChar"/>
        </w:rPr>
        <w:t xml:space="preserve">vendor_papic_portfolio_photos</w:t>
      </w:r>
      <w:r>
        <w:t xml:space="preserve">,</w:t>
      </w:r>
      <w:r>
        <w:t xml:space="preserve"> </w:t>
      </w:r>
      <w:r>
        <w:t xml:space="preserve">distinct from</w:t>
      </w:r>
      <w:r>
        <w:t xml:space="preserve"> </w:t>
      </w:r>
      <w:r>
        <w:rPr>
          <w:rStyle w:val="VerbatimChar"/>
        </w:rPr>
        <w:t xml:space="preserve">papic_photos</w:t>
      </w:r>
      <w:r>
        <w:t xml:space="preserve"> </w:t>
      </w:r>
      <w:r>
        <w:t xml:space="preserve">(the host gallery) and</w:t>
      </w:r>
      <w:r>
        <w:t xml:space="preserve"> </w:t>
      </w:r>
      <w:r>
        <w:rPr>
          <w:rStyle w:val="VerbatimChar"/>
        </w:rPr>
        <w:t xml:space="preserve">vendor_papic_captures</w:t>
      </w:r>
      <w:r>
        <w:t xml:space="preserve"> </w:t>
      </w:r>
      <w:r>
        <w:t xml:space="preserve">(the on-the-day lane the host CAN see with consent). A db test proves the</w:t>
      </w:r>
      <w:r>
        <w:t xml:space="preserve"> </w:t>
      </w:r>
      <w:r>
        <w:t xml:space="preserve">host’s own session reads none of it — and the test was mutation-checked:</w:t>
      </w:r>
      <w:r>
        <w:t xml:space="preserve"> </w:t>
      </w:r>
      <w:r>
        <w:t xml:space="preserve">opening its RLS read policy to TRUE turns it red.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2026-09-06T23:26:39Z</dcterms:created>
  <dcterms:modified xsi:type="dcterms:W3CDTF">2026-09-06T23:26:39Z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