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setnayan-supplies-curated-reseller"/>
    <w:p>
      <w:pPr>
        <w:pStyle w:val="Heading1"/>
      </w:pPr>
      <w:r>
        <w:t xml:space="preserve">0018 — Setnayan Supplies (Curated Reseller)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drafted 2026-05-11 ·</w:t>
      </w:r>
      <w:r>
        <w:t xml:space="preserve"> </w:t>
      </w:r>
      <w:r>
        <w:rPr>
          <w:b/>
          <w:bCs/>
        </w:rPr>
        <w:t xml:space="preserve">V1 promotion 2026-05-18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business-model pivot 2026-05-19</w:t>
      </w:r>
      <w:r>
        <w:t xml:space="preserve"> </w:t>
      </w:r>
      <w:r>
        <w:t xml:space="preserve">(marketplace-commission → Setnayan-sourced resale with 50% markup)</w:t>
      </w:r>
      <w:r>
        <w:t xml:space="preserve"> </w:t>
      </w:r>
      <w:r>
        <w:rPr>
          <w:b/>
          <w:bCs/>
        </w:rPr>
        <w:t xml:space="preserve">Iteration:</w:t>
      </w:r>
      <w:r>
        <w:t xml:space="preserve"> </w:t>
      </w:r>
      <w:r>
        <w:t xml:space="preserve">0018</w:t>
      </w:r>
      <w:r>
        <w:t xml:space="preserve"> </w:t>
      </w:r>
      <w:r>
        <w:rPr>
          <w:b/>
          <w:bCs/>
        </w:rPr>
        <w:t xml:space="preserve">Surface:</w:t>
      </w:r>
      <w:r>
        <w:t xml:space="preserve"> </w:t>
      </w:r>
      <w:r>
        <w:t xml:space="preserve">Cross-platform curated-reseller surface for physical goods + rentals + print fulfillment.</w:t>
      </w:r>
      <w:r>
        <w:t xml:space="preserve"> </w:t>
      </w:r>
      <w:r>
        <w:rPr>
          <w:b/>
          <w:bCs/>
        </w:rPr>
        <w:t xml:space="preserve">Setnayan is the seller of record</w:t>
      </w:r>
      <w:r>
        <w:t xml:space="preserve"> </w:t>
      </w:r>
      <w:r>
        <w:t xml:space="preserve">— couples buy from Setnayan, never directly from supplier vendors.</w:t>
      </w:r>
      <w:r>
        <w:t xml:space="preserve"> </w:t>
      </w:r>
      <w:r>
        <w:rPr>
          <w:b/>
          <w:bCs/>
        </w:rPr>
        <w:t xml:space="preserve">Dependencies:</w:t>
      </w:r>
      <w:r>
        <w:t xml:space="preserve"> </w:t>
      </w:r>
      <w:r>
        <w:t xml:space="preserve">0000 App Shell, 0006 Vendors Management (supplier-vendor classification added 2026-05-19), 0026 BIR Tax Compliance (Setnayan OR-issuance chain), 0034 Payments &amp; Cart (wholesale-payout flow added), 0017 Patiktok, 0005 LED Background, 0008 Seating Chart, 0009 Photo Delivery, all keepsake SKUs.</w:t>
      </w:r>
      <w:r>
        <w:t xml:space="preserve"> </w:t>
      </w:r>
      <w:r>
        <w:rPr>
          <w:b/>
          <w:bCs/>
        </w:rPr>
        <w:t xml:space="preserve">Author:</w:t>
      </w:r>
      <w:r>
        <w:t xml:space="preserve"> </w:t>
      </w:r>
      <w:r>
        <w:t xml:space="preserve">Ice</w:t>
      </w:r>
    </w:p>
    <w:p>
      <w:r>
        <w:pict>
          <v:rect style="width:0;height:1.5pt" o:hralign="center" o:hrstd="t" o:hr="t"/>
        </w:pict>
      </w:r>
    </w:p>
    <w:bookmarkStart w:id="9" w:name="business-model-pivot-read-this-first"/>
    <w:p>
      <w:pPr>
        <w:pStyle w:val="Heading2"/>
      </w:pPr>
      <w:r>
        <w:t xml:space="preserve">⚠️ 2026-05-19 BUSINESS MODEL PIVOT — read this first</w:t>
      </w:r>
    </w:p>
    <w:p>
      <w:pPr>
        <w:pStyle w:val="FirstParagraph"/>
      </w:pPr>
      <w:r>
        <w:t xml:space="preserve">The original 2026-05-11 draft framed this iteration as a</w:t>
      </w:r>
      <w:r>
        <w:t xml:space="preserve"> </w:t>
      </w:r>
      <w:r>
        <w:t xml:space="preserve">“Supplies Marketplace”</w:t>
      </w:r>
      <w:r>
        <w:t xml:space="preserve"> </w:t>
      </w:r>
      <w:r>
        <w:t xml:space="preserve">with vendors setting their own retail prices and Setnayan taking a 10-15% commission off the top.</w:t>
      </w:r>
      <w:r>
        <w:t xml:space="preserve"> </w:t>
      </w:r>
      <w:r>
        <w:rPr>
          <w:b/>
          <w:bCs/>
        </w:rPr>
        <w:t xml:space="preserve">This is no longer the model.</w:t>
      </w:r>
      <w:r>
        <w:t xml:space="preserve"> </w:t>
      </w:r>
      <w:r>
        <w:t xml:space="preserve">Per owner decision 2026-05-19 (CLAUDE.md decision log):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Setnayan is the curated reseller</w:t>
      </w:r>
      <w:r>
        <w:t xml:space="preserve">, not a marketplace operator.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Vendors give Setnayan wholesale prices per area.</w:t>
      </w:r>
      <w:r>
        <w:t xml:space="preserve"> </w:t>
      </w:r>
      <w:r>
        <w:t xml:space="preserve">Different areas of Metro Manila (and eventually nationwide) have different supplier vendors with different wholesale costs.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Setnayan marks up 50% on wholesale.</w:t>
      </w:r>
      <w:r>
        <w:t xml:space="preserve"> </w:t>
      </w:r>
      <w:r>
        <w:t xml:space="preserve">Retail price = wholesale × 1.5. This is roughly equivalent to a 33% take rate on retail.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Couples buy from Setnayan, not from vendors.</w:t>
      </w:r>
      <w:r>
        <w:t xml:space="preserve"> </w:t>
      </w:r>
      <w:r>
        <w:t xml:space="preserve">The supplier vendor identity may not be surfaced to the couple at all (or only post-order for support cases).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Setnayan owns the customer relationship</w:t>
      </w:r>
      <w:r>
        <w:t xml:space="preserve">, support, returns, and disputes.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Vendors fulfill</w:t>
      </w:r>
      <w:r>
        <w:t xml:space="preserve"> </w:t>
      </w:r>
      <w:r>
        <w:t xml:space="preserve">the actual physical product (delivered direct or via Setnayan logistics depending on agreement).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Setnayan pays vendors at wholesale</w:t>
      </w:r>
      <w:r>
        <w:t xml:space="preserve"> </w:t>
      </w:r>
      <w:r>
        <w:t xml:space="preserve">after the order completes. Vendors do NOT receive retail-minus-commission.</w:t>
      </w:r>
    </w:p>
    <w:p>
      <w:pPr>
        <w:pStyle w:val="FirstParagraph"/>
      </w:pPr>
      <w:r>
        <w:t xml:space="preserve">This is a higher-margin model than the original commission framing, but requires owner-side ops work to build supplier-vendor relationships per area before launch.</w:t>
      </w:r>
    </w:p>
    <w:p>
      <w:r>
        <w:pict>
          <v:rect style="width:0;height:1.5pt" o:hralign="center" o:hrstd="t" o:hr="t"/>
        </w:pict>
      </w:r>
    </w:p>
    <w:bookmarkEnd w:id="9"/>
    <w:bookmarkStart w:id="10" w:name="what-this-is"/>
    <w:p>
      <w:pPr>
        <w:pStyle w:val="Heading2"/>
      </w:pPr>
      <w:r>
        <w:t xml:space="preserve">What this is</w:t>
      </w:r>
    </w:p>
    <w:p>
      <w:pPr>
        <w:pStyle w:val="FirstParagraph"/>
      </w:pPr>
      <w:r>
        <w:t xml:space="preserve">Setnayan Supplies is the physical-side complement to Setnayan’s software features. It connects couples (and the coordinators they hire) to a curated set of supplier vendors who provide: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Print fulfillment</w:t>
      </w:r>
      <w:r>
        <w:t xml:space="preserve"> </w:t>
      </w:r>
      <w:r>
        <w:t xml:space="preserve">— backgrounds, signage, place cards, QR cards, banners, save-the-date physical mailers, photo books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Equipment rentals</w:t>
      </w:r>
      <w:r>
        <w:t xml:space="preserve"> </w:t>
      </w:r>
      <w:r>
        <w:t xml:space="preserve">— HDMI dongles, monitors, projectors, tripods, ring lights, backdrops, props, lighting kits, AV gear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Specialty items</w:t>
      </w:r>
      <w:r>
        <w:t xml:space="preserve"> </w:t>
      </w:r>
      <w:r>
        <w:t xml:space="preserve">— NFC pieces, QR-engraved arras coins, NFC pendants, NFC table cards, custom-designed QR cards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Standard wedding goods</w:t>
      </w:r>
      <w:r>
        <w:t xml:space="preserve"> </w:t>
      </w:r>
      <w:r>
        <w:t xml:space="preserve">— anything coordinators normally source externally that Setnayan wants to bring under one billing system</w:t>
      </w:r>
    </w:p>
    <w:p>
      <w:pPr>
        <w:pStyle w:val="FirstParagraph"/>
      </w:pPr>
      <w:r>
        <w:t xml:space="preserve">The surface is the bridge between</w:t>
      </w:r>
      <w:r>
        <w:t xml:space="preserve"> </w:t>
      </w:r>
      <w:r>
        <w:t xml:space="preserve">“Setnayan provides the soft copy (digital design)”</w:t>
      </w:r>
      <w:r>
        <w:t xml:space="preserve"> </w:t>
      </w:r>
      <w:r>
        <w:t xml:space="preserve">and</w:t>
      </w:r>
      <w:r>
        <w:t xml:space="preserve"> </w:t>
      </w:r>
      <w:r>
        <w:t xml:space="preserve">“physical product exists at the venue.”</w:t>
      </w:r>
      <w:r>
        <w:t xml:space="preserve"> </w:t>
      </w:r>
      <w:r>
        <w:t xml:space="preserve">Couples + coordinators see Setnayan-branded products; Setnayan handles sourcing + pricing + fulfillment coordination behind the scenes.</w:t>
      </w:r>
    </w:p>
    <w:bookmarkEnd w:id="10"/>
    <w:bookmarkStart w:id="11" w:name="why-this-iteration-exists"/>
    <w:p>
      <w:pPr>
        <w:pStyle w:val="Heading2"/>
      </w:pPr>
      <w:r>
        <w:t xml:space="preserve">Why this iteration exists</w:t>
      </w:r>
    </w:p>
    <w:p>
      <w:pPr>
        <w:pStyle w:val="FirstParagraph"/>
      </w:pPr>
      <w:r>
        <w:t xml:space="preserve">Setnayan’s existing model is</w:t>
      </w:r>
      <w:r>
        <w:t xml:space="preserve"> </w:t>
      </w:r>
      <w:r>
        <w:t xml:space="preserve">“apparatus pricing rule”</w:t>
      </w:r>
      <w:r>
        <w:t xml:space="preserve"> </w:t>
      </w:r>
      <w:r>
        <w:t xml:space="preserve">— Setnayan charges for the software tool, couple/coordinator brings the hardware. That works, but it leaves the couple/coordinator to source 10+ vendors separately. Setnayan Supplies consolidates this into: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brand, one bill</w:t>
      </w:r>
      <w:r>
        <w:t xml:space="preserve"> </w:t>
      </w:r>
      <w:r>
        <w:t xml:space="preserve">— couple/coordinator pays Setnayan; Setnayan handles all supplier coordination behind the scenes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vetted supply chain</w:t>
      </w:r>
      <w:r>
        <w:t xml:space="preserve"> </w:t>
      </w:r>
      <w:r>
        <w:t xml:space="preserve">— Setnayan negotiates directly with reliable suppliers per area; couples never have to vet a vendor themselves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inventory dashboard</w:t>
      </w:r>
      <w:r>
        <w:t xml:space="preserve"> </w:t>
      </w:r>
      <w:r>
        <w:t xml:space="preserve">— coordinator sees what’s been ordered, what’s shipped, what’s pending — all in Setnayan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Higher-margin revenue for Setnayan</w:t>
      </w:r>
      <w:r>
        <w:t xml:space="preserve"> </w:t>
      </w:r>
      <w:r>
        <w:t xml:space="preserve">— 50% markup on wholesale = ~33% of retail = substantially higher than marketplace commission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Better couple experience</w:t>
      </w:r>
      <w:r>
        <w:t xml:space="preserve"> </w:t>
      </w:r>
      <w:r>
        <w:t xml:space="preserve">— uniform service quality + uniform pricing + uniform support; no</w:t>
      </w:r>
      <w:r>
        <w:t xml:space="preserve"> </w:t>
      </w:r>
      <w:r>
        <w:t xml:space="preserve">“marketplace vendor that’s never replied to my message”</w:t>
      </w:r>
      <w:r>
        <w:t xml:space="preserve"> </w:t>
      </w:r>
      <w:r>
        <w:t xml:space="preserve">failure mode</w:t>
      </w:r>
    </w:p>
    <w:bookmarkEnd w:id="11"/>
    <w:bookmarkStart w:id="12" w:name="X10d6987bffe84b4d9ffb05877b1d0a053aa811e"/>
    <w:p>
      <w:pPr>
        <w:pStyle w:val="Heading2"/>
      </w:pPr>
      <w:r>
        <w:t xml:space="preserve">Categories + indicative wholesale ranges + Setnayan retail markup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Examples</w:t>
            </w:r>
          </w:p>
        </w:tc>
        <w:tc>
          <w:tcPr/>
          <w:p>
            <w:pPr>
              <w:pStyle w:val="Compact"/>
            </w:pPr>
            <w:r>
              <w:t xml:space="preserve">Indicative wholesale range (Metro Manila V1)</w:t>
            </w:r>
          </w:p>
        </w:tc>
        <w:tc>
          <w:tcPr/>
          <w:p>
            <w:pPr>
              <w:pStyle w:val="Compact"/>
            </w:pPr>
            <w:r>
              <w:t xml:space="preserve">Setnayan retail (wholesale × 1.5)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Print fulfillment</w:t>
            </w:r>
          </w:p>
        </w:tc>
        <w:tc>
          <w:tcPr/>
          <w:p>
            <w:pPr>
              <w:pStyle w:val="Compact"/>
            </w:pPr>
            <w:r>
              <w:t xml:space="preserve">Patiktok backgrounds · signage cards · place cards · photo books · banners</w:t>
            </w:r>
          </w:p>
        </w:tc>
        <w:tc>
          <w:tcPr/>
          <w:p>
            <w:pPr>
              <w:pStyle w:val="Compact"/>
            </w:pPr>
            <w:r>
              <w:t xml:space="preserve">₱200 – ₱2,500 per item</w:t>
            </w:r>
          </w:p>
        </w:tc>
        <w:tc>
          <w:tcPr/>
          <w:p>
            <w:pPr>
              <w:pStyle w:val="Compact"/>
            </w:pPr>
            <w:r>
              <w:t xml:space="preserve">₱300 – ₱3,750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Equipment rentals</w:t>
            </w:r>
          </w:p>
        </w:tc>
        <w:tc>
          <w:tcPr/>
          <w:p>
            <w:pPr>
              <w:pStyle w:val="Compact"/>
            </w:pPr>
            <w:r>
              <w:t xml:space="preserve">HDMI dongles · monitors · projectors · tripods · ring lights</w:t>
            </w:r>
          </w:p>
        </w:tc>
        <w:tc>
          <w:tcPr/>
          <w:p>
            <w:pPr>
              <w:pStyle w:val="Compact"/>
            </w:pPr>
            <w:r>
              <w:t xml:space="preserve">₱100 – ₱5,000 per day</w:t>
            </w:r>
          </w:p>
        </w:tc>
        <w:tc>
          <w:tcPr/>
          <w:p>
            <w:pPr>
              <w:pStyle w:val="Compact"/>
            </w:pPr>
            <w:r>
              <w:t xml:space="preserve">₱150 – ₱7,500 per 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Backdrop + decor rentals</w:t>
            </w:r>
          </w:p>
        </w:tc>
        <w:tc>
          <w:tcPr/>
          <w:p>
            <w:pPr>
              <w:pStyle w:val="Compact"/>
            </w:pPr>
            <w:r>
              <w:t xml:space="preserve">Backdrops · props · lighting kits · table linens</w:t>
            </w:r>
          </w:p>
        </w:tc>
        <w:tc>
          <w:tcPr/>
          <w:p>
            <w:pPr>
              <w:pStyle w:val="Compact"/>
            </w:pPr>
            <w:r>
              <w:t xml:space="preserve">₱500 – ₱15,000 per event</w:t>
            </w:r>
          </w:p>
        </w:tc>
        <w:tc>
          <w:tcPr/>
          <w:p>
            <w:pPr>
              <w:pStyle w:val="Compact"/>
            </w:pPr>
            <w:r>
              <w:t xml:space="preserve">₱750 – ₱22,500 per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NFC + QR keepsakes</w:t>
            </w:r>
          </w:p>
        </w:tc>
        <w:tc>
          <w:tcPr/>
          <w:p>
            <w:pPr>
              <w:pStyle w:val="Compact"/>
            </w:pPr>
            <w:r>
              <w:t xml:space="preserve">NFC pendants · NFC table cards · arras coins · QR save-the-date</w:t>
            </w:r>
          </w:p>
        </w:tc>
        <w:tc>
          <w:tcPr/>
          <w:p>
            <w:pPr>
              <w:pStyle w:val="Compact"/>
            </w:pPr>
            <w:r>
              <w:t xml:space="preserve">₱150 – ₱2,000 per piece</w:t>
            </w:r>
          </w:p>
        </w:tc>
        <w:tc>
          <w:tcPr/>
          <w:p>
            <w:pPr>
              <w:pStyle w:val="Compact"/>
            </w:pPr>
            <w:r>
              <w:t xml:space="preserve">₱225 – ₱3,000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Specialty merch</w:t>
            </w:r>
          </w:p>
        </w:tc>
        <w:tc>
          <w:tcPr/>
          <w:p>
            <w:pPr>
              <w:pStyle w:val="Compact"/>
            </w:pPr>
            <w:r>
              <w:t xml:space="preserve">QR wristbands · custom-designed QR cards · premium QR pieces</w:t>
            </w:r>
          </w:p>
        </w:tc>
        <w:tc>
          <w:tcPr/>
          <w:p>
            <w:pPr>
              <w:pStyle w:val="Compact"/>
            </w:pPr>
            <w:r>
              <w:t xml:space="preserve">₱50 – ₱800 per piece</w:t>
            </w:r>
          </w:p>
        </w:tc>
        <w:tc>
          <w:tcPr/>
          <w:p>
            <w:pPr>
              <w:pStyle w:val="Compact"/>
            </w:pPr>
            <w:r>
              <w:t xml:space="preserve">₱75 – ₱1,200</w:t>
            </w:r>
          </w:p>
        </w:tc>
      </w:tr>
    </w:tbl>
    <w:p>
      <w:pPr>
        <w:pStyle w:val="BodyText"/>
      </w:pPr>
      <w:r>
        <w:t xml:space="preserve">Wholesale ranges are illustrative — actual wholesale prices are negotiated per supplier-vendor + per area + per SKU + per volume tier.</w:t>
      </w:r>
    </w:p>
    <w:bookmarkEnd w:id="12"/>
    <w:bookmarkStart w:id="13" w:name="supplier-vendor-model"/>
    <w:p>
      <w:pPr>
        <w:pStyle w:val="Heading2"/>
      </w:pPr>
      <w:r>
        <w:t xml:space="preserve">Supplier vendor model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supplier vendors are a DIFFERENT classification than the marketplace-vendor model in 0006 (where vendors are discoverable by couples and set their own retail prices). Supplier vendors:</w:t>
      </w:r>
    </w:p>
    <w:p>
      <w:pPr>
        <w:pStyle w:val="Compact"/>
        <w:numPr>
          <w:ilvl w:val="0"/>
          <w:numId w:val="1004"/>
        </w:numPr>
      </w:pPr>
      <w:r>
        <w:t xml:space="preserve">Sign a wholesale supply agreement with Setnayan per SKU category + per service area</w:t>
      </w:r>
    </w:p>
    <w:p>
      <w:pPr>
        <w:pStyle w:val="Compact"/>
        <w:numPr>
          <w:ilvl w:val="0"/>
          <w:numId w:val="1004"/>
        </w:numPr>
      </w:pPr>
      <w:r>
        <w:t xml:space="preserve">Provide wholesale price quotes per SKU</w:t>
      </w:r>
    </w:p>
    <w:p>
      <w:pPr>
        <w:pStyle w:val="Compact"/>
        <w:numPr>
          <w:ilvl w:val="0"/>
          <w:numId w:val="1004"/>
        </w:numPr>
      </w:pPr>
      <w:r>
        <w:t xml:space="preserve">Commit to fulfillment SLA (turn-around time, defect rate, replacement policy)</w:t>
      </w:r>
    </w:p>
    <w:p>
      <w:pPr>
        <w:pStyle w:val="Compact"/>
        <w:numPr>
          <w:ilvl w:val="0"/>
          <w:numId w:val="1004"/>
        </w:numPr>
      </w:pPr>
      <w:r>
        <w:t xml:space="preserve">Are NOT discoverable by couples directly</w:t>
      </w:r>
    </w:p>
    <w:p>
      <w:pPr>
        <w:pStyle w:val="Compact"/>
        <w:numPr>
          <w:ilvl w:val="0"/>
          <w:numId w:val="1004"/>
        </w:numPr>
      </w:pPr>
      <w:r>
        <w:t xml:space="preserve">Do NOT set their own retail prices (Setnayan does, at wholesale × 1.5)</w:t>
      </w:r>
    </w:p>
    <w:p>
      <w:pPr>
        <w:pStyle w:val="Compact"/>
        <w:numPr>
          <w:ilvl w:val="0"/>
          <w:numId w:val="1004"/>
        </w:numPr>
      </w:pPr>
      <w:r>
        <w:t xml:space="preserve">Are paid wholesale after order completes (not retail-minus-commission)</w:t>
      </w:r>
    </w:p>
    <w:p>
      <w:pPr>
        <w:pStyle w:val="FirstParagraph"/>
      </w:pPr>
      <w:r>
        <w:t xml:space="preserve">Supplier vendors can ALSO be marketplace vendors on 0006 if they want both relationships — but the supplies channel is separate.</w:t>
      </w:r>
    </w:p>
    <w:p>
      <w:pPr>
        <w:pStyle w:val="BodyText"/>
      </w:pPr>
      <w:r>
        <w:rPr>
          <w:b/>
          <w:bCs/>
        </w:rPr>
        <w:t xml:space="preserve">Onboarding flow for supplier vendors:</w:t>
      </w:r>
    </w:p>
    <w:p>
      <w:pPr>
        <w:pStyle w:val="Compact"/>
        <w:numPr>
          <w:ilvl w:val="0"/>
          <w:numId w:val="1005"/>
        </w:numPr>
      </w:pPr>
      <w:r>
        <w:t xml:space="preserve">Vendor expresses interest (via owner outreach OR via inbound from 0006 vendor pool)</w:t>
      </w:r>
    </w:p>
    <w:p>
      <w:pPr>
        <w:pStyle w:val="Compact"/>
        <w:numPr>
          <w:ilvl w:val="0"/>
          <w:numId w:val="1005"/>
        </w:numPr>
      </w:pPr>
      <w:r>
        <w:t xml:space="preserve">Setnayan ops contacts vendor to scope SKUs + areas + wholesale pricing</w:t>
      </w:r>
    </w:p>
    <w:p>
      <w:pPr>
        <w:pStyle w:val="Compact"/>
        <w:numPr>
          <w:ilvl w:val="0"/>
          <w:numId w:val="1005"/>
        </w:numPr>
      </w:pPr>
      <w:r>
        <w:t xml:space="preserve">Wholesale supply agreement signed (template stored at</w:t>
      </w:r>
      <w:r>
        <w:t xml:space="preserve"> </w:t>
      </w:r>
      <w:r>
        <w:rPr>
          <w:rStyle w:val="VerbatimChar"/>
        </w:rPr>
        <w:t xml:space="preserve">01_Contracts/Setnayan_Supplier_Vendor_Agreement.md</w:t>
      </w:r>
      <w:r>
        <w:t xml:space="preserve"> </w:t>
      </w:r>
      <w:r>
        <w:t xml:space="preserve">— to be drafted)</w:t>
      </w:r>
    </w:p>
    <w:p>
      <w:pPr>
        <w:pStyle w:val="Compact"/>
        <w:numPr>
          <w:ilvl w:val="0"/>
          <w:numId w:val="1005"/>
        </w:numPr>
      </w:pPr>
      <w:r>
        <w:t xml:space="preserve">Vendor’s wholesale prices entered into</w:t>
      </w:r>
      <w:r>
        <w:t xml:space="preserve"> </w:t>
      </w:r>
      <w:r>
        <w:rPr>
          <w:rStyle w:val="VerbatimChar"/>
        </w:rPr>
        <w:t xml:space="preserve">supplier_vendor_skus</w:t>
      </w:r>
      <w:r>
        <w:t xml:space="preserve"> </w:t>
      </w:r>
      <w:r>
        <w:t xml:space="preserve">schema</w:t>
      </w:r>
    </w:p>
    <w:p>
      <w:pPr>
        <w:pStyle w:val="Compact"/>
        <w:numPr>
          <w:ilvl w:val="0"/>
          <w:numId w:val="1005"/>
        </w:numPr>
      </w:pPr>
      <w:r>
        <w:t xml:space="preserve">Vendor’s SKUs appear in couple-facing Setnayan Supplies surface at retail = wholesale × 1.5</w:t>
      </w:r>
    </w:p>
    <w:p>
      <w:pPr>
        <w:pStyle w:val="Compact"/>
        <w:numPr>
          <w:ilvl w:val="0"/>
          <w:numId w:val="1005"/>
        </w:numPr>
      </w:pPr>
      <w:r>
        <w:t xml:space="preserve">Vendor receives orders via 0022 vendor dashboard (supplier-vendor variant) OR via direct email/SMS notification</w:t>
      </w:r>
    </w:p>
    <w:p>
      <w:pPr>
        <w:pStyle w:val="Compact"/>
        <w:numPr>
          <w:ilvl w:val="0"/>
          <w:numId w:val="1005"/>
        </w:numPr>
      </w:pPr>
      <w:r>
        <w:t xml:space="preserve">Vendor fulfills; Setnayan tracks delivery status</w:t>
      </w:r>
    </w:p>
    <w:p>
      <w:pPr>
        <w:pStyle w:val="Compact"/>
        <w:numPr>
          <w:ilvl w:val="0"/>
          <w:numId w:val="1005"/>
        </w:numPr>
      </w:pPr>
      <w:r>
        <w:t xml:space="preserve">Vendor invoices Setnayan at wholesale at end of fulfillment; Setnayan pays out per agreed terms</w:t>
      </w:r>
    </w:p>
    <w:bookmarkEnd w:id="13"/>
    <w:bookmarkStart w:id="17" w:name="buyer-workflows"/>
    <w:p>
      <w:pPr>
        <w:pStyle w:val="Heading2"/>
      </w:pPr>
      <w:r>
        <w:t xml:space="preserve">Buyer workflows</w:t>
      </w:r>
    </w:p>
    <w:bookmarkStart w:id="14" w:name="couple-workflow-primary-use-case"/>
    <w:p>
      <w:pPr>
        <w:pStyle w:val="Heading3"/>
      </w:pPr>
      <w:r>
        <w:t xml:space="preserve">Couple workflow (primary use case)</w:t>
      </w:r>
    </w:p>
    <w:p>
      <w:pPr>
        <w:pStyle w:val="Compact"/>
        <w:numPr>
          <w:ilvl w:val="0"/>
          <w:numId w:val="1006"/>
        </w:numPr>
      </w:pPr>
      <w:r>
        <w:t xml:space="preserve">Couple opens Setnayan dashboard for their event.</w:t>
      </w:r>
    </w:p>
    <w:p>
      <w:pPr>
        <w:pStyle w:val="Compact"/>
        <w:numPr>
          <w:ilvl w:val="0"/>
          <w:numId w:val="1006"/>
        </w:numPr>
      </w:pPr>
      <w:r>
        <w:t xml:space="preserve">Couple sees the</w:t>
      </w:r>
      <w:r>
        <w:t xml:space="preserve"> </w:t>
      </w:r>
      <w:r>
        <w:rPr>
          <w:b/>
          <w:bCs/>
        </w:rPr>
        <w:t xml:space="preserve">Supplies tab</w:t>
      </w:r>
      <w:r>
        <w:t xml:space="preserve"> </w:t>
      </w:r>
      <w:r>
        <w:t xml:space="preserve">(new add-ons surface) with relevant supplies for this event:</w:t>
      </w:r>
    </w:p>
    <w:p>
      <w:pPr>
        <w:pStyle w:val="Compact"/>
        <w:numPr>
          <w:ilvl w:val="1"/>
          <w:numId w:val="1007"/>
        </w:numPr>
      </w:pPr>
      <w:r>
        <w:t xml:space="preserve">“You bought Patiktok — recommended supplies: HDMI dongle (₱150) · monitor rental (₱3,750/day) · background print (₱899)”</w:t>
      </w:r>
    </w:p>
    <w:p>
      <w:pPr>
        <w:pStyle w:val="Compact"/>
        <w:numPr>
          <w:ilvl w:val="1"/>
          <w:numId w:val="1007"/>
        </w:numPr>
      </w:pPr>
      <w:r>
        <w:t xml:space="preserve">“You bought 30-day Papic — recommended supplies: tripod mount (₱900) · extra cam batteries (₱1,800)”</w:t>
      </w:r>
    </w:p>
    <w:p>
      <w:pPr>
        <w:pStyle w:val="Compact"/>
        <w:numPr>
          <w:ilvl w:val="1"/>
          <w:numId w:val="1007"/>
        </w:numPr>
      </w:pPr>
      <w:r>
        <w:t xml:space="preserve">“Standard recommendations: QR cards (₱2,999 for 100) · place cards print (₱1,199)”</w:t>
      </w:r>
    </w:p>
    <w:p>
      <w:pPr>
        <w:pStyle w:val="Compact"/>
        <w:numPr>
          <w:ilvl w:val="0"/>
          <w:numId w:val="1006"/>
        </w:numPr>
      </w:pPr>
      <w:r>
        <w:t xml:space="preserve">Couple adds items to cart, checks out via apply-then-pay flow (0034 cart + payments).</w:t>
      </w:r>
    </w:p>
    <w:p>
      <w:pPr>
        <w:pStyle w:val="Compact"/>
        <w:numPr>
          <w:ilvl w:val="0"/>
          <w:numId w:val="1006"/>
        </w:numPr>
      </w:pPr>
      <w:r>
        <w:t xml:space="preserve">Setnayan Team confirms payment → routes order to supplier vendor(s) per area.</w:t>
      </w:r>
    </w:p>
    <w:p>
      <w:pPr>
        <w:pStyle w:val="Compact"/>
        <w:numPr>
          <w:ilvl w:val="0"/>
          <w:numId w:val="1006"/>
        </w:numPr>
      </w:pPr>
      <w:r>
        <w:t xml:space="preserve">Supplier vendors fulfill — Setnayan tracks delivery status.</w:t>
      </w:r>
    </w:p>
    <w:p>
      <w:pPr>
        <w:pStyle w:val="Compact"/>
        <w:numPr>
          <w:ilvl w:val="0"/>
          <w:numId w:val="1006"/>
        </w:numPr>
      </w:pPr>
      <w:r>
        <w:t xml:space="preserve">Couple dashboard shows pending / shipped / delivered for each item.</w:t>
      </w:r>
    </w:p>
    <w:bookmarkEnd w:id="14"/>
    <w:bookmarkStart w:id="15" w:name="coordinator-workflow"/>
    <w:p>
      <w:pPr>
        <w:pStyle w:val="Heading3"/>
      </w:pPr>
      <w:r>
        <w:t xml:space="preserve">Coordinator workflow</w:t>
      </w:r>
    </w:p>
    <w:p>
      <w:pPr>
        <w:pStyle w:val="FirstParagraph"/>
      </w:pPr>
      <w:r>
        <w:t xml:space="preserve">Same as couple workflow, just from the coordinator’s account. Coordinators get coordinator-specific features layered on (see § Coordinator-specific features).</w:t>
      </w:r>
    </w:p>
    <w:bookmarkEnd w:id="15"/>
    <w:bookmarkStart w:id="16" w:name="supplier-vendor-workflow-fulfilling"/>
    <w:p>
      <w:pPr>
        <w:pStyle w:val="Heading3"/>
      </w:pPr>
      <w:r>
        <w:t xml:space="preserve">Supplier vendor workflow (fulfilling)</w:t>
      </w:r>
    </w:p>
    <w:p>
      <w:pPr>
        <w:pStyle w:val="Compact"/>
        <w:numPr>
          <w:ilvl w:val="0"/>
          <w:numId w:val="1008"/>
        </w:numPr>
      </w:pPr>
      <w:r>
        <w:t xml:space="preserve">Supplier vendor sees incoming Setnayan orders (via 0022 supplier-vendor dashboard variant OR direct notification)</w:t>
      </w:r>
    </w:p>
    <w:p>
      <w:pPr>
        <w:pStyle w:val="Compact"/>
        <w:numPr>
          <w:ilvl w:val="0"/>
          <w:numId w:val="1008"/>
        </w:numPr>
      </w:pPr>
      <w:r>
        <w:t xml:space="preserve">Marks order accepted → in production → shipped → delivered</w:t>
      </w:r>
    </w:p>
    <w:p>
      <w:pPr>
        <w:pStyle w:val="Compact"/>
        <w:numPr>
          <w:ilvl w:val="0"/>
          <w:numId w:val="1008"/>
        </w:numPr>
      </w:pPr>
      <w:r>
        <w:t xml:space="preserve">Gets paid wholesale by Setnayan after delivery confirms (per agreed payment terms — likely T+7 to T+14)</w:t>
      </w:r>
    </w:p>
    <w:p>
      <w:pPr>
        <w:pStyle w:val="Compact"/>
        <w:numPr>
          <w:ilvl w:val="0"/>
          <w:numId w:val="1008"/>
        </w:numPr>
      </w:pPr>
      <w:r>
        <w:t xml:space="preserve">Reviews/ratings from couples + coordinators inform Setnayan’s internal supplier rating (not surfaced to couples)</w:t>
      </w:r>
    </w:p>
    <w:bookmarkEnd w:id="16"/>
    <w:bookmarkEnd w:id="17"/>
    <w:bookmarkStart w:id="18" w:name="X9714d206ae41ff7ce344b9f9ffb0bbd4510534f"/>
    <w:p>
      <w:pPr>
        <w:pStyle w:val="Heading2"/>
      </w:pPr>
      <w:r>
        <w:t xml:space="preserve">Pricing rule — lowest-available-wholesale wins (locked 2026-05-19)</w:t>
      </w:r>
    </w:p>
    <w:p>
      <w:pPr>
        <w:pStyle w:val="FirstParagraph"/>
      </w:pPr>
      <w:r>
        <w:t xml:space="preserve">For any SKU in any service area, Setnayan offers the couple the</w:t>
      </w:r>
      <w:r>
        <w:t xml:space="preserve"> </w:t>
      </w:r>
      <w:r>
        <w:rPr>
          <w:b/>
          <w:bCs/>
        </w:rPr>
        <w:t xml:space="preserve">lowest available wholesale × 1.5 retail</w:t>
      </w:r>
      <w:r>
        <w:t xml:space="preserve">. The pricing engine resolves like this at add-to-cart time:</w:t>
      </w:r>
    </w:p>
    <w:p>
      <w:pPr>
        <w:pStyle w:val="Compact"/>
        <w:numPr>
          <w:ilvl w:val="0"/>
          <w:numId w:val="1009"/>
        </w:numPr>
      </w:pPr>
      <w:r>
        <w:t xml:space="preserve">Query</w:t>
      </w:r>
      <w:r>
        <w:t xml:space="preserve"> </w:t>
      </w:r>
      <w:r>
        <w:rPr>
          <w:rStyle w:val="VerbatimChar"/>
        </w:rPr>
        <w:t xml:space="preserve">supplier_vendor_sku_pricing</w:t>
      </w:r>
      <w:r>
        <w:t xml:space="preserve"> </w:t>
      </w:r>
      <w:r>
        <w:t xml:space="preserve">rows for this</w:t>
      </w:r>
      <w:r>
        <w:t xml:space="preserve"> </w:t>
      </w:r>
      <w:r>
        <w:rPr>
          <w:rStyle w:val="VerbatimChar"/>
        </w:rPr>
        <w:t xml:space="preserve">(sku_id, service_area_code)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effective_from ≤ today AND (effective_to IS NULL OR effective_to ≥ today)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Filter to vendors where</w:t>
      </w:r>
      <w:r>
        <w:t xml:space="preserve"> </w:t>
      </w:r>
      <w:r>
        <w:rPr>
          <w:rStyle w:val="VerbatimChar"/>
        </w:rPr>
        <w:t xml:space="preserve">vendors.is_supplier_vendor = 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vendors.status = 'active'</w:t>
      </w:r>
      <w:r>
        <w:t xml:space="preserve">, the SKU’s</w:t>
      </w:r>
      <w:r>
        <w:t xml:space="preserve"> </w:t>
      </w:r>
      <w:r>
        <w:rPr>
          <w:rStyle w:val="VerbatimChar"/>
        </w:rPr>
        <w:t xml:space="preserve">supplier_vendor_skus.is_active = TRUE</w:t>
      </w:r>
      <w:r>
        <w:t xml:space="preserve">, and (V1.5+ once capacity tracking lands) the vendor has remaining fulfillment capacity for the requested quantity + delivery window.</w:t>
      </w:r>
    </w:p>
    <w:p>
      <w:pPr>
        <w:pStyle w:val="Compact"/>
        <w:numPr>
          <w:ilvl w:val="0"/>
          <w:numId w:val="1009"/>
        </w:numPr>
      </w:pPr>
      <w:r>
        <w:t xml:space="preserve">Order by</w:t>
      </w:r>
      <w:r>
        <w:t xml:space="preserve"> </w:t>
      </w:r>
      <w:r>
        <w:rPr>
          <w:rStyle w:val="VerbatimChar"/>
        </w:rPr>
        <w:t xml:space="preserve">wholesale_centavos ASC</w:t>
      </w:r>
      <w:r>
        <w:t xml:space="preserve"> </w:t>
      </w:r>
      <w:r>
        <w:t xml:space="preserve">(cheapest first).</w:t>
      </w:r>
    </w:p>
    <w:p>
      <w:pPr>
        <w:pStyle w:val="Compact"/>
        <w:numPr>
          <w:ilvl w:val="0"/>
          <w:numId w:val="1009"/>
        </w:numPr>
      </w:pPr>
      <w:r>
        <w:t xml:space="preserve">Pick the first available vendor → that’s the wholesale used.</w:t>
      </w:r>
    </w:p>
    <w:p>
      <w:pPr>
        <w:pStyle w:val="Compact"/>
        <w:numPr>
          <w:ilvl w:val="0"/>
          <w:numId w:val="1009"/>
        </w:numPr>
      </w:pPr>
      <w:r>
        <w:t xml:space="preserve">Retail snapshot = wholesale × 1.5, rounded to nearest peso. Snapshotted into</w:t>
      </w:r>
      <w:r>
        <w:t xml:space="preserve"> </w:t>
      </w:r>
      <w:r>
        <w:rPr>
          <w:rStyle w:val="VerbatimChar"/>
        </w:rPr>
        <w:t xml:space="preserve">supplies_order_line_items.wholesale_centavos_at_order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retail_centavos_at_order</w:t>
      </w:r>
      <w:r>
        <w:t xml:space="preserve"> </w:t>
      </w:r>
      <w:r>
        <w:t xml:space="preserve">for price-change protection.</w:t>
      </w:r>
    </w:p>
    <w:p>
      <w:pPr>
        <w:pStyle w:val="Compact"/>
        <w:numPr>
          <w:ilvl w:val="0"/>
          <w:numId w:val="1009"/>
        </w:numPr>
      </w:pPr>
      <w:r>
        <w:t xml:space="preserve">If NO vendor in the area satisfies the filters → surface</w:t>
      </w:r>
      <w:r>
        <w:t xml:space="preserve"> </w:t>
      </w:r>
      <w:r>
        <w:t xml:space="preserve">“Coming to your area soon — join waitlist”</w:t>
      </w:r>
      <w:r>
        <w:t xml:space="preserve"> </w:t>
      </w:r>
      <w:r>
        <w:t xml:space="preserve">empty state.</w:t>
      </w:r>
    </w:p>
    <w:p>
      <w:pPr>
        <w:pStyle w:val="FirstParagraph"/>
      </w:pPr>
      <w:r>
        <w:rPr>
          <w:b/>
          <w:bCs/>
        </w:rPr>
        <w:t xml:space="preserve">Vendor doesn’t see competitor pricing in V1.</w:t>
      </w:r>
      <w:r>
        <w:t xml:space="preserve"> </w:t>
      </w:r>
      <w:r>
        <w:t xml:space="preserve">Vendors quote wholesale independently; Setnayan resolves the cheapest at order time. V1.5+ candidate: surface</w:t>
      </w:r>
      <w:r>
        <w:t xml:space="preserve"> </w:t>
      </w:r>
      <w:r>
        <w:t xml:space="preserve">“you’re X% above the area median; consider repricing”</w:t>
      </w:r>
      <w:r>
        <w:t xml:space="preserve"> </w:t>
      </w:r>
      <w:r>
        <w:t xml:space="preserve">signal in the 0022 supplier-vendor dashboard variant to encourage competitive wholesale.</w:t>
      </w:r>
    </w:p>
    <w:p>
      <w:pPr>
        <w:pStyle w:val="BodyText"/>
      </w:pPr>
      <w:r>
        <w:rPr>
          <w:b/>
          <w:bCs/>
        </w:rPr>
        <w:t xml:space="preserve">Stale-price-resolution behavior:</w:t>
      </w:r>
      <w:r>
        <w:t xml:space="preserve"> </w:t>
      </w:r>
      <w:r>
        <w:t xml:space="preserve">If the chosen vendor becomes unavailable BETWEEN add-to-cart and checkout (status flips to inactive, stock runs out, etc.), the cart re-resolves to the next-cheapest available vendor at checkout. Couple gets a notification before payment confirms:</w:t>
      </w:r>
      <w:r>
        <w:t xml:space="preserve"> </w:t>
      </w:r>
      <w:r>
        <w:t xml:space="preserve">“Your supplier was updated — your total changed from ₱X to ₱Y.”</w:t>
      </w:r>
      <w:r>
        <w:t xml:space="preserve"> </w:t>
      </w:r>
      <w:r>
        <w:t xml:space="preserve">Order then snapshots at the new wholesale + retail.</w:t>
      </w:r>
    </w:p>
    <w:p>
      <w:pPr>
        <w:pStyle w:val="BodyText"/>
      </w:pPr>
      <w:r>
        <w:rPr>
          <w:b/>
          <w:bCs/>
        </w:rPr>
        <w:t xml:space="preserve">Quality floor mitigation.</w:t>
      </w:r>
      <w:r>
        <w:t xml:space="preserve"> </w:t>
      </w:r>
      <w:r>
        <w:t xml:space="preserve">Pure lowest-price selection risks supplier quality race-to-bottom. V1 mitigation:</w:t>
      </w:r>
      <w:r>
        <w:t xml:space="preserve"> </w:t>
      </w:r>
      <w:r>
        <w:t xml:space="preserve">- Wholesale agreement enforces fulfillment SLA + defect rate ceiling; vendor missing SLA gets suspended → falls out of the available pool</w:t>
      </w:r>
      <w:r>
        <w:t xml:space="preserve"> </w:t>
      </w:r>
      <w:r>
        <w:t xml:space="preserve">- Couple ratings + dispute counts feed an internal vendor reliability score (not surfaced to couples)</w:t>
      </w:r>
      <w:r>
        <w:t xml:space="preserve"> </w:t>
      </w:r>
      <w:r>
        <w:t xml:space="preserve">- Setnayan ops can manually suspend a vendor whose quality drops without going through the dispute process</w:t>
      </w:r>
      <w:r>
        <w:t xml:space="preserve"> </w:t>
      </w:r>
      <w:r>
        <w:t xml:space="preserve">- V1.5+ candidate: composite ranking that weights wholesale price by reliability score (e.g., 90%-of-the-time-cheapest wins, but 10%-of-the-time-rotates-to-higher-quality vendor to keep them in the pool)</w:t>
      </w:r>
    </w:p>
    <w:p>
      <w:pPr>
        <w:pStyle w:val="BodyText"/>
      </w:pPr>
      <w:r>
        <w:t xml:space="preserve">For V1: pure lowest-price-wins with SLA-enforced suspension on quality misses.</w:t>
      </w:r>
    </w:p>
    <w:bookmarkEnd w:id="18"/>
    <w:bookmarkStart w:id="19" w:name="pricing-model-how-setnayan-earns"/>
    <w:p>
      <w:pPr>
        <w:pStyle w:val="Heading2"/>
      </w:pPr>
      <w:r>
        <w:t xml:space="preserve">Pricing model — how Setnayan earns</w:t>
      </w:r>
    </w:p>
    <w:p>
      <w:pPr>
        <w:pStyle w:val="FirstParagraph"/>
      </w:pPr>
      <w:r>
        <w:t xml:space="preserve">The model is</w:t>
      </w:r>
      <w:r>
        <w:t xml:space="preserve"> </w:t>
      </w:r>
      <w:r>
        <w:rPr>
          <w:b/>
          <w:bCs/>
        </w:rPr>
        <w:t xml:space="preserve">resale margin</w:t>
      </w:r>
      <w:r>
        <w:t xml:space="preserve">, not marketplace commission.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Revenue mechanic</w:t>
            </w:r>
          </w:p>
        </w:tc>
        <w:tc>
          <w:tcPr/>
          <w:p>
            <w:pPr>
              <w:pStyle w:val="Compact"/>
            </w:pPr>
            <w:r>
              <w:t xml:space="preserve">How it works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Wholesale-to-retail markup</w:t>
            </w:r>
          </w:p>
        </w:tc>
        <w:tc>
          <w:tcPr/>
          <w:p>
            <w:pPr>
              <w:pStyle w:val="Compact"/>
            </w:pPr>
            <w:r>
              <w:t xml:space="preserve">Setnayan negotiates wholesale price with supplier vendor. Setnayan retail = wholesale × 1.5. Markup = 50% of wholesale = ~33% of retail. Net margin after support cost ~25-30%.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Volume discount capture</w:t>
            </w:r>
          </w:p>
        </w:tc>
        <w:tc>
          <w:tcPr/>
          <w:p>
            <w:pPr>
              <w:pStyle w:val="Compact"/>
            </w:pPr>
            <w:r>
              <w:t xml:space="preserve">Bulk supplier pricing tiers (e.g., 100+ place cards at lower wholesale) — Setnayan may pass some discount to bulk-ordering couples, retain the rest as margin.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Negotiated category pricing</w:t>
            </w:r>
          </w:p>
        </w:tc>
        <w:tc>
          <w:tcPr/>
          <w:p>
            <w:pPr>
              <w:pStyle w:val="Compact"/>
            </w:pPr>
            <w:r>
              <w:t xml:space="preserve">Some high-volume SKUs (Patiktok backgrounds, QR cards) get further negotiated wholesale once Setnayan demonstrates consistent monthly volume — margin improves over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Couple-side bundle pricing</w:t>
            </w:r>
          </w:p>
        </w:tc>
        <w:tc>
          <w:tcPr/>
          <w:p>
            <w:pPr>
              <w:pStyle w:val="Compact"/>
            </w:pPr>
            <w:r>
              <w:t xml:space="preserve">Setnayan can bundle multiple supplies into a</w:t>
            </w:r>
            <w:r>
              <w:t xml:space="preserve"> </w:t>
            </w:r>
            <w:r>
              <w:t xml:space="preserve">“Patiktok kit”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“Papic kit”</w:t>
            </w:r>
            <w:r>
              <w:t xml:space="preserve"> </w:t>
            </w:r>
            <w:r>
              <w:t xml:space="preserve">at a slight discount vs individual purchase, while still keeping margin healthy.</w:t>
            </w:r>
          </w:p>
        </w:tc>
      </w:tr>
    </w:tbl>
    <w:p>
      <w:pPr>
        <w:pStyle w:val="BodyText"/>
      </w:pPr>
      <w:r>
        <w:rPr>
          <w:b/>
          <w:bCs/>
        </w:rPr>
        <w:t xml:space="preserve">Indicative revenue model (illustrative — not a forecast):</w:t>
      </w:r>
      <w:r>
        <w:t xml:space="preserve"> </w:t>
      </w:r>
      <w:r>
        <w:t xml:space="preserve">- 1,000 supplies orders/month × ₱1,500 avg retail × 33% net margin =</w:t>
      </w:r>
      <w:r>
        <w:t xml:space="preserve"> </w:t>
      </w:r>
      <w:r>
        <w:rPr>
          <w:b/>
          <w:bCs/>
        </w:rPr>
        <w:t xml:space="preserve">₱495K/month gross margin</w:t>
      </w:r>
      <w:r>
        <w:t xml:space="preserve"> </w:t>
      </w:r>
      <w:r>
        <w:t xml:space="preserve">- Minus support cost (~₱30-50 per order) = ~₱465K/month net</w:t>
      </w:r>
      <w:r>
        <w:t xml:space="preserve"> </w:t>
      </w:r>
      <w:r>
        <w:t xml:space="preserve">- Substantially higher than the original commission model (₱180K/month at the same volume)</w:t>
      </w:r>
    </w:p>
    <w:p>
      <w:pPr>
        <w:pStyle w:val="BodyText"/>
      </w:pPr>
      <w:r>
        <w:t xml:space="preserve">Trade-off: requires Setnayan to carry cash-flow risk (pay vendor wholesale even if couple disputes; manage refunds; own quality control). The higher margin compensates.</w:t>
      </w:r>
    </w:p>
    <w:bookmarkEnd w:id="19"/>
    <w:bookmarkStart w:id="20" w:name="cost-basis-for-setnayan"/>
    <w:p>
      <w:pPr>
        <w:pStyle w:val="Heading2"/>
      </w:pPr>
      <w:r>
        <w:t xml:space="preserve">Cost basis for Setnayan</w:t>
      </w:r>
    </w:p>
    <w:p>
      <w:pPr>
        <w:pStyle w:val="Compact"/>
        <w:numPr>
          <w:ilvl w:val="0"/>
          <w:numId w:val="1010"/>
        </w:numPr>
      </w:pPr>
      <w:r>
        <w:t xml:space="preserve">Surface infrastructure: ₱0 marginal per transaction (pure software margin)</w:t>
      </w:r>
    </w:p>
    <w:p>
      <w:pPr>
        <w:pStyle w:val="Compact"/>
        <w:numPr>
          <w:ilvl w:val="0"/>
          <w:numId w:val="1010"/>
        </w:numPr>
      </w:pPr>
      <w:r>
        <w:t xml:space="preserve">Customer support: ~₱30-50 per order (dispute handling, returns coordination)</w:t>
      </w:r>
    </w:p>
    <w:p>
      <w:pPr>
        <w:pStyle w:val="Compact"/>
        <w:numPr>
          <w:ilvl w:val="0"/>
          <w:numId w:val="1010"/>
        </w:numPr>
      </w:pPr>
      <w:r>
        <w:t xml:space="preserve">Setnayan Team manual order routing: ~₱10-30 per order (matching incoming payment to vendor + dispatching)</w:t>
      </w:r>
    </w:p>
    <w:p>
      <w:pPr>
        <w:pStyle w:val="Compact"/>
        <w:numPr>
          <w:ilvl w:val="0"/>
          <w:numId w:val="1010"/>
        </w:numPr>
      </w:pPr>
      <w:r>
        <w:t xml:space="preserve">Cash-flow risk reserve: Setnayan may need to pay vendor wholesale before couple’s refund window closes — minor working capital requirement</w:t>
      </w:r>
    </w:p>
    <w:p>
      <w:pPr>
        <w:pStyle w:val="Compact"/>
        <w:numPr>
          <w:ilvl w:val="0"/>
          <w:numId w:val="1010"/>
        </w:numPr>
      </w:pPr>
      <w:r>
        <w:t xml:space="preserve">Vendor sourcing ops: ongoing cost to negotiate + maintain wholesale agreements per area (~5-15% of leadership/ops time as the supplier base grows)</w:t>
      </w:r>
    </w:p>
    <w:bookmarkEnd w:id="20"/>
    <w:bookmarkStart w:id="21" w:name="integrations-across-iterations"/>
    <w:p>
      <w:pPr>
        <w:pStyle w:val="Heading2"/>
      </w:pPr>
      <w:r>
        <w:t xml:space="preserve">Integrations across iterations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Iteration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0005 LED Background</w:t>
            </w:r>
          </w:p>
        </w:tc>
        <w:tc>
          <w:tcPr/>
          <w:p>
            <w:pPr>
              <w:pStyle w:val="Compact"/>
            </w:pPr>
            <w:r>
              <w:t xml:space="preserve">Setnayan provides soft copy; Setnayan Supplies handles USB-delivery print + courier to venue (supplier vendor route)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0006 Vendors Management</w:t>
            </w:r>
          </w:p>
        </w:tc>
        <w:tc>
          <w:tcPr/>
          <w:p>
            <w:pPr>
              <w:pStyle w:val="Compact"/>
            </w:pPr>
            <w:r>
              <w:t xml:space="preserve">NEW: supplier-vendor classification added to</w:t>
            </w:r>
            <w:r>
              <w:t xml:space="preserve"> </w:t>
            </w:r>
            <w:r>
              <w:rPr>
                <w:rStyle w:val="VerbatimChar"/>
              </w:rPr>
              <w:t xml:space="preserve">vendors</w:t>
            </w:r>
            <w:r>
              <w:t xml:space="preserve"> </w:t>
            </w:r>
            <w:r>
              <w:t xml:space="preserve">table (column</w:t>
            </w:r>
            <w:r>
              <w:t xml:space="preserve"> </w:t>
            </w:r>
            <w:r>
              <w:rPr>
                <w:rStyle w:val="VerbatimChar"/>
              </w:rPr>
              <w:t xml:space="preserve">is_supplier_vendor BOOLEAN</w:t>
            </w:r>
            <w:r>
              <w:t xml:space="preserve">). Supplier vendors do NOT appear in the discoverable couples-facing marketplace; they are sourcing-channel only. A vendor CAN be both marketplace + supplier (e.g., a print shop that markets directly via 0006 AND supplies Setnayan Supplies).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0008 Seating Chart</w:t>
            </w:r>
          </w:p>
        </w:tc>
        <w:tc>
          <w:tcPr/>
          <w:p>
            <w:pPr>
              <w:pStyle w:val="Compact"/>
            </w:pPr>
            <w:r>
              <w:t xml:space="preserve">Print pack (place cards + table signs) auto-routes to Setnayan Supplies; couple sees one-click</w:t>
            </w:r>
            <w:r>
              <w:t xml:space="preserve"> </w:t>
            </w:r>
            <w:r>
              <w:t xml:space="preserve">“Order place cards for ₱1,199”</w:t>
            </w:r>
            <w:r>
              <w:t xml:space="preserve"> </w:t>
            </w:r>
            <w:r>
              <w:t xml:space="preserve">CTA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0009 Photo Delivery</w:t>
            </w:r>
          </w:p>
        </w:tc>
        <w:tc>
          <w:tcPr/>
          <w:p>
            <w:pPr>
              <w:pStyle w:val="Compact"/>
            </w:pPr>
            <w:r>
              <w:t xml:space="preserve">Photo book printing (digital/soft/hard cover) flows through Setnayan Supplies print partners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0017 Patiktok</w:t>
            </w:r>
          </w:p>
        </w:tc>
        <w:tc>
          <w:tcPr/>
          <w:p>
            <w:pPr>
              <w:pStyle w:val="Compact"/>
            </w:pPr>
            <w:r>
              <w:t xml:space="preserve">Background prints · HDMI dongles · monitors · tripods · backdrops — primary Supplies driver; one-click</w:t>
            </w:r>
            <w:r>
              <w:t xml:space="preserve"> </w:t>
            </w:r>
            <w:r>
              <w:t xml:space="preserve">“Print my Patiktok background”</w:t>
            </w:r>
            <w:r>
              <w:t xml:space="preserve"> </w:t>
            </w:r>
            <w:r>
              <w:t xml:space="preserve">CTA in Patiktok confirmation flow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0026 BIR Tax Compliance</w:t>
            </w:r>
          </w:p>
        </w:tc>
        <w:tc>
          <w:tcPr/>
          <w:p>
            <w:pPr>
              <w:pStyle w:val="Compact"/>
            </w:pPr>
            <w:r>
              <w:t xml:space="preserve">Setnayan is the OR-issuer for the full retail (not just commission). Vendor invoices Setnayan at wholesale separately. Different VAT / Percentage Tax chain than 0034’s marketplace commission model. Form 2307 obligations: Setnayan generates 2307 to supplier vendor (treating them as a supplier, not a marketplace seller).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0034 Payments &amp; Cart</w:t>
            </w:r>
          </w:p>
        </w:tc>
        <w:tc>
          <w:tcPr/>
          <w:p>
            <w:pPr>
              <w:pStyle w:val="Compact"/>
            </w:pPr>
            <w:r>
              <w:t xml:space="preserve">NEW wholesale-payout flow on</w:t>
            </w:r>
            <w:r>
              <w:t xml:space="preserve"> </w:t>
            </w:r>
            <w:r>
              <w:rPr>
                <w:rStyle w:val="VerbatimChar"/>
              </w:rPr>
              <w:t xml:space="preserve">vendor_payouts</w:t>
            </w:r>
            <w:r>
              <w:t xml:space="preserve"> </w:t>
            </w:r>
            <w:r>
              <w:t xml:space="preserve">table (alongside existing commission-payout flow for 0006 marketplace bookings).</w:t>
            </w:r>
            <w:r>
              <w:t xml:space="preserve"> </w:t>
            </w:r>
            <w:r>
              <w:rPr>
                <w:rStyle w:val="VerbatimChar"/>
              </w:rPr>
              <w:t xml:space="preserve">vendor_payouts.payout_type</w:t>
            </w:r>
            <w:r>
              <w:t xml:space="preserve"> </w:t>
            </w:r>
            <w:r>
              <w:t xml:space="preserve">enum gains</w:t>
            </w:r>
            <w:r>
              <w:t xml:space="preserve"> </w:t>
            </w:r>
            <w:r>
              <w:rPr>
                <w:rStyle w:val="VerbatimChar"/>
              </w:rPr>
              <w:t xml:space="preserve">'wholesale'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 physical SKUs</w:t>
            </w:r>
          </w:p>
        </w:tc>
        <w:tc>
          <w:tcPr/>
          <w:p>
            <w:pPr>
              <w:pStyle w:val="Compact"/>
            </w:pPr>
            <w:r>
              <w:t xml:space="preserve">NFC pendants · arras coins · QR cards · save-the-date physical mailers — moved from</w:t>
            </w:r>
            <w:r>
              <w:t xml:space="preserve"> </w:t>
            </w:r>
            <w:r>
              <w:t xml:space="preserve">“one-off SKUs”</w:t>
            </w:r>
            <w:r>
              <w:t xml:space="preserve"> </w:t>
            </w:r>
            <w:r>
              <w:t xml:space="preserve">to Setnayan Supplies fulfilled</w:t>
            </w:r>
          </w:p>
        </w:tc>
      </w:tr>
    </w:tbl>
    <w:bookmarkEnd w:id="21"/>
    <w:bookmarkStart w:id="22" w:name="X86df3c9819f8e952cb103d117ef3ac1b0294cd8"/>
    <w:p>
      <w:pPr>
        <w:pStyle w:val="Heading2"/>
      </w:pPr>
      <w:r>
        <w:t xml:space="preserve">Public browse pages (SEO-indexable · per Playbook §5.1, §4.4) — added 2026-06-04</w:t>
      </w:r>
    </w:p>
    <w:p>
      <w:pPr>
        <w:pStyle w:val="FirstParagraph"/>
      </w:pPr>
      <w:r>
        <w:rPr>
          <w:b/>
          <w:bCs/>
        </w:rPr>
        <w:t xml:space="preserve">Locked (Cowork 2026-06-04 · resolves SEO-pending item #1):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/supplies/*</w:t>
      </w:r>
      <w:r>
        <w:t xml:space="preserve"> </w:t>
      </w:r>
      <w:r>
        <w:t xml:space="preserve">browse tree is</w:t>
      </w:r>
      <w:r>
        <w:t xml:space="preserve"> </w:t>
      </w:r>
      <w:r>
        <w:rPr>
          <w:b/>
          <w:bCs/>
        </w:rPr>
        <w:t xml:space="preserve">public and indexable</w:t>
      </w:r>
      <w:r>
        <w:t xml:space="preserve"> </w:t>
      </w:r>
      <w:r>
        <w:t xml:space="preserve">— no login to browse;</w:t>
      </w:r>
      <w:r>
        <w:t xml:space="preserve"> </w:t>
      </w:r>
      <w:r>
        <w:rPr>
          <w:b/>
          <w:bCs/>
        </w:rPr>
        <w:t xml:space="preserve">auth gates only cart + checkout</w:t>
      </w:r>
      <w:r>
        <w:t xml:space="preserve">. Without these public URLs, no</w:t>
      </w:r>
      <w:r>
        <w:t xml:space="preserve"> </w:t>
      </w:r>
      <w:r>
        <w:rPr>
          <w:rStyle w:val="VerbatimChar"/>
        </w:rPr>
        <w:t xml:space="preserve">/supplies</w:t>
      </w:r>
      <w:r>
        <w:t xml:space="preserve"> </w:t>
      </w:r>
      <w:r>
        <w:t xml:space="preserve">page can rank (Playbook §1, §5.1, §7).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Schema</w:t>
            </w:r>
          </w:p>
        </w:tc>
        <w:tc>
          <w:tcPr/>
          <w:p>
            <w:pPr>
              <w:pStyle w:val="Compact"/>
            </w:pPr>
            <w:r>
              <w:t xml:space="preserve">Min depth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Supplies hub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/supplies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ItemList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BreadcrumbList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FAQPage</w:t>
            </w:r>
          </w:p>
        </w:tc>
        <w:tc>
          <w:tcPr/>
          <w:p>
            <w:pPr>
              <w:pStyle w:val="Compact"/>
            </w:pPr>
            <w:r>
              <w:t xml:space="preserve">800 words + category grid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/supplies/[category]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ItemList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BreadcrumbList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FAQPage</w:t>
            </w:r>
          </w:p>
        </w:tc>
        <w:tc>
          <w:tcPr/>
          <w:p>
            <w:pPr>
              <w:pStyle w:val="Compact"/>
            </w:pPr>
            <w:r>
              <w:t xml:space="preserve">600 words + product grid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Category × city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/supplies/[category]/[city]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ItemList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BreadcrumbList</w:t>
            </w:r>
          </w:p>
        </w:tc>
        <w:tc>
          <w:tcPr/>
          <w:p>
            <w:pPr>
              <w:pStyle w:val="Compact"/>
            </w:pPr>
            <w:r>
              <w:t xml:space="preserve">400 words + city-filtered grid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 detail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/supplies/p/[id]/[slug]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Offer</w:t>
            </w:r>
            <w:r>
              <w:t xml:space="preserve"> </w:t>
            </w:r>
            <w:r>
              <w:t xml:space="preserve">(priceCurrency</w:t>
            </w:r>
            <w:r>
              <w:t xml:space="preserve"> </w:t>
            </w:r>
            <w:r>
              <w:rPr>
                <w:rStyle w:val="VerbatimChar"/>
              </w:rPr>
              <w:t xml:space="preserve">PHP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AggregateRating</w:t>
            </w:r>
            <w:r>
              <w:t xml:space="preserve">/</w:t>
            </w:r>
            <w:r>
              <w:rPr>
                <w:rStyle w:val="VerbatimChar"/>
              </w:rPr>
              <w:t xml:space="preserve">Review</w:t>
            </w:r>
            <w:r>
              <w:t xml:space="preserve"> </w:t>
            </w:r>
            <w:r>
              <w:t xml:space="preserve">(real reviews only)</w:t>
            </w:r>
          </w:p>
        </w:tc>
        <w:tc>
          <w:tcPr/>
          <w:p>
            <w:pPr>
              <w:pStyle w:val="Compact"/>
            </w:pPr>
            <w:r>
              <w:t xml:space="preserve">250 words + spec data</w:t>
            </w:r>
          </w:p>
        </w:tc>
      </w:tr>
    </w:tbl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Titles / meta</w:t>
      </w:r>
      <w:r>
        <w:t xml:space="preserve"> </w:t>
      </w:r>
      <w:r>
        <w:t xml:space="preserve">follow Playbook §5.2 patterns (e.g. </w:t>
      </w:r>
      <w:r>
        <w:rPr>
          <w:rStyle w:val="VerbatimChar"/>
        </w:rPr>
        <w:t xml:space="preserve">Wedding Supplies Philippines — Print, Rentals &amp; Keepsakes | Setnayan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Indexable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sitemap.xml</w:t>
      </w:r>
      <w:r>
        <w:t xml:space="preserve">; canonical self-references; cart/checkout/state URLs blocked in</w:t>
      </w:r>
      <w:r>
        <w:t xml:space="preserve"> </w:t>
      </w:r>
      <w:r>
        <w:rPr>
          <w:rStyle w:val="VerbatimChar"/>
        </w:rPr>
        <w:t xml:space="preserve">robots.txt</w:t>
      </w:r>
      <w:r>
        <w:t xml:space="preserve"> </w:t>
      </w:r>
      <w:r>
        <w:t xml:space="preserve">(Playbook §4.3).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Auth boundary:</w:t>
      </w:r>
      <w:r>
        <w:t xml:space="preserve"> </w:t>
      </w:r>
      <w:r>
        <w:t xml:space="preserve">browse = public; add-to-cart, checkout, order history = login-required.</w:t>
      </w:r>
    </w:p>
    <w:p>
      <w:pPr>
        <w:pStyle w:val="Compact"/>
        <w:numPr>
          <w:ilvl w:val="0"/>
          <w:numId w:val="1011"/>
        </w:numPr>
      </w:pPr>
      <w:r>
        <w:t xml:space="preserve">Full SEO substance (content depth, hub-and-spoke internal linking, JSON-LD shapes) lives in</w:t>
      </w:r>
      <w:r>
        <w:t xml:space="preserve"> </w:t>
      </w:r>
      <w:r>
        <w:rPr>
          <w:b/>
          <w:bCs/>
        </w:rPr>
        <w:t xml:space="preserve">Playbook §4.4 / §5.1–5.3 / §4.8</w:t>
      </w:r>
      <w:r>
        <w:t xml:space="preserve"> </w:t>
      </w:r>
      <w:r>
        <w:t xml:space="preserve">— not duplicated here.</w:t>
      </w:r>
    </w:p>
    <w:bookmarkEnd w:id="22"/>
    <w:bookmarkStart w:id="23" w:name="schema-additions-new-extends-existing"/>
    <w:p>
      <w:pPr>
        <w:pStyle w:val="Heading2"/>
      </w:pPr>
      <w:r>
        <w:t xml:space="preserve">Schema additions (new + extends existing)</w:t>
      </w:r>
    </w:p>
    <w:p>
      <w:pPr>
        <w:pStyle w:val="SourceCode"/>
      </w:pPr>
      <w:r>
        <w:rPr>
          <w:rStyle w:val="CommentTok"/>
        </w:rPr>
        <w:t xml:space="preserve">-- Extend 0006 vendors table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is_supplier_vendor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supplier_categories TEXT[]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['print_fulfillment', 'equipment_rental', 'decor_rental', 'nfc_qr_keepsake', 'specialty_merch']</w:t>
      </w:r>
      <w:r>
        <w:br/>
      </w:r>
      <w:r>
        <w:br/>
      </w:r>
      <w:r>
        <w:rPr>
          <w:rStyle w:val="CommentTok"/>
        </w:rPr>
        <w:t xml:space="preserve">-- Supplier vendor SKU + wholesale pricing per area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supplier_vendor_skus (</w:t>
      </w:r>
      <w:r>
        <w:br/>
      </w:r>
      <w:r>
        <w:rPr>
          <w:rStyle w:val="NormalTok"/>
        </w:rPr>
        <w:t xml:space="preserve">  sku_id 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vendor_id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vendors (vendor_id),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category</w:t>
      </w:r>
      <w:r>
        <w:rPr>
          <w:rStyle w:val="NormalTok"/>
        </w:rPr>
        <w:t xml:space="preserve">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category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'print_fulfillment'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'equipment_rental'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'decor_rental'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'nfc_qr_keepsake'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'specialty_merch'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sku_code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-- canonical SKU identifier</w:t>
      </w:r>
      <w:r>
        <w:br/>
      </w:r>
      <w:r>
        <w:rPr>
          <w:rStyle w:val="NormalTok"/>
        </w:rPr>
        <w:t xml:space="preserve">  display_name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description           text,</w:t>
      </w:r>
      <w:r>
        <w:br/>
      </w:r>
      <w:r>
        <w:rPr>
          <w:rStyle w:val="NormalTok"/>
        </w:rPr>
        <w:t xml:space="preserve">  unit_of_measure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-- 'per_piece', 'per_day', 'per_event', etc.</w:t>
      </w:r>
      <w:r>
        <w:br/>
      </w:r>
      <w:r>
        <w:rPr>
          <w:rStyle w:val="NormalTok"/>
        </w:rPr>
        <w:t xml:space="preserve">  is_active 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(vendor_id, sku_code)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supplier_vendor_sku_pricing (</w:t>
      </w:r>
      <w:r>
        <w:br/>
      </w:r>
      <w:r>
        <w:rPr>
          <w:rStyle w:val="NormalTok"/>
        </w:rPr>
        <w:t xml:space="preserve">  pricing_id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sku_id  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supplier_vendor_skus (sku_id)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service_area_code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-- 'METRO_MANILA', 'CEBU', 'DAVAO', etc. (V1: Metro Manila only)</w:t>
      </w:r>
      <w:r>
        <w:br/>
      </w:r>
      <w:r>
        <w:rPr>
          <w:rStyle w:val="NormalTok"/>
        </w:rPr>
        <w:t xml:space="preserve">  wholesale_centavos  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(wholesale_centavos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min_order_quantity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volume_tiers          jsonb,           </w:t>
      </w:r>
      <w:r>
        <w:rPr>
          <w:rStyle w:val="CommentTok"/>
        </w:rPr>
        <w:t xml:space="preserve">-- optional volume discounts: [{min_qty, wholesale_centavos}, ...]</w:t>
      </w:r>
      <w:r>
        <w:br/>
      </w:r>
      <w:r>
        <w:rPr>
          <w:rStyle w:val="NormalTok"/>
        </w:rPr>
        <w:t xml:space="preserve">  effective_from       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CURRENT_DATE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effective_to         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(sku_id, service_area_code, effective_from)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Setnayan Supplies orders (separate from 0006 vendor bookings)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supplies_orders (</w:t>
      </w:r>
      <w:r>
        <w:br/>
      </w:r>
      <w:r>
        <w:rPr>
          <w:rStyle w:val="NormalTok"/>
        </w:rPr>
        <w:t xml:space="preserve">  order_id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event_id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 (event_id)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buyer_user_id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 (user_id),</w:t>
      </w:r>
      <w:r>
        <w:br/>
      </w:r>
      <w:r>
        <w:rPr>
          <w:rStyle w:val="NormalTok"/>
        </w:rPr>
        <w:t xml:space="preserve">  delivery_service_area_code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delivery_address      jsonb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delivery_window_start timestamptz,</w:t>
      </w:r>
      <w:r>
        <w:br/>
      </w:r>
      <w:r>
        <w:rPr>
          <w:rStyle w:val="NormalTok"/>
        </w:rPr>
        <w:t xml:space="preserve">  delivery_window_end   timestamptz,</w:t>
      </w:r>
      <w:r>
        <w:br/>
      </w:r>
      <w:r>
        <w:rPr>
          <w:rStyle w:val="NormalTok"/>
        </w:rPr>
        <w:t xml:space="preserve">  status 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'pending_payment'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'pending_payment'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'paid'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'accepted'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'in_production'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'shipped'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'delivered'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'completed'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'refunded'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'cancelled'</w:t>
      </w:r>
      <w:r>
        <w:br/>
      </w:r>
      <w:r>
        <w:rPr>
          <w:rStyle w:val="NormalTok"/>
        </w:rPr>
        <w:t xml:space="preserve">  )),</w:t>
      </w:r>
      <w:r>
        <w:br/>
      </w:r>
      <w:r>
        <w:rPr>
          <w:rStyle w:val="NormalTok"/>
        </w:rPr>
        <w:t xml:space="preserve">  total_retail_centavos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total_wholesale_centavos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-- sum of line-item wholesale (used for vendor payout calc)</w:t>
      </w:r>
      <w:r>
        <w:br/>
      </w:r>
      <w:r>
        <w:rPr>
          <w:rStyle w:val="NormalTok"/>
        </w:rPr>
        <w:t xml:space="preserve">  total_markup_centavos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-- total_retail - total_wholesale (Setnayan gross margin)</w:t>
      </w:r>
      <w:r>
        <w:br/>
      </w:r>
      <w:r>
        <w:rPr>
          <w:rStyle w:val="NormalTok"/>
        </w:rPr>
        <w:t xml:space="preserve">  payment_status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supplies_order_line_items (</w:t>
      </w:r>
      <w:r>
        <w:br/>
      </w:r>
      <w:r>
        <w:rPr>
          <w:rStyle w:val="NormalTok"/>
        </w:rPr>
        <w:t xml:space="preserve">  line_item_id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order_id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supplies_orders (order_id)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sku_id   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supplier_vendor_skus (sku_id),</w:t>
      </w:r>
      <w:r>
        <w:br/>
      </w:r>
      <w:r>
        <w:rPr>
          <w:rStyle w:val="NormalTok"/>
        </w:rPr>
        <w:t xml:space="preserve">  supplier_vendor_id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vendors (vendor_id),</w:t>
      </w:r>
      <w:r>
        <w:br/>
      </w:r>
      <w:r>
        <w:rPr>
          <w:rStyle w:val="NormalTok"/>
        </w:rPr>
        <w:t xml:space="preserve">  quantity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(quantity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wholesale_centavos_at_order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-- snapshot of wholesale at order time (price change protection)</w:t>
      </w:r>
      <w:r>
        <w:br/>
      </w:r>
      <w:r>
        <w:rPr>
          <w:rStyle w:val="NormalTok"/>
        </w:rPr>
        <w:t xml:space="preserve">  retail_centavos_at_order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</w:t>
      </w:r>
      <w:r>
        <w:rPr>
          <w:rStyle w:val="CommentTok"/>
        </w:rPr>
        <w:t xml:space="preserve">-- snapshot of retail (wholesale × 1.5) at order time</w:t>
      </w:r>
      <w:r>
        <w:br/>
      </w:r>
      <w:r>
        <w:rPr>
          <w:rStyle w:val="NormalTok"/>
        </w:rPr>
        <w:t xml:space="preserve">  status 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'queued'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shipped_at            timestamptz,</w:t>
      </w:r>
      <w:r>
        <w:br/>
      </w:r>
      <w:r>
        <w:rPr>
          <w:rStyle w:val="NormalTok"/>
        </w:rPr>
        <w:t xml:space="preserve">  delivered_at          timestamptz,</w:t>
      </w:r>
      <w:r>
        <w:br/>
      </w:r>
      <w:r>
        <w:rPr>
          <w:rStyle w:val="NormalTok"/>
        </w:rPr>
        <w:t xml:space="preserve">  created_at  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Wholesale payouts to supplier vendors (alongside existing commission payouts in 0034)</w:t>
      </w:r>
      <w:r>
        <w:br/>
      </w:r>
      <w:r>
        <w:rPr>
          <w:rStyle w:val="CommentTok"/>
        </w:rPr>
        <w:t xml:space="preserve">-- This extends 0034's vendor_payouts table: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vendor_payouts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payout_type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'commission'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(payout_type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'commission'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'wholesale'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supplies_order_id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supplies_orders (order_id);</w:t>
      </w:r>
      <w:r>
        <w:br/>
      </w:r>
      <w:r>
        <w:rPr>
          <w:rStyle w:val="CommentTok"/>
        </w:rPr>
        <w:t xml:space="preserve">-- Existing commission payouts get payout_type='commission'; new supplies wholesale payouts get payout_type='wholesale'</w:t>
      </w:r>
    </w:p>
    <w:bookmarkEnd w:id="23"/>
    <w:bookmarkStart w:id="24" w:name="coordinator-specific-features"/>
    <w:p>
      <w:pPr>
        <w:pStyle w:val="Heading2"/>
      </w:pPr>
      <w:r>
        <w:t xml:space="preserve">Coordinator-specific features</w:t>
      </w:r>
    </w:p>
    <w:p>
      <w:pPr>
        <w:pStyle w:val="FirstParagraph"/>
      </w:pPr>
      <w:r>
        <w:t xml:space="preserve">Coordinators (paid wedding planners) are power users of Setnayan Supplies. Features specifically for coordinators: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Bulk ordering across events</w:t>
      </w:r>
      <w:r>
        <w:t xml:space="preserve"> </w:t>
      </w:r>
      <w:r>
        <w:t xml:space="preserve">— coordinator manages 5-15 weddings simultaneously, can batch orders across events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Margin markup on top of Setnayan retail</w:t>
      </w:r>
      <w:r>
        <w:t xml:space="preserve"> </w:t>
      </w:r>
      <w:r>
        <w:t xml:space="preserve">— coordinator can mark up Setnayan’s retail price to their clients (Setnayan retail + coordinator markup = couple’s total). Coordinator dashboard shows their take separately.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Saved supply templates</w:t>
      </w:r>
      <w:r>
        <w:t xml:space="preserve"> </w:t>
      </w:r>
      <w:r>
        <w:t xml:space="preserve">— coordinator builds a</w:t>
      </w:r>
      <w:r>
        <w:t xml:space="preserve"> </w:t>
      </w:r>
      <w:r>
        <w:t xml:space="preserve">“standard Patiktok kit”</w:t>
      </w:r>
      <w:r>
        <w:t xml:space="preserve"> </w:t>
      </w:r>
      <w:r>
        <w:t xml:space="preserve">or</w:t>
      </w:r>
      <w:r>
        <w:t xml:space="preserve"> </w:t>
      </w:r>
      <w:r>
        <w:t xml:space="preserve">“standard Papic kit”</w:t>
      </w:r>
      <w:r>
        <w:t xml:space="preserve"> </w:t>
      </w:r>
      <w:r>
        <w:t xml:space="preserve">template, applies to every client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Supplier preferences</w:t>
      </w:r>
      <w:r>
        <w:t xml:space="preserve"> </w:t>
      </w:r>
      <w:r>
        <w:t xml:space="preserve">— coordinator marks preferred SKUs per category; gets priority recommendations when those vendors have stock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Single bill across clients</w:t>
      </w:r>
      <w:r>
        <w:t xml:space="preserve"> </w:t>
      </w:r>
      <w:r>
        <w:t xml:space="preserve">— coordinator pays Setnayan once per billing cycle (consolidated invoice across all their events that month)</w:t>
      </w:r>
    </w:p>
    <w:bookmarkEnd w:id="24"/>
    <w:bookmarkStart w:id="25" w:name="anti-abuse-quality-controls"/>
    <w:p>
      <w:pPr>
        <w:pStyle w:val="Heading2"/>
      </w:pPr>
      <w:r>
        <w:t xml:space="preserve">Anti-abuse + quality controls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Supplier vendor failing to deliver</w:t>
            </w:r>
          </w:p>
        </w:tc>
        <w:tc>
          <w:tcPr/>
          <w:p>
            <w:pPr>
              <w:pStyle w:val="Compact"/>
            </w:pPr>
            <w:r>
              <w:t xml:space="preserve">Setnayan ops monitors delivery SLA; if vendor misses, Setnayan eats the refund + finds backup supplier in the same area; vendor’s wholesale agreement allows Setnayan to suspend / terminate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Wholesale price drift after order placed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wholesale_centavos_at_order</w:t>
            </w:r>
            <w:r>
              <w:t xml:space="preserve"> </w:t>
            </w:r>
            <w:r>
              <w:t xml:space="preserve">snapshot protects the couple — order ships at the snapshot price even if vendor raises wholesale mid-fulfillment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Couple refund disputes</w:t>
            </w:r>
          </w:p>
        </w:tc>
        <w:tc>
          <w:tcPr/>
          <w:p>
            <w:pPr>
              <w:pStyle w:val="Compact"/>
            </w:pPr>
            <w:r>
              <w:t xml:space="preserve">Setnayan owns customer relationship; Setnayan refunds couple from gross margin; recovers from vendor only if vendor was at fault per quality SLA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Coordinator margin abuse</w:t>
            </w:r>
          </w:p>
        </w:tc>
        <w:tc>
          <w:tcPr/>
          <w:p>
            <w:pPr>
              <w:pStyle w:val="Compact"/>
            </w:pPr>
            <w:r>
              <w:t xml:space="preserve">Coordinator can mark up but cap is implicit at industry-normal (~10-25% over Setnayan retail); flagging if coordinator marks up &gt;50% triggers couple-side disclosure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sub-contracting</w:t>
            </w:r>
          </w:p>
        </w:tc>
        <w:tc>
          <w:tcPr/>
          <w:p>
            <w:pPr>
              <w:pStyle w:val="Compact"/>
            </w:pPr>
            <w:r>
              <w:t xml:space="preserve">Wholesale agreement requires vendor to disclose sub-contractors; Setnayan retains right to inspect; Setnayan brand stays on the order regardless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Stale wholesale prices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effective_from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effective_to</w:t>
            </w:r>
            <w:r>
              <w:t xml:space="preserve"> </w:t>
            </w:r>
            <w:r>
              <w:t xml:space="preserve">date columns enforce rolling pricing; vendor must reaffirm prices quarterly or pricing becomes stale → SKU auto-deactivates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Area-coverage gaps</w:t>
            </w:r>
          </w:p>
        </w:tc>
        <w:tc>
          <w:tcPr/>
          <w:p>
            <w:pPr>
              <w:pStyle w:val="Compact"/>
            </w:pPr>
            <w:r>
              <w:t xml:space="preserve">If a couple’s delivery area has no supplier vendor for a SKU, Setnayan surfaces a</w:t>
            </w:r>
            <w:r>
              <w:t xml:space="preserve"> </w:t>
            </w:r>
            <w:r>
              <w:t xml:space="preserve">“not yet available in your area”</w:t>
            </w:r>
            <w:r>
              <w:t xml:space="preserve"> </w:t>
            </w:r>
            <w:r>
              <w:t xml:space="preserve">message + waitlist signup; ops uses waitlist data to prioritize next supplier negotiation</w:t>
            </w:r>
          </w:p>
        </w:tc>
      </w:tr>
    </w:tbl>
    <w:bookmarkEnd w:id="25"/>
    <w:bookmarkStart w:id="26" w:name="pre-launch-owner-side-gate"/>
    <w:p>
      <w:pPr>
        <w:pStyle w:val="Heading2"/>
      </w:pPr>
      <w:r>
        <w:t xml:space="preserve">Pre-launch owner-side gate</w:t>
      </w:r>
    </w:p>
    <w:p>
      <w:pPr>
        <w:pStyle w:val="FirstParagraph"/>
      </w:pPr>
      <w:r>
        <w:rPr>
          <w:b/>
          <w:bCs/>
        </w:rPr>
        <w:t xml:space="preserve">Setnayan Supplies cannot launch to couples without signed wholesale agreements with supplier vendors.</w:t>
      </w:r>
      <w:r>
        <w:t xml:space="preserve"> </w:t>
      </w:r>
      <w:r>
        <w:t xml:space="preserve">Before V1 production traffic:</w:t>
      </w:r>
    </w:p>
    <w:p>
      <w:pPr>
        <w:pStyle w:val="Compact"/>
        <w:numPr>
          <w:ilvl w:val="0"/>
          <w:numId w:val="1013"/>
        </w:numPr>
      </w:pPr>
      <w:r>
        <w:t xml:space="preserve">At least 1-3 supplier vendors signed per SKU category per service area (V1 = Metro Manila)</w:t>
      </w:r>
    </w:p>
    <w:p>
      <w:pPr>
        <w:pStyle w:val="Compact"/>
        <w:numPr>
          <w:ilvl w:val="1"/>
          <w:numId w:val="1014"/>
        </w:numPr>
      </w:pPr>
      <w:r>
        <w:t xml:space="preserve">Print fulfillment supplier (e.g., 1 city-center + 1 north + 1 south)</w:t>
      </w:r>
    </w:p>
    <w:p>
      <w:pPr>
        <w:pStyle w:val="Compact"/>
        <w:numPr>
          <w:ilvl w:val="1"/>
          <w:numId w:val="1015"/>
        </w:numPr>
      </w:pPr>
      <w:r>
        <w:t xml:space="preserve">Equipment rental supplier (HDMI / monitors / projectors / tripods / ring lights)</w:t>
      </w:r>
    </w:p>
    <w:p>
      <w:pPr>
        <w:pStyle w:val="Compact"/>
        <w:numPr>
          <w:ilvl w:val="1"/>
          <w:numId w:val="1016"/>
        </w:numPr>
      </w:pPr>
      <w:r>
        <w:t xml:space="preserve">Backdrop + decor rental supplier</w:t>
      </w:r>
    </w:p>
    <w:p>
      <w:pPr>
        <w:pStyle w:val="Compact"/>
        <w:numPr>
          <w:ilvl w:val="1"/>
          <w:numId w:val="1017"/>
        </w:numPr>
      </w:pPr>
      <w:r>
        <w:t xml:space="preserve">NFC + QR keepsake supplier</w:t>
      </w:r>
    </w:p>
    <w:p>
      <w:pPr>
        <w:pStyle w:val="Compact"/>
        <w:numPr>
          <w:ilvl w:val="1"/>
          <w:numId w:val="1018"/>
        </w:numPr>
      </w:pPr>
      <w:r>
        <w:t xml:space="preserve">Specialty merch supplier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01_Contracts/Setnayan_Supplier_Vendor_Agreement.md</w:t>
      </w:r>
      <w:r>
        <w:t xml:space="preserve"> </w:t>
      </w:r>
      <w:r>
        <w:t xml:space="preserve">template drafted (legal review pending)</w:t>
      </w:r>
    </w:p>
    <w:p>
      <w:pPr>
        <w:pStyle w:val="Compact"/>
        <w:numPr>
          <w:ilvl w:val="0"/>
          <w:numId w:val="1020"/>
        </w:numPr>
      </w:pPr>
      <w:r>
        <w:t xml:space="preserve">Wholesale prices entered into</w:t>
      </w:r>
      <w:r>
        <w:t xml:space="preserve"> </w:t>
      </w:r>
      <w:r>
        <w:rPr>
          <w:rStyle w:val="VerbatimChar"/>
        </w:rPr>
        <w:t xml:space="preserve">supplier_vendor_sku_pricing</w:t>
      </w:r>
      <w:r>
        <w:t xml:space="preserve"> </w:t>
      </w:r>
      <w:r>
        <w:t xml:space="preserve">table for each signed vendor</w:t>
      </w:r>
    </w:p>
    <w:p>
      <w:pPr>
        <w:pStyle w:val="Compact"/>
        <w:numPr>
          <w:ilvl w:val="0"/>
          <w:numId w:val="1021"/>
        </w:numPr>
      </w:pPr>
      <w:r>
        <w:t xml:space="preserve">Service area mapping defined (which barangays / cities map to which supplier vendor)</w:t>
      </w:r>
    </w:p>
    <w:p>
      <w:pPr>
        <w:pStyle w:val="Compact"/>
        <w:numPr>
          <w:ilvl w:val="0"/>
          <w:numId w:val="1022"/>
        </w:numPr>
      </w:pPr>
      <w:r>
        <w:t xml:space="preserve">Backup-vendor fallback for each category (if primary supplier misses delivery)</w:t>
      </w:r>
    </w:p>
    <w:p>
      <w:pPr>
        <w:pStyle w:val="FirstParagraph"/>
      </w:pPr>
      <w:r>
        <w:t xml:space="preserve">Without these, the engineering can ship but the surface stays gated behind a</w:t>
      </w:r>
      <w:r>
        <w:t xml:space="preserve"> </w:t>
      </w:r>
      <w:r>
        <w:t xml:space="preserve">“Coming to your area soon — join waitlist”</w:t>
      </w:r>
      <w:r>
        <w:t xml:space="preserve"> </w:t>
      </w:r>
      <w:r>
        <w:t xml:space="preserve">empty state.</w:t>
      </w:r>
    </w:p>
    <w:bookmarkEnd w:id="26"/>
    <w:bookmarkStart w:id="27" w:name="future-considerations"/>
    <w:p>
      <w:pPr>
        <w:pStyle w:val="Heading2"/>
      </w:pPr>
      <w:r>
        <w:t xml:space="preserve">Future considerations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Setnayan-owned print partner.</w:t>
      </w:r>
      <w:r>
        <w:t xml:space="preserve"> </w:t>
      </w:r>
      <w:r>
        <w:t xml:space="preserve">Setnayan may negotiate exclusive arrangements with 1-2 print shops at deeper wholesale discounts (e.g., 30-40% off list) by guaranteeing volume — even better margin than 50% markup.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Vendor advertising / featured placement.</w:t>
      </w:r>
      <w:r>
        <w:t xml:space="preserve"> </w:t>
      </w:r>
      <w:r>
        <w:t xml:space="preserve">Even in a resale model, vendors can pay to be featured (with</w:t>
      </w:r>
      <w:r>
        <w:t xml:space="preserve"> </w:t>
      </w:r>
      <w:r>
        <w:t xml:space="preserve">“Featured by Setnayan”</w:t>
      </w:r>
      <w:r>
        <w:t xml:space="preserve"> </w:t>
      </w:r>
      <w:r>
        <w:t xml:space="preserve">badge) when their SKU appears in recommendations.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International expansion.</w:t>
      </w:r>
      <w:r>
        <w:t xml:space="preserve"> </w:t>
      </w:r>
      <w:r>
        <w:t xml:space="preserve">When Setnayan expands beyond PH, supplier vendor model adapts to local suppliers per region.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Reverse marketplace.</w:t>
      </w:r>
      <w:r>
        <w:t xml:space="preserve"> </w:t>
      </w:r>
      <w:r>
        <w:t xml:space="preserve">Coordinators can post</w:t>
      </w:r>
      <w:r>
        <w:t xml:space="preserve"> </w:t>
      </w:r>
      <w:r>
        <w:t xml:space="preserve">“I need X for an event in Cebu, May 2027”</w:t>
      </w:r>
      <w:r>
        <w:t xml:space="preserve"> </w:t>
      </w:r>
      <w:r>
        <w:t xml:space="preserve">requests; Setnayan ops sources via partner network.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Subscription bundles for high-volume customers.</w:t>
      </w:r>
      <w:r>
        <w:t xml:space="preserve"> </w:t>
      </w:r>
      <w:r>
        <w:t xml:space="preserve">Wedding planners doing 5+ weddings/month could pre-buy a</w:t>
      </w:r>
      <w:r>
        <w:t xml:space="preserve"> </w:t>
      </w:r>
      <w:r>
        <w:t xml:space="preserve">“kit subscription”</w:t>
      </w:r>
      <w:r>
        <w:t xml:space="preserve"> </w:t>
      </w:r>
      <w:r>
        <w:t xml:space="preserve">at deeper discount.</w:t>
      </w:r>
    </w:p>
    <w:bookmarkEnd w:id="27"/>
    <w:bookmarkStart w:id="28" w:name="companion-docs"/>
    <w:p>
      <w:pPr>
        <w:pStyle w:val="Heading2"/>
      </w:pPr>
      <w:r>
        <w:t xml:space="preserve">Companion docs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0018_supplies_marketplace.html</w:t>
      </w:r>
      <w:r>
        <w:t xml:space="preserve"> </w:t>
      </w:r>
      <w:r>
        <w:t xml:space="preserve">— mockup of supplies browse, cart, checkout (will need refresh to drop</w:t>
      </w:r>
      <w:r>
        <w:t xml:space="preserve"> </w:t>
      </w:r>
      <w:r>
        <w:t xml:space="preserve">“marketplace”</w:t>
      </w:r>
      <w:r>
        <w:t xml:space="preserve"> </w:t>
      </w:r>
      <w:r>
        <w:t xml:space="preserve">framing)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0018_supplies_marketplace.docx</w:t>
      </w:r>
      <w:r>
        <w:t xml:space="preserve"> </w:t>
      </w:r>
      <w:r>
        <w:t xml:space="preserve">— stakeholder-readable version (also needs refresh)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01_Contracts/Setnayan_Supplier_Vendor_Agreement.md</w:t>
      </w:r>
      <w:r>
        <w:t xml:space="preserve"> </w:t>
      </w:r>
      <w:r>
        <w:t xml:space="preserve">— wholesale supply agreement template (TO BE DRAFTED)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Drafted 2026-05-11 · pivoted to Setnayan-sourced resale model 2026-05-19 per owner directive. Higher-margin curated reseller pattern with per-area wholesale + 50% markup. Pair with 0006 Vendors (supplier-vendor classification added) and 0034 Payments &amp; Cart (wholesale-payout flow added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vendor_payouts.payout_type</w:t>
      </w:r>
      <w:r>
        <w:rPr>
          <w:i/>
          <w:iCs/>
        </w:rPr>
        <w:t xml:space="preserve">).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2026-06-04T05:20:00Z</dcterms:created>
  <dcterms:modified xsi:type="dcterms:W3CDTF">2026-06-04T05:20:00Z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