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vendors-management"/>
    <w:p>
      <w:pPr>
        <w:pStyle w:val="Heading1"/>
      </w:pPr>
      <w:r>
        <w:t xml:space="preserve">0006 — Vendors Management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Implementation work order (Claude Code ticket)</w:t>
      </w:r>
      <w:r>
        <w:t xml:space="preserve"> </w:t>
      </w:r>
      <w:r>
        <w:rPr>
          <w:b/>
          <w:bCs/>
        </w:rPr>
        <w:t xml:space="preserve">Surface:</w:t>
      </w:r>
      <w:r>
        <w:t xml:space="preserve"> </w:t>
      </w:r>
      <w:r>
        <w:t xml:space="preserve">Setnayan Web → Couple Dashboard (</w:t>
      </w:r>
      <w:r>
        <w:t xml:space="preserve">“Vendors”</w:t>
      </w:r>
      <w:r>
        <w:t xml:space="preserve"> </w:t>
      </w:r>
      <w:r>
        <w:t xml:space="preserve">panel) + responsive mobile ·</w:t>
      </w:r>
      <w:r>
        <w:t xml:space="preserve"> </w:t>
      </w:r>
      <w:r>
        <w:rPr>
          <w:b/>
          <w:bCs/>
        </w:rPr>
        <w:t xml:space="preserve">Bottom-nav tab: Vendors</w:t>
      </w:r>
      <w:r>
        <w:t xml:space="preserve"> </w:t>
      </w:r>
      <w:r>
        <w:t xml:space="preserve">· URL:</w:t>
      </w:r>
      <w:r>
        <w:t xml:space="preserve"> </w:t>
      </w:r>
      <w:r>
        <w:rPr>
          <w:rStyle w:val="VerbatimChar"/>
        </w:rPr>
        <w:t xml:space="preserve">setnayan.com/dashboard/[event-id]/vendors</w:t>
      </w:r>
      <w:r>
        <w:t xml:space="preserve"> </w:t>
      </w:r>
      <w:r>
        <w:rPr>
          <w:b/>
          <w:bCs/>
        </w:rPr>
        <w:t xml:space="preserve">Phase:</w:t>
      </w:r>
      <w:r>
        <w:t xml:space="preserve"> </w:t>
      </w:r>
      <w:r>
        <w:t xml:space="preserve">Phase 1 — pre-event planning surface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Drafted 2026-05-09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Ice (indaleciocasasolaii@gmail.com)</w:t>
      </w:r>
      <w:r>
        <w:t xml:space="preserve"> </w:t>
      </w:r>
      <w:r>
        <w:rPr>
          <w:b/>
          <w:bCs/>
        </w:rPr>
        <w:t xml:space="preserve">Builds on:</w:t>
      </w:r>
      <w:r>
        <w:t xml:space="preserve"> </w:t>
      </w:r>
      <w:r>
        <w:t xml:space="preserve">0000 (app shell, sign-in, event-scoped URL, bottom-nav routing), 0001 (events, dashboard shell baseline)</w:t>
      </w:r>
    </w:p>
    <w:p>
      <w:r>
        <w:pict>
          <v:rect style="width:0;height:1.5pt" o:hralign="center" o:hrstd="t" o:hr="t"/>
        </w:pict>
      </w:r>
    </w:p>
    <w:bookmarkStart w:id="9" w:name="what-this-iteration-builds"/>
    <w:p>
      <w:pPr>
        <w:pStyle w:val="Heading2"/>
      </w:pPr>
      <w:r>
        <w:t xml:space="preserve">What this iteration builds</w:t>
      </w:r>
    </w:p>
    <w:p>
      <w:pPr>
        <w:pStyle w:val="FirstParagraph"/>
      </w:pPr>
      <w:r>
        <w:t xml:space="preserve">The Vendors panel — the couple’s central registry of every external supplier working their wedding. In V1 there is</w:t>
      </w:r>
      <w:r>
        <w:t xml:space="preserve"> </w:t>
      </w:r>
      <w:r>
        <w:rPr>
          <w:b/>
          <w:bCs/>
        </w:rPr>
        <w:t xml:space="preserve">no vendor app and no vendor self-input.</w:t>
      </w:r>
      <w:r>
        <w:t xml:space="preserve"> </w:t>
      </w:r>
      <w:r>
        <w:t xml:space="preserve">Every vendor row is</w:t>
      </w:r>
      <w:r>
        <w:t xml:space="preserve"> </w:t>
      </w:r>
      <w:r>
        <w:rPr>
          <w:b/>
          <w:bCs/>
        </w:rPr>
        <w:t xml:space="preserve">manually encoded by the couple</w:t>
      </w:r>
      <w:r>
        <w:t xml:space="preserve"> </w:t>
      </w:r>
      <w:r>
        <w:t xml:space="preserve">(or the Setnayan concierge on their behalf). This is a planning, tracking, and payment-deadline-management surface.</w:t>
      </w:r>
    </w:p>
    <w:p>
      <w:pPr>
        <w:pStyle w:val="BodyText"/>
      </w:pPr>
      <w:r>
        <w:t xml:space="preserve">For each vendor the couple captures: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Vendor identity</w:t>
      </w:r>
      <w:r>
        <w:t xml:space="preserve"> </w:t>
      </w:r>
      <w:r>
        <w:t xml:space="preserve">— business name, primary contact, phone, email, website / social, notes.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Services covered</w:t>
      </w:r>
      <w:r>
        <w:t xml:space="preserve"> </w:t>
      </w:r>
      <w:r>
        <w:t xml:space="preserve">— which wedding services this vendor delivers, drawn from a hybrid taxonomy (canonical fixed list + custom rows the couple can add).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 + inclusions</w:t>
      </w:r>
      <w:r>
        <w:t xml:space="preserve"> </w:t>
      </w:r>
      <w:r>
        <w:t xml:space="preserve">— package name, contracted amount in PHP, and a free-form inclusions list (what’s actually being delivered).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Payment milestones</w:t>
      </w:r>
      <w:r>
        <w:t xml:space="preserve"> </w:t>
      </w:r>
      <w:r>
        <w:t xml:space="preserve">— flexible custom milestones (any number per vendor) with label, due date, amount, paid status, payment method/reference. System computes balance and surfaces upcoming / overdue deadlines.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Crew + crew meals</w:t>
      </w:r>
      <w:r>
        <w:t xml:space="preserve"> </w:t>
      </w:r>
      <w:r>
        <w:t xml:space="preserve">— number of crew the vendor is sending, per-crew-meal cost, optional</w:t>
      </w:r>
      <w:r>
        <w:t xml:space="preserve"> </w:t>
      </w:r>
      <w:r>
        <w:t xml:space="preserve">“vendor provides own meals”</w:t>
      </w:r>
      <w:r>
        <w:t xml:space="preserve"> </w:t>
      </w:r>
      <w:r>
        <w:t xml:space="preserve">toggle. System computes the crew meal total and rolls up across all vendors.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Meetings</w:t>
      </w:r>
      <w:r>
        <w:t xml:space="preserve"> </w:t>
      </w:r>
      <w:r>
        <w:t xml:space="preserve">— list of scheduled meetings between couple and vendor (planning meetings, tastings, walkthroughs, fittings, etc.). Each meeting has a title, date/time, mode (in-person / video / phone), location or link, agenda, attendees, and post-meeting notes. The soonest upcoming meeting per vendor is surfaced as</w:t>
      </w:r>
      <w:r>
        <w:t xml:space="preserve"> </w:t>
      </w:r>
      <w:r>
        <w:t xml:space="preserve">“Next meeting”</w:t>
      </w:r>
      <w:r>
        <w:t xml:space="preserve"> </w:t>
      </w:r>
      <w:r>
        <w:t xml:space="preserve">on the vendor card. Manually encoded by the couple in V1;</w:t>
      </w:r>
      <w:r>
        <w:t xml:space="preserve"> </w:t>
      </w:r>
      <w:r>
        <w:rPr>
          <w:b/>
          <w:bCs/>
        </w:rPr>
        <w:t xml:space="preserve">migrates to vendor-managed in Din (Phase 3)</w:t>
      </w:r>
      <w:r>
        <w:t xml:space="preserve"> </w:t>
      </w:r>
      <w:r>
        <w:t xml:space="preserve">where the supplier-facing app lets vendors propose / reschedule / confirm meetings directly. The schema is shaped today so the migration is data-only — same table, just a different writer.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Contract files</w:t>
      </w:r>
      <w:r>
        <w:t xml:space="preserve"> </w:t>
      </w:r>
      <w:r>
        <w:t xml:space="preserve">— couple uploads PDFs/image scans of signed contracts to R2.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Day-of arrival window</w:t>
      </w:r>
      <w:r>
        <w:t xml:space="preserve"> </w:t>
      </w:r>
      <w:r>
        <w:t xml:space="preserve">— when this vendor is scheduled to arrive at the venue.</w:t>
      </w:r>
    </w:p>
    <w:p>
      <w:pPr>
        <w:pStyle w:val="FirstParagraph"/>
      </w:pPr>
      <w:r>
        <w:t xml:space="preserve">The panel also exposes a</w:t>
      </w:r>
      <w:r>
        <w:t xml:space="preserve"> </w:t>
      </w:r>
      <w:r>
        <w:rPr>
          <w:b/>
          <w:bCs/>
        </w:rPr>
        <w:t xml:space="preserve">Service Coverage</w:t>
      </w:r>
      <w:r>
        <w:t xml:space="preserve"> </w:t>
      </w:r>
      <w:r>
        <w:t xml:space="preserve">view that maps every canonical service to its assigned vendor (or flags it as gap / not needed). This is how the couple sees at a glance</w:t>
      </w:r>
      <w:r>
        <w:t xml:space="preserve"> </w:t>
      </w:r>
      <w:r>
        <w:t xml:space="preserve">“do I have a Photographer yet?”</w:t>
      </w:r>
    </w:p>
    <w:p>
      <w:r>
        <w:pict>
          <v:rect style="width:0;height:1.5pt" o:hralign="center" o:hrstd="t" o:hr="t"/>
        </w:pict>
      </w:r>
    </w:p>
    <w:bookmarkEnd w:id="9"/>
    <w:bookmarkStart w:id="10" w:name="visual-reference-canonical"/>
    <w:p>
      <w:pPr>
        <w:pStyle w:val="Heading2"/>
      </w:pPr>
      <w:r>
        <w:t xml:space="preserve">Visual reference (canonical)</w:t>
      </w:r>
    </w:p>
    <w:p>
      <w:pPr>
        <w:pStyle w:val="FirstParagraph"/>
      </w:pPr>
      <w:r>
        <w:rPr>
          <w:rStyle w:val="VerbatimChar"/>
        </w:rPr>
        <w:t xml:space="preserve">0006_vendors_management.html</w:t>
      </w:r>
      <w:r>
        <w:t xml:space="preserve"> </w:t>
      </w:r>
      <w:r>
        <w:t xml:space="preserve">(in this same folder) is the canonical visual reference. The implementation must visually match it at desktop and mobile widths. Reuse the design tokens (</w:t>
      </w:r>
      <w:r>
        <w:rPr>
          <w:rStyle w:val="VerbatimChar"/>
        </w:rPr>
        <w:t xml:space="preserve">#FAF6F0</w:t>
      </w:r>
      <w:r>
        <w:t xml:space="preserve"> </w:t>
      </w:r>
      <w:r>
        <w:t xml:space="preserve">cream,</w:t>
      </w:r>
      <w:r>
        <w:t xml:space="preserve"> </w:t>
      </w:r>
      <w:r>
        <w:rPr>
          <w:rStyle w:val="VerbatimChar"/>
        </w:rPr>
        <w:t xml:space="preserve">#1A1A1A</w:t>
      </w:r>
      <w:r>
        <w:t xml:space="preserve"> </w:t>
      </w:r>
      <w:r>
        <w:t xml:space="preserve">charcoal,</w:t>
      </w:r>
      <w:r>
        <w:t xml:space="preserve"> </w:t>
      </w:r>
      <w:r>
        <w:rPr>
          <w:rStyle w:val="VerbatimChar"/>
        </w:rPr>
        <w:t xml:space="preserve">#C97B4B</w:t>
      </w:r>
      <w:r>
        <w:t xml:space="preserve"> </w:t>
      </w:r>
      <w:r>
        <w:t xml:space="preserve">terracotta; Cormorant Garamond + Manrope + DM Mono).</w:t>
      </w:r>
    </w:p>
    <w:p>
      <w:pPr>
        <w:pStyle w:val="BodyText"/>
      </w:pPr>
      <w:r>
        <w:t xml:space="preserve">The mockup shows three primary surfaces: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Vendor list (desktop):</w:t>
      </w:r>
      <w:r>
        <w:t xml:space="preserve"> </w:t>
      </w:r>
      <w:r>
        <w:t xml:space="preserve">sortable table + service-coverage strip + aggregate payment summary.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Vendor detail drawer (desktop):</w:t>
      </w:r>
      <w:r>
        <w:t xml:space="preserve"> </w:t>
      </w:r>
      <w:r>
        <w:t xml:space="preserve">services chips, package + inclusions, payment milestone ledger, crew meal block, contracts list.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Mobile cards:</w:t>
      </w:r>
      <w:r>
        <w:t xml:space="preserve"> </w:t>
      </w:r>
      <w:r>
        <w:t xml:space="preserve">single-column vendor cards with a payment progress bar; tap → vendor detail sheet (full-height, scrollable). FAB to add a vendor.</w:t>
      </w:r>
    </w:p>
    <w:p>
      <w:r>
        <w:pict>
          <v:rect style="width:0;height:1.5pt" o:hralign="center" o:hrstd="t" o:hr="t"/>
        </w:pict>
      </w:r>
    </w:p>
    <w:bookmarkEnd w:id="10"/>
    <w:bookmarkStart w:id="11" w:name="stack-conventions"/>
    <w:p>
      <w:pPr>
        <w:pStyle w:val="Heading2"/>
      </w:pPr>
      <w:r>
        <w:t xml:space="preserve">Stack &amp; conventions</w:t>
      </w:r>
    </w:p>
    <w:p>
      <w:pPr>
        <w:pStyle w:val="FirstParagraph"/>
      </w:pPr>
      <w:r>
        <w:t xml:space="preserve">Per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Frontend:</w:t>
      </w:r>
      <w:r>
        <w:t xml:space="preserve"> </w:t>
      </w:r>
      <w:r>
        <w:t xml:space="preserve">Next.js 15 App Router. Server Components for the list view; Client Components for the add-vendor flow, milestone editor, crew calculator, contract uploader.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UI:</w:t>
      </w:r>
      <w:r>
        <w:t xml:space="preserve"> </w:t>
      </w:r>
      <w:r>
        <w:t xml:space="preserve">Tailwind + shadcn/ui primitives (Dialog, Sheet, Select, Input, Button, Tabs, Popover, DatePicker). Reuse the dashboard shell from 0001.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Data:</w:t>
      </w:r>
      <w:r>
        <w:t xml:space="preserve"> </w:t>
      </w:r>
      <w:r>
        <w:t xml:space="preserve">Postgres via existing Setnayan backend; Drizzle/Prisma matching repo convention.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Storage:</w:t>
      </w:r>
      <w:r>
        <w:t xml:space="preserve"> </w:t>
      </w:r>
      <w:r>
        <w:t xml:space="preserve">Cloudflare R2 PH-region bucket for contract files (</w:t>
      </w:r>
      <w:r>
        <w:rPr>
          <w:rStyle w:val="VerbatimChar"/>
        </w:rPr>
        <w:t xml:space="preserve">/vendor-contracts/{event_id}/{relationship_id}/{contract_id}.{ext}</w:t>
      </w:r>
      <w:r>
        <w:t xml:space="preserve">). Signed URLs for downloads.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Auth:</w:t>
      </w:r>
      <w:r>
        <w:t xml:space="preserve"> </w:t>
      </w:r>
      <w:r>
        <w:t xml:space="preserve">couple-auth required. All endpoints scoped to the requesting couple’s event.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Validation:</w:t>
      </w:r>
      <w:r>
        <w:t xml:space="preserve"> </w:t>
      </w:r>
      <w:r>
        <w:t xml:space="preserve">Zod, server- and client-side. PHP amounts stored as integer centavos to match</w:t>
      </w:r>
      <w:r>
        <w:t xml:space="preserve"> </w:t>
      </w:r>
      <w:r>
        <w:rPr>
          <w:rStyle w:val="VerbatimChar"/>
        </w:rPr>
        <w:t xml:space="preserve">service_catalog</w:t>
      </w:r>
      <w:r>
        <w:t xml:space="preserve"> </w:t>
      </w:r>
      <w:r>
        <w:t xml:space="preserve">convention.</w:t>
      </w:r>
    </w:p>
    <w:p>
      <w:r>
        <w:pict>
          <v:rect style="width:0;height:1.5pt" o:hralign="center" o:hrstd="t" o:hr="t"/>
        </w:pict>
      </w:r>
    </w:p>
    <w:bookmarkEnd w:id="11"/>
    <w:bookmarkStart w:id="12" w:name="route"/>
    <w:p>
      <w:pPr>
        <w:pStyle w:val="Heading2"/>
      </w:pPr>
      <w:r>
        <w:t xml:space="preserve">Route</w:t>
      </w:r>
    </w:p>
    <w:p>
      <w:pPr>
        <w:pStyle w:val="SourceCode"/>
      </w:pPr>
      <w:r>
        <w:rPr>
          <w:rStyle w:val="VerbatimChar"/>
        </w:rPr>
        <w:t xml:space="preserve">setnayan.com/dashboard/vendors                — list view</w:t>
      </w:r>
      <w:r>
        <w:br/>
      </w:r>
      <w:r>
        <w:rPr>
          <w:rStyle w:val="VerbatimChar"/>
        </w:rPr>
        <w:t xml:space="preserve">setnayan.com/dashboard/vendors/[vendor_id]    — vendor detail (drawer overlay; deep-linkable)</w:t>
      </w:r>
      <w:r>
        <w:br/>
      </w:r>
      <w:r>
        <w:rPr>
          <w:rStyle w:val="VerbatimChar"/>
        </w:rPr>
        <w:t xml:space="preserve">setnayan.com/dashboard/vendors/new            — add-vendor flow</w:t>
      </w:r>
      <w:r>
        <w:br/>
      </w:r>
      <w:r>
        <w:rPr>
          <w:rStyle w:val="VerbatimChar"/>
        </w:rPr>
        <w:t xml:space="preserve">setnayan.com/dashboard/vendors/coverage       — service coverage view (tab)</w:t>
      </w:r>
    </w:p>
    <w:p>
      <w:r>
        <w:pict>
          <v:rect style="width:0;height:1.5pt" o:hralign="center" o:hrstd="t" o:hr="t"/>
        </w:pict>
      </w:r>
    </w:p>
    <w:bookmarkEnd w:id="12"/>
    <w:bookmarkStart w:id="24" w:name="data-model"/>
    <w:p>
      <w:pPr>
        <w:pStyle w:val="Heading2"/>
      </w:pPr>
      <w:r>
        <w:t xml:space="preserve">Data model</w:t>
      </w:r>
    </w:p>
    <w:bookmarkStart w:id="13" w:name="canonical_services-hardcoded-enum"/>
    <w:p>
      <w:pPr>
        <w:pStyle w:val="Heading3"/>
      </w:pPr>
      <w:r>
        <w:rPr>
          <w:rStyle w:val="VerbatimChar"/>
        </w:rPr>
        <w:t xml:space="preserve">canonical_services</w:t>
      </w:r>
      <w:r>
        <w:t xml:space="preserve"> </w:t>
      </w:r>
      <w:r>
        <w:t xml:space="preserve">— hardcoded enum</w:t>
      </w:r>
    </w:p>
    <w:p>
      <w:pPr>
        <w:pStyle w:val="FirstParagraph"/>
      </w:pPr>
      <w:r>
        <w:t xml:space="preserve">Master list of typical Filipino-wedding services. This is</w:t>
      </w:r>
      <w:r>
        <w:t xml:space="preserve"> </w:t>
      </w:r>
      <w:r>
        <w:rPr>
          <w:b/>
          <w:bCs/>
        </w:rPr>
        <w:t xml:space="preserve">code-shipped</w:t>
      </w:r>
      <w:r>
        <w:t xml:space="preserve">, not user-editable. Couples can choose which canonical services apply to their wedding (mark</w:t>
      </w:r>
      <w:r>
        <w:t xml:space="preserve"> </w:t>
      </w:r>
      <w:r>
        <w:t xml:space="preserve">“not needed”</w:t>
      </w:r>
      <w:r>
        <w:t xml:space="preserve">) and can add custom rows beyond this set.</w:t>
      </w:r>
    </w:p>
    <w:p>
      <w:pPr>
        <w:pStyle w:val="SourceCode"/>
      </w:pPr>
      <w:r>
        <w:rPr>
          <w:rStyle w:val="VerbatimChar"/>
        </w:rPr>
        <w:t xml:space="preserve">ceremony_venue</w:t>
      </w:r>
      <w:r>
        <w:br/>
      </w:r>
      <w:r>
        <w:rPr>
          <w:rStyle w:val="VerbatimChar"/>
        </w:rPr>
        <w:t xml:space="preserve">reception_venue</w:t>
      </w:r>
      <w:r>
        <w:br/>
      </w:r>
      <w:r>
        <w:rPr>
          <w:rStyle w:val="VerbatimChar"/>
        </w:rPr>
        <w:t xml:space="preserve">catering</w:t>
      </w:r>
      <w:r>
        <w:br/>
      </w:r>
      <w:r>
        <w:rPr>
          <w:rStyle w:val="VerbatimChar"/>
        </w:rPr>
        <w:t xml:space="preserve">photography</w:t>
      </w:r>
      <w:r>
        <w:br/>
      </w:r>
      <w:r>
        <w:rPr>
          <w:rStyle w:val="VerbatimChar"/>
        </w:rPr>
        <w:t xml:space="preserve">videography</w:t>
      </w:r>
      <w:r>
        <w:br/>
      </w:r>
      <w:r>
        <w:rPr>
          <w:rStyle w:val="VerbatimChar"/>
        </w:rPr>
        <w:t xml:space="preserve">same_day_edit</w:t>
      </w:r>
      <w:r>
        <w:br/>
      </w:r>
      <w:r>
        <w:rPr>
          <w:rStyle w:val="VerbatimChar"/>
        </w:rPr>
        <w:t xml:space="preserve">drone</w:t>
      </w:r>
      <w:r>
        <w:br/>
      </w:r>
      <w:r>
        <w:rPr>
          <w:rStyle w:val="VerbatimChar"/>
        </w:rPr>
        <w:t xml:space="preserve">prenup_shoot</w:t>
      </w:r>
      <w:r>
        <w:br/>
      </w:r>
      <w:r>
        <w:rPr>
          <w:rStyle w:val="VerbatimChar"/>
        </w:rPr>
        <w:t xml:space="preserve">wedding_coordination</w:t>
      </w:r>
      <w:r>
        <w:br/>
      </w:r>
      <w:r>
        <w:rPr>
          <w:rStyle w:val="VerbatimChar"/>
        </w:rPr>
        <w:t xml:space="preserve">hmua</w:t>
      </w:r>
      <w:r>
        <w:br/>
      </w:r>
      <w:r>
        <w:rPr>
          <w:rStyle w:val="VerbatimChar"/>
        </w:rPr>
        <w:t xml:space="preserve">bridal_gown</w:t>
      </w:r>
      <w:r>
        <w:br/>
      </w:r>
      <w:r>
        <w:rPr>
          <w:rStyle w:val="VerbatimChar"/>
        </w:rPr>
        <w:t xml:space="preserve">groom_suit</w:t>
      </w:r>
      <w:r>
        <w:br/>
      </w:r>
      <w:r>
        <w:rPr>
          <w:rStyle w:val="VerbatimChar"/>
        </w:rPr>
        <w:t xml:space="preserve">entourage_attire</w:t>
      </w:r>
      <w:r>
        <w:br/>
      </w:r>
      <w:r>
        <w:rPr>
          <w:rStyle w:val="VerbatimChar"/>
        </w:rPr>
        <w:t xml:space="preserve">florals</w:t>
      </w:r>
      <w:r>
        <w:br/>
      </w:r>
      <w:r>
        <w:rPr>
          <w:rStyle w:val="VerbatimChar"/>
        </w:rPr>
        <w:t xml:space="preserve">cake_desserts</w:t>
      </w:r>
      <w:r>
        <w:br/>
      </w:r>
      <w:r>
        <w:rPr>
          <w:rStyle w:val="VerbatimChar"/>
        </w:rPr>
        <w:t xml:space="preserve">lights_sound</w:t>
      </w:r>
      <w:r>
        <w:br/>
      </w:r>
      <w:r>
        <w:rPr>
          <w:rStyle w:val="VerbatimChar"/>
        </w:rPr>
        <w:t xml:space="preserve">dj_emcee_host</w:t>
      </w:r>
      <w:r>
        <w:br/>
      </w:r>
      <w:r>
        <w:rPr>
          <w:rStyle w:val="VerbatimChar"/>
        </w:rPr>
        <w:t xml:space="preserve">mobile_bar</w:t>
      </w:r>
      <w:r>
        <w:br/>
      </w:r>
      <w:r>
        <w:rPr>
          <w:rStyle w:val="VerbatimChar"/>
        </w:rPr>
        <w:t xml:space="preserve">live_band</w:t>
      </w:r>
      <w:r>
        <w:br/>
      </w:r>
      <w:r>
        <w:rPr>
          <w:rStyle w:val="VerbatimChar"/>
        </w:rPr>
        <w:t xml:space="preserve">acoustic_performer</w:t>
      </w:r>
      <w:r>
        <w:br/>
      </w:r>
      <w:r>
        <w:rPr>
          <w:rStyle w:val="VerbatimChar"/>
        </w:rPr>
        <w:t xml:space="preserve">choir_string_quartet</w:t>
      </w:r>
      <w:r>
        <w:br/>
      </w:r>
      <w:r>
        <w:rPr>
          <w:rStyle w:val="VerbatimChar"/>
        </w:rPr>
        <w:t xml:space="preserve">officiant</w:t>
      </w:r>
      <w:r>
        <w:br/>
      </w:r>
      <w:r>
        <w:rPr>
          <w:rStyle w:val="VerbatimChar"/>
        </w:rPr>
        <w:t xml:space="preserve">transportation_bridal_car</w:t>
      </w:r>
      <w:r>
        <w:br/>
      </w:r>
      <w:r>
        <w:rPr>
          <w:rStyle w:val="VerbatimChar"/>
        </w:rPr>
        <w:t xml:space="preserve">transportation_guest_shuttle</w:t>
      </w:r>
      <w:r>
        <w:br/>
      </w:r>
      <w:r>
        <w:rPr>
          <w:rStyle w:val="VerbatimChar"/>
        </w:rPr>
        <w:t xml:space="preserve">invitation_print</w:t>
      </w:r>
      <w:r>
        <w:br/>
      </w:r>
      <w:r>
        <w:rPr>
          <w:rStyle w:val="VerbatimChar"/>
        </w:rPr>
        <w:t xml:space="preserve">stationery_signage</w:t>
      </w:r>
      <w:r>
        <w:br/>
      </w:r>
      <w:r>
        <w:rPr>
          <w:rStyle w:val="VerbatimChar"/>
        </w:rPr>
        <w:t xml:space="preserve">photobooth</w:t>
      </w:r>
      <w:r>
        <w:br/>
      </w:r>
      <w:r>
        <w:rPr>
          <w:rStyle w:val="VerbatimChar"/>
        </w:rPr>
        <w:t xml:space="preserve">souvenirs_giveaways</w:t>
      </w:r>
      <w:r>
        <w:br/>
      </w:r>
      <w:r>
        <w:rPr>
          <w:rStyle w:val="VerbatimChar"/>
        </w:rPr>
        <w:t xml:space="preserve">wedding_rings</w:t>
      </w:r>
      <w:r>
        <w:br/>
      </w:r>
      <w:r>
        <w:rPr>
          <w:rStyle w:val="VerbatimChar"/>
        </w:rPr>
        <w:t xml:space="preserve">honeymoon_planner</w:t>
      </w:r>
    </w:p>
    <w:p>
      <w:pPr>
        <w:pStyle w:val="FirstParagraph"/>
      </w:pPr>
      <w:r>
        <w:t xml:space="preserve">(28 canonical services. Order roughly matches wedding-planning priority. Final list reviewed in HTML mockup; add/remove via PR.)</w:t>
      </w:r>
    </w:p>
    <w:p>
      <w:pPr>
        <w:pStyle w:val="BodyText"/>
      </w:pPr>
      <w:r>
        <w:rPr>
          <w:b/>
          <w:bCs/>
        </w:rPr>
        <w:t xml:space="preserve">Note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wedding_coordination</w:t>
      </w:r>
      <w:r>
        <w:rPr>
          <w:b/>
          <w:bCs/>
        </w:rPr>
        <w:t xml:space="preserve"> </w:t>
      </w:r>
      <w:r>
        <w:rPr>
          <w:b/>
          <w:bCs/>
        </w:rPr>
        <w:t xml:space="preserve">(locked 2026-05-12):</w:t>
      </w:r>
      <w:r>
        <w:t xml:space="preserve"> </w:t>
      </w:r>
      <w:r>
        <w:t xml:space="preserve">Wedding coordinators register as a regular vendor under this canonical key and use the same 0022 vendor dashboard as photographers, caterers, and every other category — there is</w:t>
      </w:r>
      <w:r>
        <w:t xml:space="preserve"> </w:t>
      </w:r>
      <w:r>
        <w:rPr>
          <w:b/>
          <w:bCs/>
        </w:rPr>
        <w:t xml:space="preserve">no separate</w:t>
      </w:r>
      <w:r>
        <w:rPr>
          <w:b/>
          <w:bCs/>
        </w:rPr>
        <w:t xml:space="preserve"> </w:t>
      </w:r>
      <w:r>
        <w:rPr>
          <w:b/>
          <w:bCs/>
        </w:rPr>
        <w:t xml:space="preserve">“coordinator”</w:t>
      </w:r>
      <w:r>
        <w:rPr>
          <w:b/>
          <w:bCs/>
        </w:rPr>
        <w:t xml:space="preserve"> </w:t>
      </w:r>
      <w:r>
        <w:rPr>
          <w:b/>
          <w:bCs/>
        </w:rPr>
        <w:t xml:space="preserve">platform role</w:t>
      </w:r>
      <w:r>
        <w:t xml:space="preserve">. Coordinators receive two special permissions on top of standard vendor capability: (a) per-thread join into customer ↔ vendor chats per 0019 § Coordinator-join flow (the couple invites them into vendor threads as needed) and (b) broadcast access on day-of guest experience surfaces per 0031. Both permissions are scoped to the events that booked them and revoke automatically at event-end + 30 days.</w:t>
      </w:r>
    </w:p>
    <w:bookmarkEnd w:id="13"/>
    <w:bookmarkStart w:id="14" w:name="event_vendor_relationships-table"/>
    <w:p>
      <w:pPr>
        <w:pStyle w:val="Heading3"/>
      </w:pPr>
      <w:r>
        <w:rPr>
          <w:rStyle w:val="VerbatimChar"/>
        </w:rPr>
        <w:t xml:space="preserve">event_vendor_relationships</w:t>
      </w:r>
      <w:r>
        <w:t xml:space="preserve"> </w:t>
      </w:r>
      <w:r>
        <w:t xml:space="preserve">table</w:t>
      </w:r>
    </w:p>
    <w:p>
      <w:pPr>
        <w:pStyle w:val="BlockText"/>
      </w:pPr>
      <w:r>
        <w:rPr>
          <w:b/>
          <w:bCs/>
        </w:rPr>
        <w:t xml:space="preserve">Note (locked 2026-05-12):</w:t>
      </w:r>
      <w:r>
        <w:t xml:space="preserve"> </w:t>
      </w:r>
      <w:r>
        <w:t xml:space="preserve">This table tracks the COUPLE’s per-event list of vendors they’re working with. It is distinct from the marketplace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 </w:t>
      </w:r>
      <w:r>
        <w:t xml:space="preserve">table (declared in 0022) which holds the canonical platform vendor entities. When a couple selects a marketplace vendor, this table’s</w:t>
      </w:r>
      <w:r>
        <w:t xml:space="preserve"> </w:t>
      </w:r>
      <w:r>
        <w:rPr>
          <w:rStyle w:val="VerbatimChar"/>
        </w:rPr>
        <w:t xml:space="preserve">marketplace_vendor_id</w:t>
      </w:r>
      <w:r>
        <w:t xml:space="preserve"> </w:t>
      </w:r>
      <w:r>
        <w:t xml:space="preserve">FK links them; for couple-entered custom vendors (off-platform),</w:t>
      </w:r>
      <w:r>
        <w:t xml:space="preserve"> </w:t>
      </w:r>
      <w:r>
        <w:rPr>
          <w:rStyle w:val="VerbatimChar"/>
        </w:rPr>
        <w:t xml:space="preserve">marketplace_vendor_id</w:t>
      </w:r>
      <w:r>
        <w:t xml:space="preserve"> </w:t>
      </w:r>
      <w:r>
        <w:t xml:space="preserve">stays NULL. The previous name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 </w:t>
      </w:r>
      <w:r>
        <w:t xml:space="preserve">was renamed to</w:t>
      </w:r>
      <w:r>
        <w:t xml:space="preserve"> </w:t>
      </w:r>
      <w:r>
        <w:rPr>
          <w:rStyle w:val="VerbatimChar"/>
        </w:rPr>
        <w:t xml:space="preserve">event_vendor_relationships</w:t>
      </w:r>
      <w:r>
        <w:t xml:space="preserve"> </w:t>
      </w:r>
      <w:r>
        <w:t xml:space="preserve">to remove the collision with the marketplace table; the primary key column is</w:t>
      </w:r>
      <w:r>
        <w:t xml:space="preserve"> </w:t>
      </w:r>
      <w:r>
        <w:rPr>
          <w:rStyle w:val="VerbatimChar"/>
        </w:rPr>
        <w:t xml:space="preserve">relationship_id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vendor_id</w:t>
      </w:r>
      <w:r>
        <w:t xml:space="preserve">) to make joins explicit.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event_vendor_relationships (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event_id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(event_id)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marketplace_vendor_id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vendors(vendor_id),  </w:t>
      </w:r>
      <w:r>
        <w:rPr>
          <w:rStyle w:val="CommentTok"/>
        </w:rPr>
        <w:t xml:space="preserve">-- nullable; links to canonical marketplace vendor (declared in 0022)</w:t>
      </w:r>
      <w:r>
        <w:br/>
      </w:r>
      <w:r>
        <w:rPr>
          <w:rStyle w:val="NormalTok"/>
        </w:rPr>
        <w:t xml:space="preserve">  business_name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contact_name        TEXT,</w:t>
      </w:r>
      <w:r>
        <w:br/>
      </w:r>
      <w:r>
        <w:rPr>
          <w:rStyle w:val="NormalTok"/>
        </w:rPr>
        <w:t xml:space="preserve">  phone               TEXT,</w:t>
      </w:r>
      <w:r>
        <w:br/>
      </w:r>
      <w:r>
        <w:rPr>
          <w:rStyle w:val="NormalTok"/>
        </w:rPr>
        <w:t xml:space="preserve">  email               TEXT,</w:t>
      </w:r>
      <w:r>
        <w:br/>
      </w:r>
      <w:r>
        <w:rPr>
          <w:rStyle w:val="NormalTok"/>
        </w:rPr>
        <w:t xml:space="preserve">  website             TEXT,                       </w:t>
      </w:r>
      <w:r>
        <w:rPr>
          <w:rStyle w:val="CommentTok"/>
        </w:rPr>
        <w:t xml:space="preserve">-- URL or social handle</w:t>
      </w:r>
      <w:r>
        <w:br/>
      </w:r>
      <w:r>
        <w:rPr>
          <w:rStyle w:val="NormalTok"/>
        </w:rPr>
        <w:t xml:space="preserve">  notes               TEXT,                       </w:t>
      </w:r>
      <w:r>
        <w:rPr>
          <w:rStyle w:val="CommentTok"/>
        </w:rPr>
        <w:t xml:space="preserve">-- couple's free-form notes</w:t>
      </w:r>
      <w:r>
        <w:br/>
      </w:r>
      <w:r>
        <w:rPr>
          <w:rStyle w:val="NormalTok"/>
        </w:rPr>
        <w:t xml:space="preserve">  day_of_arrival_at   TIMESTAMPTZ,                </w:t>
      </w:r>
      <w:r>
        <w:rPr>
          <w:rStyle w:val="CommentTok"/>
        </w:rPr>
        <w:t xml:space="preserve">-- when vendor arrives at venue</w:t>
      </w:r>
      <w:r>
        <w:br/>
      </w:r>
      <w:r>
        <w:rPr>
          <w:rStyle w:val="NormalTok"/>
        </w:rPr>
        <w:t xml:space="preserve">  status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'lead'</w:t>
      </w:r>
      <w:r>
        <w:br/>
      </w:r>
      <w:r>
        <w:rPr>
          <w:rStyle w:val="NormalTok"/>
        </w:rPr>
        <w:t xml:space="preserve">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'lead'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'booked'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'completed'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'cancelled'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package_name        TEXT,</w:t>
      </w:r>
      <w:r>
        <w:br/>
      </w:r>
      <w:r>
        <w:rPr>
          <w:rStyle w:val="NormalTok"/>
        </w:rPr>
        <w:t xml:space="preserve">  package_total_centavos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PHP centavos</w:t>
      </w:r>
      <w:r>
        <w:br/>
      </w:r>
      <w:r>
        <w:rPr>
          <w:rStyle w:val="NormalTok"/>
        </w:rPr>
        <w:t xml:space="preserve">  created_at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event_vendor_relationships_event_idx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event_vendor_relationships (event_id);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event_vendor_relationships_marketplace_idx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event_vendor_relationships (marketplace_vendor_id);</w:t>
      </w:r>
    </w:p>
    <w:bookmarkEnd w:id="14"/>
    <w:bookmarkStart w:id="15" w:name="X0a9aafec4322183066c0f91b4824d7765961b9d"/>
    <w:p>
      <w:pPr>
        <w:pStyle w:val="Heading3"/>
      </w:pPr>
      <w:r>
        <w:rPr>
          <w:rStyle w:val="VerbatimChar"/>
        </w:rPr>
        <w:t xml:space="preserve">vendor_services</w:t>
      </w:r>
      <w:r>
        <w:t xml:space="preserve"> </w:t>
      </w:r>
      <w:r>
        <w:t xml:space="preserve">— links a vendor to one or many services (canonical or custom)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vendor_services (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event_vendor_relationships(relationship_id)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service_kind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(service_kind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'canonical'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'custom'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canonical_key       TEXT,                       </w:t>
      </w:r>
      <w:r>
        <w:rPr>
          <w:rStyle w:val="CommentTok"/>
        </w:rPr>
        <w:t xml:space="preserve">-- present when service_kind='canonical'</w:t>
      </w:r>
      <w:r>
        <w:br/>
      </w:r>
      <w:r>
        <w:rPr>
          <w:rStyle w:val="NormalTok"/>
        </w:rPr>
        <w:t xml:space="preserve">  custom_service_id   UUID,                       </w:t>
      </w:r>
      <w:r>
        <w:rPr>
          <w:rStyle w:val="CommentTok"/>
        </w:rPr>
        <w:t xml:space="preserve">-- present when service_kind='custom'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(relationship_id, service_kind,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(canonical_key, custom_service_id:</w:t>
      </w:r>
      <w:r>
        <w:rPr>
          <w:rStyle w:val="CharTok"/>
        </w:rPr>
        <w:t xml:space="preserve">:text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Crew size extension (locked 2026-05-12):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vendor_services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crew_size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(crew_size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crew_meal_required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Each service specifies how many crew members will be physically present at the event for that service (a photographer + 2 assistants =</w:t>
      </w:r>
      <w:r>
        <w:t xml:space="preserve"> </w:t>
      </w:r>
      <w:r>
        <w:rPr>
          <w:rStyle w:val="VerbatimChar"/>
        </w:rPr>
        <w:t xml:space="preserve">crew_size = 3</w:t>
      </w:r>
      <w:r>
        <w:t xml:space="preserve">; a solo videographer =</w:t>
      </w:r>
      <w:r>
        <w:t xml:space="preserve"> </w:t>
      </w:r>
      <w:r>
        <w:rPr>
          <w:rStyle w:val="VerbatimChar"/>
        </w:rPr>
        <w:t xml:space="preserve">crew_size = 1</w:t>
      </w:r>
      <w:r>
        <w:t xml:space="preserve">; a 5-piece string quartet + 1 sound tech =</w:t>
      </w:r>
      <w:r>
        <w:t xml:space="preserve"> </w:t>
      </w:r>
      <w:r>
        <w:rPr>
          <w:rStyle w:val="VerbatimChar"/>
        </w:rPr>
        <w:t xml:space="preserve">crew_size = 6</w:t>
      </w:r>
      <w:r>
        <w:t xml:space="preserve">). This feeds into: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0007 Budget computed crew meal totals</w:t>
      </w:r>
      <w:r>
        <w:t xml:space="preserve"> </w:t>
      </w:r>
      <w:r>
        <w:t xml:space="preserve">— the catering vendor’s</w:t>
      </w:r>
      <w:r>
        <w:t xml:space="preserve"> </w:t>
      </w:r>
      <w:r>
        <w:t xml:space="preserve">“meal count”</w:t>
      </w:r>
      <w:r>
        <w:t xml:space="preserve"> </w:t>
      </w:r>
      <w:r>
        <w:t xml:space="preserve">auto-aggregates from all booked services’</w:t>
      </w:r>
      <w:r>
        <w:t xml:space="preserve"> </w:t>
      </w:r>
      <w:r>
        <w:rPr>
          <w:rStyle w:val="VerbatimChar"/>
        </w:rPr>
        <w:t xml:space="preserve">crew_size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crew_meal_required = TRUE</w:t>
      </w:r>
      <w:r>
        <w:t xml:space="preserve">, so couples don’t undershoot their catering quote.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Dashboard headcount totals</w:t>
      </w:r>
      <w:r>
        <w:t xml:space="preserve"> </w:t>
      </w:r>
      <w:r>
        <w:t xml:space="preserve">— Setnayan surfaces pax + crew combined headcount on the customer’s dashboard (</w:t>
      </w:r>
      <w:r>
        <w:t xml:space="preserve">“180 guests + 22 crew = 202 covers”</w:t>
      </w:r>
      <w:r>
        <w:t xml:space="preserve">) so the catering vendor receives the right quote.</w:t>
      </w:r>
    </w:p>
    <w:p>
      <w:pPr>
        <w:pStyle w:val="FirstParagraph"/>
      </w:pPr>
      <w:r>
        <w:rPr>
          <w:rStyle w:val="VerbatimChar"/>
        </w:rPr>
        <w:t xml:space="preserve">crew_meal_required</w:t>
      </w:r>
      <w:r>
        <w:t xml:space="preserve"> </w:t>
      </w:r>
      <w:r>
        <w:t xml:space="preserve">defaults TRUE; vendors can opt out of crew meal billing if they bring their own crew meals or the service has no on-site crew (e.g., invitation printing).</w:t>
      </w:r>
    </w:p>
    <w:bookmarkEnd w:id="15"/>
    <w:bookmarkStart w:id="16" w:name="Xd256b197d03ad49d93bf798306af9b0516fff77"/>
    <w:p>
      <w:pPr>
        <w:pStyle w:val="Heading3"/>
      </w:pPr>
      <w:r>
        <w:rPr>
          <w:rStyle w:val="VerbatimChar"/>
        </w:rPr>
        <w:t xml:space="preserve">event_custom_services</w:t>
      </w:r>
      <w:r>
        <w:t xml:space="preserve"> </w:t>
      </w:r>
      <w:r>
        <w:t xml:space="preserve">— couple-defined service rows beyond the canonical list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event_custom_services (</w:t>
      </w:r>
      <w:r>
        <w:br/>
      </w:r>
      <w:r>
        <w:rPr>
          <w:rStyle w:val="NormalTok"/>
        </w:rPr>
        <w:t xml:space="preserve">  custom_service_id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event_id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(event_id)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name 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</w:p>
    <w:bookmarkEnd w:id="16"/>
    <w:bookmarkStart w:id="17" w:name="X68fbc0784be445d3f65ae6d281ee1f2cd2084bb"/>
    <w:p>
      <w:pPr>
        <w:pStyle w:val="Heading3"/>
      </w:pPr>
      <w:r>
        <w:rPr>
          <w:rStyle w:val="VerbatimChar"/>
        </w:rPr>
        <w:t xml:space="preserve">event_service_coverage_status</w:t>
      </w:r>
      <w:r>
        <w:t xml:space="preserve"> </w:t>
      </w:r>
      <w:r>
        <w:t xml:space="preserve">— per-event flag for</w:t>
      </w:r>
      <w:r>
        <w:t xml:space="preserve"> </w:t>
      </w:r>
      <w:r>
        <w:t xml:space="preserve">“not needed”</w:t>
      </w:r>
    </w:p>
    <w:p>
      <w:pPr>
        <w:pStyle w:val="FirstParagraph"/>
      </w:pPr>
      <w:r>
        <w:t xml:space="preserve">Lets the couple mark a canonical service as not-needed so it stops showing up in the gap list. No row =</w:t>
      </w:r>
      <w:r>
        <w:t xml:space="preserve"> </w:t>
      </w:r>
      <w:r>
        <w:t xml:space="preserve">“needed but not yet booked.”</w:t>
      </w:r>
      <w:r>
        <w:t xml:space="preserve"> </w:t>
      </w:r>
      <w:r>
        <w:t xml:space="preserve">Vendor assigned via</w:t>
      </w:r>
      <w:r>
        <w:t xml:space="preserve"> </w:t>
      </w:r>
      <w:r>
        <w:rPr>
          <w:rStyle w:val="VerbatimChar"/>
        </w:rPr>
        <w:t xml:space="preserve">vendor_services</w:t>
      </w:r>
      <w:r>
        <w:t xml:space="preserve"> </w:t>
      </w:r>
      <w:r>
        <w:t xml:space="preserve">overrides</w:t>
      </w:r>
      <w:r>
        <w:t xml:space="preserve"> </w:t>
      </w:r>
      <w:r>
        <w:t xml:space="preserve">“not needed.”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event_service_coverage_status (</w:t>
      </w:r>
      <w:r>
        <w:br/>
      </w:r>
      <w:r>
        <w:rPr>
          <w:rStyle w:val="NormalTok"/>
        </w:rPr>
        <w:t xml:space="preserve">  event_id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(event_id)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canonical_key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status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'not_needed'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(event_id, canonical_key)</w:t>
      </w:r>
      <w:r>
        <w:br/>
      </w:r>
      <w:r>
        <w:rPr>
          <w:rStyle w:val="NormalTok"/>
        </w:rPr>
        <w:t xml:space="preserve">);</w:t>
      </w:r>
    </w:p>
    <w:bookmarkEnd w:id="17"/>
    <w:bookmarkStart w:id="18" w:name="X5eda2d22a964245b07e01cd5c8bc995f120442c"/>
    <w:p>
      <w:pPr>
        <w:pStyle w:val="Heading3"/>
      </w:pPr>
      <w:r>
        <w:rPr>
          <w:rStyle w:val="VerbatimChar"/>
        </w:rPr>
        <w:t xml:space="preserve">vendor_inclusions</w:t>
      </w:r>
      <w:r>
        <w:t xml:space="preserve"> </w:t>
      </w:r>
      <w:r>
        <w:t xml:space="preserve">— free-form line items inside the package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vendor_inclusions (</w:t>
      </w:r>
      <w:r>
        <w:br/>
      </w:r>
      <w:r>
        <w:rPr>
          <w:rStyle w:val="NormalTok"/>
        </w:rPr>
        <w:t xml:space="preserve">  inclusion_id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event_vendor_relationships(relationship_id)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label</w:t>
      </w:r>
      <w:r>
        <w:rPr>
          <w:rStyle w:val="NormalTok"/>
        </w:rPr>
        <w:t xml:space="preserve">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-- "8-hr photo coverage", "2 photographers", "200 print prints", etc.</w:t>
      </w:r>
      <w:r>
        <w:br/>
      </w:r>
      <w:r>
        <w:rPr>
          <w:rStyle w:val="NormalTok"/>
        </w:rPr>
        <w:t xml:space="preserve">  quantity            TEXT,                       </w:t>
      </w:r>
      <w:r>
        <w:rPr>
          <w:rStyle w:val="CommentTok"/>
        </w:rPr>
        <w:t xml:space="preserve">-- free-form ("8 hours", "200 pcs", "unlimited")</w:t>
      </w:r>
      <w:r>
        <w:br/>
      </w:r>
      <w:r>
        <w:rPr>
          <w:rStyle w:val="NormalTok"/>
        </w:rPr>
        <w:t xml:space="preserve">  sort_order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);</w:t>
      </w:r>
    </w:p>
    <w:bookmarkEnd w:id="18"/>
    <w:bookmarkStart w:id="19" w:name="X358fb2f82ca8b6ebc1b5fce6c31bec79b8655ab"/>
    <w:p>
      <w:pPr>
        <w:pStyle w:val="Heading3"/>
      </w:pPr>
      <w:r>
        <w:rPr>
          <w:rStyle w:val="VerbatimChar"/>
        </w:rPr>
        <w:t xml:space="preserve">vendor_payment_milestones</w:t>
      </w:r>
      <w:r>
        <w:t xml:space="preserve"> </w:t>
      </w:r>
      <w:r>
        <w:t xml:space="preserve">— flexible custom milestones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vendor_payment_milestones (</w:t>
      </w:r>
      <w:r>
        <w:br/>
      </w:r>
      <w:r>
        <w:rPr>
          <w:rStyle w:val="NormalTok"/>
        </w:rPr>
        <w:t xml:space="preserve">  milestone_id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event_vendor_relationships(relationship_id)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label</w:t>
      </w:r>
      <w:r>
        <w:rPr>
          <w:rStyle w:val="NormalTok"/>
        </w:rPr>
        <w:t xml:space="preserve">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-- "Reservation", "Down payment", "1st partial", "Balance", etc.</w:t>
      </w:r>
      <w:r>
        <w:br/>
      </w:r>
      <w:r>
        <w:rPr>
          <w:rStyle w:val="NormalTok"/>
        </w:rPr>
        <w:t xml:space="preserve">  due_date           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,                       </w:t>
      </w:r>
      <w:r>
        <w:rPr>
          <w:rStyle w:val="CommentTok"/>
        </w:rPr>
        <w:t xml:space="preserve">-- nullable for milestones with no fixed deadline</w:t>
      </w:r>
      <w:r>
        <w:br/>
      </w:r>
      <w:r>
        <w:rPr>
          <w:rStyle w:val="NormalTok"/>
        </w:rPr>
        <w:t xml:space="preserve">  amount_centavos  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</w:t>
      </w:r>
      <w:r>
        <w:rPr>
          <w:rStyle w:val="CommentTok"/>
        </w:rPr>
        <w:t xml:space="preserve">-- PHP centavos contracted for this milestone</w:t>
      </w:r>
      <w:r>
        <w:br/>
      </w:r>
      <w:r>
        <w:rPr>
          <w:rStyle w:val="NormalTok"/>
        </w:rPr>
        <w:t xml:space="preserve">  paid_at             TIMESTAMPTZ,                </w:t>
      </w:r>
      <w:r>
        <w:rPr>
          <w:rStyle w:val="CommentTok"/>
        </w:rPr>
        <w:t xml:space="preserve">-- NULL = unpaid</w:t>
      </w:r>
      <w:r>
        <w:br/>
      </w:r>
      <w:r>
        <w:rPr>
          <w:rStyle w:val="NormalTok"/>
        </w:rPr>
        <w:t xml:space="preserve">  paid_amount_centavos BIGINT,                    </w:t>
      </w:r>
      <w:r>
        <w:rPr>
          <w:rStyle w:val="CommentTok"/>
        </w:rPr>
        <w:t xml:space="preserve">-- actual amount paid (may differ from amount_centavos)</w:t>
      </w:r>
      <w:r>
        <w:br/>
      </w:r>
      <w:r>
        <w:rPr>
          <w:rStyle w:val="NormalTok"/>
        </w:rPr>
        <w:t xml:space="preserve">  payment_method      TEXT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(payment_method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        (</w:t>
      </w:r>
      <w:r>
        <w:rPr>
          <w:rStyle w:val="StringTok"/>
        </w:rPr>
        <w:t xml:space="preserve">'cash'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'gcash'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'bank_transfer'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'check'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'other'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payment_reference   TEXT,                       </w:t>
      </w:r>
      <w:r>
        <w:rPr>
          <w:rStyle w:val="CommentTok"/>
        </w:rPr>
        <w:t xml:space="preserve">-- ref no, transaction id, OR check no — couple-entered</w:t>
      </w:r>
      <w:r>
        <w:br/>
      </w:r>
      <w:r>
        <w:rPr>
          <w:rStyle w:val="NormalTok"/>
        </w:rPr>
        <w:t xml:space="preserve">  notes               TEXT,</w:t>
      </w:r>
      <w:r>
        <w:br/>
      </w:r>
      <w:r>
        <w:rPr>
          <w:rStyle w:val="NormalTok"/>
        </w:rPr>
        <w:t xml:space="preserve">  sort_order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vendor_payment_milestones_due_idx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vendor_payment_milestones (due_date)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paid_at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bookmarkEnd w:id="19"/>
    <w:bookmarkStart w:id="20" w:name="X7c2b17711a8a97b0e798731674674d188bd797e"/>
    <w:p>
      <w:pPr>
        <w:pStyle w:val="Heading3"/>
      </w:pPr>
      <w:r>
        <w:rPr>
          <w:rStyle w:val="VerbatimChar"/>
        </w:rPr>
        <w:t xml:space="preserve">vendor_crew</w:t>
      </w:r>
      <w:r>
        <w:t xml:space="preserve"> </w:t>
      </w:r>
      <w:r>
        <w:t xml:space="preserve">— crew count + meal cost computation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vendor_crew (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event_vendor_relationships(relationship_id)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crew_count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vendor_provides_meals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meal_cost_each_centavos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couple's expected cost per crew meal (defaults to event-level catering crew-meal rate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when the catering vendor's package is configured; otherwise 0).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Crew meal total per vendor (computed view):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vendor_crew_meal_totals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c.relationship_id,</w:t>
      </w:r>
      <w:r>
        <w:br/>
      </w:r>
      <w:r>
        <w:rPr>
          <w:rStyle w:val="NormalTok"/>
        </w:rPr>
        <w:t xml:space="preserve">  v.event_id,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c.vendor_provides_meals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c.crew_count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c.meal_cost_each_centavos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crew_meal_total_centavos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vendor_crew c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event_vendor_relationships v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(relationship_id);</w:t>
      </w:r>
    </w:p>
    <w:bookmarkEnd w:id="20"/>
    <w:bookmarkStart w:id="21" w:name="Xe4667386c7c4dda45f8cd820cbe620e835cbbd0"/>
    <w:p>
      <w:pPr>
        <w:pStyle w:val="Heading3"/>
      </w:pPr>
      <w:r>
        <w:rPr>
          <w:rStyle w:val="VerbatimChar"/>
        </w:rPr>
        <w:t xml:space="preserve">vendor_meetings</w:t>
      </w:r>
      <w:r>
        <w:t xml:space="preserve"> </w:t>
      </w:r>
      <w:r>
        <w:t xml:space="preserve">— scheduled meetings between couple and vendor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vendor_meetings (</w:t>
      </w:r>
      <w:r>
        <w:br/>
      </w:r>
      <w:r>
        <w:rPr>
          <w:rStyle w:val="NormalTok"/>
        </w:rPr>
        <w:t xml:space="preserve">  meeting_id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event_vendor_relationships(relationship_id)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title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-- "Menu tasting", "Floral mockup", "Final walkthrough"</w:t>
      </w:r>
      <w:r>
        <w:br/>
      </w:r>
      <w:r>
        <w:rPr>
          <w:rStyle w:val="NormalTok"/>
        </w:rPr>
        <w:t xml:space="preserve">  starts_at 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</w:t>
      </w:r>
      <w:r>
        <w:rPr>
          <w:rStyle w:val="CommentTok"/>
        </w:rPr>
        <w:t xml:space="preserve">-- meeting datetime (Asia/Manila)</w:t>
      </w:r>
      <w:r>
        <w:br/>
      </w:r>
      <w:r>
        <w:rPr>
          <w:rStyle w:val="NormalTok"/>
        </w:rPr>
        <w:t xml:space="preserve">  duration_minutes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                        </w:t>
      </w:r>
      <w:r>
        <w:rPr>
          <w:rStyle w:val="CommentTok"/>
        </w:rPr>
        <w:t xml:space="preserve">-- nullable; informational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mode</w:t>
      </w:r>
      <w:r>
        <w:rPr>
          <w:rStyle w:val="NormalTok"/>
        </w:rPr>
        <w:t xml:space="preserve"> 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mode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'in_person'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'video'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'phone'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location            TEXT,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For in_person: venue / address. For video: meeting URL. For phone: dial-in or "vendor will call".</w:t>
      </w:r>
      <w:r>
        <w:br/>
      </w:r>
      <w:r>
        <w:rPr>
          <w:rStyle w:val="NormalTok"/>
        </w:rPr>
        <w:t xml:space="preserve">  agenda              TEXT,                       </w:t>
      </w:r>
      <w:r>
        <w:rPr>
          <w:rStyle w:val="CommentTok"/>
        </w:rPr>
        <w:t xml:space="preserve">-- free-form</w:t>
      </w:r>
      <w:r>
        <w:br/>
      </w:r>
      <w:r>
        <w:rPr>
          <w:rStyle w:val="NormalTok"/>
        </w:rPr>
        <w:t xml:space="preserve">  attendees           TEXT[],                     </w:t>
      </w:r>
      <w:r>
        <w:rPr>
          <w:rStyle w:val="CommentTok"/>
        </w:rPr>
        <w:t xml:space="preserve">-- couple-side attendee names ("Maris", "Anton", "Mom")</w:t>
      </w:r>
      <w:r>
        <w:br/>
      </w:r>
      <w:r>
        <w:rPr>
          <w:rStyle w:val="NormalTok"/>
        </w:rPr>
        <w:t xml:space="preserve">                                                  </w:t>
      </w:r>
      <w:r>
        <w:rPr>
          <w:rStyle w:val="CommentTok"/>
        </w:rPr>
        <w:t xml:space="preserve">-- in V1; future: array of guest_id refs</w:t>
      </w:r>
      <w:r>
        <w:br/>
      </w:r>
      <w:r>
        <w:rPr>
          <w:rStyle w:val="NormalTok"/>
        </w:rPr>
        <w:t xml:space="preserve">  status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'scheduled'</w:t>
      </w:r>
      <w:r>
        <w:br/>
      </w:r>
      <w:r>
        <w:rPr>
          <w:rStyle w:val="NormalTok"/>
        </w:rPr>
        <w:t xml:space="preserve">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'scheduled'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'completed'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'cancelled'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'rescheduled'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post_notes          TEXT,                       </w:t>
      </w:r>
      <w:r>
        <w:rPr>
          <w:rStyle w:val="CommentTok"/>
        </w:rPr>
        <w:t xml:space="preserve">-- post-meeting notes; populated after status='completed'</w:t>
      </w:r>
      <w:r>
        <w:br/>
      </w:r>
      <w:r>
        <w:rPr>
          <w:rStyle w:val="NormalTok"/>
        </w:rPr>
        <w:t xml:space="preserve">  created_by_actor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'couple'</w:t>
      </w:r>
      <w:r>
        <w:br/>
      </w:r>
      <w:r>
        <w:rPr>
          <w:rStyle w:val="NormalTok"/>
        </w:rPr>
        <w:t xml:space="preserve">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(created_by_actor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'couple'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'vendor'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'setnayan_staff'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V1: always 'couple'. Phase 3 (Din): vendors write 'vendor'. Setnayan Staff support actions write 'setnayan_staff'.</w:t>
      </w:r>
      <w:r>
        <w:br/>
      </w:r>
      <w:r>
        <w:rPr>
          <w:rStyle w:val="NormalTok"/>
        </w:rPr>
        <w:t xml:space="preserve">  created_by_user_id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-- whoever entered it (couple-side user in V1)</w:t>
      </w:r>
      <w:r>
        <w:br/>
      </w:r>
      <w:r>
        <w:rPr>
          <w:rStyle w:val="NormalTok"/>
        </w:rPr>
        <w:t xml:space="preserve">  created_at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vendor_meetings_vendor_starts_idx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vendor_meetings (relationship_id, starts_at)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'scheduled'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created_by_actor</w:t>
      </w:r>
      <w:r>
        <w:t xml:space="preserve"> </w:t>
      </w:r>
      <w:r>
        <w:t xml:space="preserve">is forward-compatible: today everything is</w:t>
      </w:r>
      <w:r>
        <w:t xml:space="preserve"> </w:t>
      </w:r>
      <w:r>
        <w:rPr>
          <w:rStyle w:val="VerbatimChar"/>
        </w:rPr>
        <w:t xml:space="preserve">'couple'</w:t>
      </w:r>
      <w:r>
        <w:t xml:space="preserve">, but the column lets Din writes coexist with legacy couple-encoded rows once the vendor app ships. No data migration is required when Din launches.</w:t>
      </w:r>
    </w:p>
    <w:bookmarkEnd w:id="21"/>
    <w:bookmarkStart w:id="22" w:name="vendor_contracts-uploaded-contract-files"/>
    <w:p>
      <w:pPr>
        <w:pStyle w:val="Heading3"/>
      </w:pPr>
      <w:r>
        <w:rPr>
          <w:rStyle w:val="VerbatimChar"/>
        </w:rPr>
        <w:t xml:space="preserve">vendor_contracts</w:t>
      </w:r>
      <w:r>
        <w:t xml:space="preserve"> </w:t>
      </w:r>
      <w:r>
        <w:t xml:space="preserve">— uploaded contract files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vendor_contracts (</w:t>
      </w:r>
      <w:r>
        <w:br/>
      </w:r>
      <w:r>
        <w:rPr>
          <w:rStyle w:val="NormalTok"/>
        </w:rPr>
        <w:t xml:space="preserve">  contract_id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event_vendor_relationships(relationship_id)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filename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r2_object_key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-- /vendor-contracts/{event_id}/{relationship_id}/{contract_id}.{ext}</w:t>
      </w:r>
      <w:r>
        <w:br/>
      </w:r>
      <w:r>
        <w:rPr>
          <w:rStyle w:val="NormalTok"/>
        </w:rPr>
        <w:t xml:space="preserve">  byte_size        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mime_type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uploaded_at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uploaded_by_user_id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-- couple member who uploaded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R2 retention: 5 years post-event, mirroring photographer industry norm and Personal Reels storage policy.</w:t>
      </w:r>
    </w:p>
    <w:bookmarkEnd w:id="22"/>
    <w:bookmarkStart w:id="23" w:name="X420113ef103b31314b14a877bb56e433f63f644"/>
    <w:p>
      <w:pPr>
        <w:pStyle w:val="Heading3"/>
      </w:pPr>
      <w:r>
        <w:rPr>
          <w:rStyle w:val="VerbatimChar"/>
        </w:rPr>
        <w:t xml:space="preserve">vendor_invites</w:t>
      </w:r>
      <w:r>
        <w:t xml:space="preserve"> </w:t>
      </w:r>
      <w:r>
        <w:t xml:space="preserve">— couple-initiated invitations for off-platform vendors (locked 2026-05-19)</w:t>
      </w:r>
    </w:p>
    <w:p>
      <w:pPr>
        <w:pStyle w:val="FirstParagraph"/>
      </w:pPr>
      <w:r>
        <w:t xml:space="preserve">The couple may invite an off-platform vendor (any</w:t>
      </w:r>
      <w:r>
        <w:t xml:space="preserve"> </w:t>
      </w:r>
      <w:r>
        <w:rPr>
          <w:rStyle w:val="VerbatimChar"/>
        </w:rPr>
        <w:t xml:space="preserve">event_vendor_relationships</w:t>
      </w:r>
      <w:r>
        <w:t xml:space="preserve"> </w:t>
      </w:r>
      <w:r>
        <w:t xml:space="preserve">row where</w:t>
      </w:r>
      <w:r>
        <w:t xml:space="preserve"> </w:t>
      </w:r>
      <w:r>
        <w:rPr>
          <w:rStyle w:val="VerbatimChar"/>
        </w:rPr>
        <w:t xml:space="preserve">marketplace_vendor_id IS NULL</w:t>
      </w:r>
      <w:r>
        <w:t xml:space="preserve">) to claim a free Setnayan profile. On successful claim, the new marketplace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 </w:t>
      </w:r>
      <w:r>
        <w:t xml:space="preserve">row is auto-linked back to the originating</w:t>
      </w:r>
      <w:r>
        <w:t xml:space="preserve"> </w:t>
      </w:r>
      <w:r>
        <w:rPr>
          <w:rStyle w:val="VerbatimChar"/>
        </w:rPr>
        <w:t xml:space="preserve">event_vendor_relationships.marketplace_vendor_id</w:t>
      </w:r>
      <w:r>
        <w:t xml:space="preserve">, which transitions the relationship from off-platform to on-platform and unlocks chat (0019) for that couple. UX rules live in</w:t>
      </w:r>
      <w:r>
        <w:t xml:space="preserve"> </w:t>
      </w:r>
      <w:r>
        <w:rPr>
          <w:rStyle w:val="VerbatimChar"/>
        </w:rPr>
        <w:t xml:space="preserve">## Invite-to-Setnayan flow — UX rules</w:t>
      </w:r>
      <w:r>
        <w:t xml:space="preserve"> </w:t>
      </w:r>
      <w:r>
        <w:t xml:space="preserve">below; the vendor-side claim landing page lives in</w:t>
      </w:r>
      <w:r>
        <w:t xml:space="preserve"> </w:t>
      </w:r>
      <w:r>
        <w:rPr>
          <w:rStyle w:val="VerbatimChar"/>
        </w:rPr>
        <w:t xml:space="preserve">0022 § Couple-invite claim landing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vendor_invites (</w:t>
      </w:r>
      <w:r>
        <w:br/>
      </w:r>
      <w:r>
        <w:rPr>
          <w:rStyle w:val="NormalTok"/>
        </w:rPr>
        <w:t xml:space="preserve">  invite_id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event_vendor_relationships(relationship_id)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invited_by_user_id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</w:t>
      </w:r>
      <w:r>
        <w:rPr>
          <w:rStyle w:val="CommentTok"/>
        </w:rPr>
        <w:t xml:space="preserve">-- couple member who sent the invite</w:t>
      </w:r>
      <w:r>
        <w:br/>
      </w:r>
      <w:r>
        <w:rPr>
          <w:rStyle w:val="NormalTok"/>
        </w:rPr>
        <w:t xml:space="preserve">  email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</w:t>
      </w:r>
      <w:r>
        <w:rPr>
          <w:rStyle w:val="CommentTok"/>
        </w:rPr>
        <w:t xml:space="preserve">-- email-only delivery (locked 2026-05-19)</w:t>
      </w:r>
      <w:r>
        <w:br/>
      </w:r>
      <w:r>
        <w:rPr>
          <w:rStyle w:val="NormalTok"/>
        </w:rPr>
        <w:t xml:space="preserve">  business_name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</w:t>
      </w:r>
      <w:r>
        <w:rPr>
          <w:rStyle w:val="CommentTok"/>
        </w:rPr>
        <w:t xml:space="preserve">-- snapshot from the relationship row at invite time</w:t>
      </w:r>
      <w:r>
        <w:br/>
      </w:r>
      <w:r>
        <w:rPr>
          <w:rStyle w:val="NormalTok"/>
        </w:rPr>
        <w:t xml:space="preserve">  service_category    TEXT,                                </w:t>
      </w:r>
      <w:r>
        <w:rPr>
          <w:rStyle w:val="CommentTok"/>
        </w:rPr>
        <w:t xml:space="preserve">-- canonical_key or custom service name (snapshot)</w:t>
      </w:r>
      <w:r>
        <w:br/>
      </w:r>
      <w:r>
        <w:rPr>
          <w:rStyle w:val="NormalTok"/>
        </w:rPr>
        <w:t xml:space="preserve">  claim_token         TEXT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</w:t>
      </w:r>
      <w:r>
        <w:rPr>
          <w:rStyle w:val="CommentTok"/>
        </w:rPr>
        <w:t xml:space="preserve">-- URL-safe ~32 char nonce; routes to /vendor/claim/{token}</w:t>
      </w:r>
      <w:r>
        <w:br/>
      </w:r>
      <w:r>
        <w:rPr>
          <w:rStyle w:val="NormalTok"/>
        </w:rPr>
        <w:t xml:space="preserve">  status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br/>
      </w:r>
      <w:r>
        <w:rPr>
          <w:rStyle w:val="NormalTok"/>
        </w:rPr>
        <w:t xml:space="preserve">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'claimed'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'expired'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'revoked'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'declined'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expires_at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</w:t>
      </w:r>
      <w:r>
        <w:rPr>
          <w:rStyle w:val="CommentTok"/>
        </w:rPr>
        <w:t xml:space="preserve">-- created_at + 90 days</w:t>
      </w:r>
      <w:r>
        <w:br/>
      </w:r>
      <w:r>
        <w:rPr>
          <w:rStyle w:val="NormalTok"/>
        </w:rPr>
        <w:t xml:space="preserve">  sent_at   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claimed_by_user_id  UUID,                                </w:t>
      </w:r>
      <w:r>
        <w:rPr>
          <w:rStyle w:val="CommentTok"/>
        </w:rPr>
        <w:t xml:space="preserve">-- vendor user on claim</w:t>
      </w:r>
      <w:r>
        <w:br/>
      </w:r>
      <w:r>
        <w:rPr>
          <w:rStyle w:val="NormalTok"/>
        </w:rPr>
        <w:t xml:space="preserve">  claimed_vendor_id  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vendors(vendor_id),  </w:t>
      </w:r>
      <w:r>
        <w:rPr>
          <w:rStyle w:val="CommentTok"/>
        </w:rPr>
        <w:t xml:space="preserve">-- new (or existing) marketplace vendor row on claim</w:t>
      </w:r>
      <w:r>
        <w:br/>
      </w:r>
      <w:r>
        <w:rPr>
          <w:rStyle w:val="NormalTok"/>
        </w:rPr>
        <w:t xml:space="preserve">  claimed_at          TIMESTAMPTZ,</w:t>
      </w:r>
      <w:r>
        <w:br/>
      </w:r>
      <w:r>
        <w:rPr>
          <w:rStyle w:val="NormalTok"/>
        </w:rPr>
        <w:t xml:space="preserve">  declined_at         TIMESTAMPTZ,</w:t>
      </w:r>
      <w:r>
        <w:br/>
      </w:r>
      <w:r>
        <w:rPr>
          <w:rStyle w:val="NormalTok"/>
        </w:rPr>
        <w:t xml:space="preserve">  revoked_at          TIMESTAMPTZ,</w:t>
      </w:r>
      <w:r>
        <w:br/>
      </w:r>
      <w:r>
        <w:rPr>
          <w:rStyle w:val="NormalTok"/>
        </w:rPr>
        <w:t xml:space="preserve">  created_at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vendor_invites_relationship_idx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vendor_invites (relationship_id);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vendor_invites_token_idx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vendor_invites (claim_token);</w:t>
      </w:r>
      <w:r>
        <w:br/>
      </w:r>
      <w:r>
        <w:rPr>
          <w:rStyle w:val="CommentTok"/>
        </w:rPr>
        <w:t xml:space="preserve">-- One live (pending) invite per (relationship_id, normalized email) at a time: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vendor_invites_live_idx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vendor_invites (relationship_id, </w:t>
      </w:r>
      <w:r>
        <w:rPr>
          <w:rStyle w:val="FunctionTok"/>
        </w:rPr>
        <w:t xml:space="preserve">LOWER</w:t>
      </w:r>
      <w:r>
        <w:rPr>
          <w:rStyle w:val="NormalTok"/>
        </w:rPr>
        <w:t xml:space="preserve">(email))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Server-enforced rules:</w:t>
      </w:r>
    </w:p>
    <w:p>
      <w:pPr>
        <w:pStyle w:val="Compact"/>
        <w:numPr>
          <w:ilvl w:val="0"/>
          <w:numId w:val="1005"/>
        </w:numPr>
      </w:pPr>
      <w:r>
        <w:t xml:space="preserve">Invite can only be created when the parent</w:t>
      </w:r>
      <w:r>
        <w:t xml:space="preserve"> </w:t>
      </w:r>
      <w:r>
        <w:rPr>
          <w:rStyle w:val="VerbatimChar"/>
        </w:rPr>
        <w:t xml:space="preserve">event_vendor_relationships.marketplace_vendor_id IS NULL</w:t>
      </w:r>
      <w:r>
        <w:t xml:space="preserve">. If a vendor has already been linked, the</w:t>
      </w:r>
      <w:r>
        <w:t xml:space="preserve"> </w:t>
      </w:r>
      <w:r>
        <w:t xml:space="preserve">“Invite to Setnayan”</w:t>
      </w:r>
      <w:r>
        <w:t xml:space="preserve"> </w:t>
      </w:r>
      <w:r>
        <w:t xml:space="preserve">action is hidden on the couple’s surface.</w:t>
      </w:r>
    </w:p>
    <w:p>
      <w:pPr>
        <w:pStyle w:val="Compact"/>
        <w:numPr>
          <w:ilvl w:val="0"/>
          <w:numId w:val="1005"/>
        </w:numPr>
      </w:pPr>
      <w:r>
        <w:t xml:space="preserve">One pending invite per</w:t>
      </w:r>
      <w:r>
        <w:t xml:space="preserve"> </w:t>
      </w:r>
      <w:r>
        <w:rPr>
          <w:rStyle w:val="VerbatimChar"/>
        </w:rPr>
        <w:t xml:space="preserve">(relationship_id, LOWER(email))</w:t>
      </w:r>
      <w:r>
        <w:t xml:space="preserve"> </w:t>
      </w:r>
      <w:r>
        <w:t xml:space="preserve">at a time. To re-send to the same address, the couple revokes the existing pending invite first (one-tap</w:t>
      </w:r>
      <w:r>
        <w:t xml:space="preserve"> </w:t>
      </w:r>
      <w:r>
        <w:t xml:space="preserve">“Resend”</w:t>
      </w:r>
      <w:r>
        <w:t xml:space="preserve"> </w:t>
      </w:r>
      <w:r>
        <w:t xml:space="preserve">affordance does revoke + create-new atomically).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cap on total pending invites per event</w:t>
      </w:r>
      <w:r>
        <w:t xml:space="preserve"> </w:t>
      </w:r>
      <w:r>
        <w:t xml:space="preserve">(locked 2026-05-19).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cooldown after decline / expire / revoke</w:t>
      </w:r>
      <w:r>
        <w:t xml:space="preserve"> </w:t>
      </w:r>
      <w:r>
        <w:t xml:space="preserve">(locked 2026-05-19) — couple may re-invite the same email immediately. Email-deliverability throttling is enforced at the transactional-email provider layer (standard de-dupe + bounce handling), not exposed as a UI rule.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Lazy expiration sweep</w:t>
      </w:r>
      <w:r>
        <w:t xml:space="preserve"> </w:t>
      </w:r>
      <w:r>
        <w:t xml:space="preserve">— when</w:t>
      </w:r>
      <w:r>
        <w:t xml:space="preserve"> </w:t>
      </w:r>
      <w:r>
        <w:rPr>
          <w:rStyle w:val="VerbatimChar"/>
        </w:rPr>
        <w:t xml:space="preserve">/vendor/claim/{token}</w:t>
      </w:r>
      <w:r>
        <w:t xml:space="preserve"> </w:t>
      </w:r>
      <w:r>
        <w:t xml:space="preserve">is opened (or when the couple’s vendor list is rendered), the server flips any</w:t>
      </w:r>
      <w:r>
        <w:t xml:space="preserve"> </w:t>
      </w:r>
      <w:r>
        <w:rPr>
          <w:rStyle w:val="VerbatimChar"/>
        </w:rPr>
        <w:t xml:space="preserve">status='pending'</w:t>
      </w:r>
      <w:r>
        <w:t xml:space="preserve"> </w:t>
      </w:r>
      <w:r>
        <w:t xml:space="preserve">rows where</w:t>
      </w:r>
      <w:r>
        <w:t xml:space="preserve"> </w:t>
      </w:r>
      <w:r>
        <w:rPr>
          <w:rStyle w:val="VerbatimChar"/>
        </w:rPr>
        <w:t xml:space="preserve">expires_at &lt; now()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status='expired'</w:t>
      </w:r>
      <w:r>
        <w:t xml:space="preserve">. No cron job per [[reference_setnayan_cron_strategy]].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Claim resolution:</w:t>
      </w:r>
      <w:r>
        <w:t xml:space="preserve"> </w:t>
      </w:r>
      <w:r>
        <w:t xml:space="preserve">on successful signup-from-claim, the new marketplace</w:t>
      </w:r>
      <w:r>
        <w:t xml:space="preserve"> </w:t>
      </w:r>
      <w:r>
        <w:rPr>
          <w:rStyle w:val="VerbatimChar"/>
        </w:rPr>
        <w:t xml:space="preserve">vendor_id</w:t>
      </w:r>
      <w:r>
        <w:t xml:space="preserve"> </w:t>
      </w:r>
      <w:r>
        <w:t xml:space="preserve">is written to BOTH</w:t>
      </w:r>
      <w:r>
        <w:t xml:space="preserve"> </w:t>
      </w:r>
      <w:r>
        <w:rPr>
          <w:rStyle w:val="VerbatimChar"/>
        </w:rPr>
        <w:t xml:space="preserve">event_vendor_relationships.marketplace_vendor_id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vendor_invites.claimed_vendor_id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vendor_invites.status='claimed'</w:t>
      </w:r>
      <w:r>
        <w:t xml:space="preserve">. The couple’s 0019 chat surface unlocks automatically.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Already-on-Setnayan short-circuit:</w:t>
      </w:r>
      <w:r>
        <w:t xml:space="preserve"> </w:t>
      </w:r>
      <w:r>
        <w:t xml:space="preserve">when the couple submits the invite modal and the entered email matches an existing</w:t>
      </w:r>
      <w:r>
        <w:t xml:space="preserve"> </w:t>
      </w:r>
      <w:r>
        <w:rPr>
          <w:rStyle w:val="VerbatimChar"/>
        </w:rPr>
        <w:t xml:space="preserve">users.email</w:t>
      </w:r>
      <w:r>
        <w:t xml:space="preserve"> </w:t>
      </w:r>
      <w:r>
        <w:t xml:space="preserve">who owns a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 </w:t>
      </w:r>
      <w:r>
        <w:t xml:space="preserve">row, the modal switches to a</w:t>
      </w:r>
      <w:r>
        <w:t xml:space="preserve"> </w:t>
      </w:r>
      <w:r>
        <w:t xml:space="preserve">“Connect to existing profile?”</w:t>
      </w:r>
      <w:r>
        <w:t xml:space="preserve"> </w:t>
      </w:r>
      <w:r>
        <w:t xml:space="preserve">path. On confirm, no</w:t>
      </w:r>
      <w:r>
        <w:t xml:space="preserve"> </w:t>
      </w:r>
      <w:r>
        <w:rPr>
          <w:rStyle w:val="VerbatimChar"/>
        </w:rPr>
        <w:t xml:space="preserve">vendor_invites</w:t>
      </w:r>
      <w:r>
        <w:t xml:space="preserve"> </w:t>
      </w:r>
      <w:r>
        <w:t xml:space="preserve">row is created; the existing</w:t>
      </w:r>
      <w:r>
        <w:t xml:space="preserve"> </w:t>
      </w:r>
      <w:r>
        <w:rPr>
          <w:rStyle w:val="VerbatimChar"/>
        </w:rPr>
        <w:t xml:space="preserve">vendor_id</w:t>
      </w:r>
      <w:r>
        <w:t xml:space="preserve"> </w:t>
      </w:r>
      <w:r>
        <w:t xml:space="preserve">is linked directly into</w:t>
      </w:r>
      <w:r>
        <w:t xml:space="preserve"> </w:t>
      </w:r>
      <w:r>
        <w:rPr>
          <w:rStyle w:val="VerbatimChar"/>
        </w:rPr>
        <w:t xml:space="preserve">event_vendor_relationships.marketplace_vendor_id</w:t>
      </w:r>
      <w:r>
        <w:t xml:space="preserve">. The existing vendor receives a 0019 system notification that the couple has connected.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computed-derived-values"/>
    <w:p>
      <w:pPr>
        <w:pStyle w:val="Heading2"/>
      </w:pPr>
      <w:r>
        <w:t xml:space="preserve">Computed / derived values</w:t>
      </w:r>
    </w:p>
    <w:bookmarkStart w:id="25" w:name="per-vendor"/>
    <w:p>
      <w:pPr>
        <w:pStyle w:val="Heading3"/>
      </w:pPr>
      <w:r>
        <w:t xml:space="preserve">Per-vendor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package_balance_centavos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package_total_centavos − SUM(paid_amount_centavos)</w:t>
      </w:r>
      <w:r>
        <w:t xml:space="preserve"> </w:t>
      </w:r>
      <w:r>
        <w:t xml:space="preserve">over the vendor’s milestones.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next_unpaid_milestone</w:t>
      </w:r>
      <w:r>
        <w:t xml:space="preserve"> </w:t>
      </w:r>
      <w:r>
        <w:t xml:space="preserve">= the milestone with the soonest non-null</w:t>
      </w:r>
      <w:r>
        <w:t xml:space="preserve"> </w:t>
      </w:r>
      <w:r>
        <w:rPr>
          <w:rStyle w:val="VerbatimChar"/>
        </w:rPr>
        <w:t xml:space="preserve">due_date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paid_at IS NULL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payment_progress_pct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SUM(paid_amount_centavos) / package_total_centavos</w:t>
      </w:r>
      <w:r>
        <w:t xml:space="preserve">, capped at 100%.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crew_meal_total_centavos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vendor_crew_meal_totals</w:t>
      </w:r>
      <w:r>
        <w:t xml:space="preserve"> </w:t>
      </w:r>
      <w:r>
        <w:t xml:space="preserve">view above.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next_meeting</w:t>
      </w:r>
      <w:r>
        <w:t xml:space="preserve"> </w:t>
      </w:r>
      <w:r>
        <w:t xml:space="preserve">= the meeting row with the soonest</w:t>
      </w:r>
      <w:r>
        <w:t xml:space="preserve"> </w:t>
      </w:r>
      <w:r>
        <w:rPr>
          <w:rStyle w:val="VerbatimChar"/>
        </w:rPr>
        <w:t xml:space="preserve">starts_at &gt;= now()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status = 'scheduled'</w:t>
      </w:r>
      <w:r>
        <w:t xml:space="preserve">. Surfaced as</w:t>
      </w:r>
      <w:r>
        <w:t xml:space="preserve"> </w:t>
      </w:r>
      <w:r>
        <w:t xml:space="preserve">“Next meeting”</w:t>
      </w:r>
      <w:r>
        <w:t xml:space="preserve"> </w:t>
      </w:r>
      <w:r>
        <w:t xml:space="preserve">on the vendor card and in the drawer header.</w:t>
      </w:r>
    </w:p>
    <w:bookmarkEnd w:id="25"/>
    <w:bookmarkStart w:id="26" w:name="per-event-aggregate-vendor-panel-header"/>
    <w:p>
      <w:pPr>
        <w:pStyle w:val="Heading3"/>
      </w:pPr>
      <w:r>
        <w:t xml:space="preserve">Per-event aggregate (Vendor Panel header)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Total contracted</w:t>
      </w:r>
      <w:r>
        <w:t xml:space="preserve"> </w:t>
      </w:r>
      <w:r>
        <w:t xml:space="preserve">across all vendors with</w:t>
      </w:r>
      <w:r>
        <w:t xml:space="preserve"> </w:t>
      </w:r>
      <w:r>
        <w:rPr>
          <w:rStyle w:val="VerbatimChar"/>
        </w:rPr>
        <w:t xml:space="preserve">status IN ('booked', 'completed')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Total paid</w:t>
      </w:r>
      <w:r>
        <w:t xml:space="preserve"> </w:t>
      </w:r>
      <w:r>
        <w:t xml:space="preserve">across all milestones with</w:t>
      </w:r>
      <w:r>
        <w:t xml:space="preserve"> </w:t>
      </w:r>
      <w:r>
        <w:rPr>
          <w:rStyle w:val="VerbatimChar"/>
        </w:rPr>
        <w:t xml:space="preserve">paid_at IS NOT NULL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Total outstanding</w:t>
      </w:r>
      <w:r>
        <w:t xml:space="preserve"> </w:t>
      </w:r>
      <w:r>
        <w:t xml:space="preserve">= contracted − paid.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Next deadline</w:t>
      </w:r>
      <w:r>
        <w:t xml:space="preserve"> </w:t>
      </w:r>
      <w:r>
        <w:t xml:space="preserve">= earliest</w:t>
      </w:r>
      <w:r>
        <w:t xml:space="preserve"> </w:t>
      </w:r>
      <w:r>
        <w:rPr>
          <w:rStyle w:val="VerbatimChar"/>
        </w:rPr>
        <w:t xml:space="preserve">due_date</w:t>
      </w:r>
      <w:r>
        <w:t xml:space="preserve"> </w:t>
      </w:r>
      <w:r>
        <w:t xml:space="preserve">of any unpaid milestone across all booked vendors.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Crew meal estimate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SUM(crew_meal_total_centavos)</w:t>
      </w:r>
      <w:r>
        <w:t xml:space="preserve"> </w:t>
      </w:r>
      <w:r>
        <w:t xml:space="preserve">across all vendors.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Service coverage %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assigned_canonical_services / (canonical_services − not_needed_services)</w:t>
      </w:r>
      <w:r>
        <w:t xml:space="preserve">.</w:t>
      </w:r>
    </w:p>
    <w:p>
      <w:pPr>
        <w:pStyle w:val="FirstParagraph"/>
      </w:pPr>
      <w:r>
        <w:t xml:space="preserve">These power the stats strip at the top of the Vendors page and feed iteration</w:t>
      </w:r>
      <w:r>
        <w:t xml:space="preserve"> </w:t>
      </w:r>
      <w:r>
        <w:rPr>
          <w:b/>
          <w:bCs/>
        </w:rPr>
        <w:t xml:space="preserve">0007 (Budget &amp; Expenses)</w:t>
      </w:r>
      <w:r>
        <w:t xml:space="preserve"> </w:t>
      </w:r>
      <w:r>
        <w:t xml:space="preserve">when it pulls vendor rows.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hybrid-service-taxonomy-ux-rules"/>
    <w:p>
      <w:pPr>
        <w:pStyle w:val="Heading2"/>
      </w:pPr>
      <w:r>
        <w:t xml:space="preserve">Hybrid service taxonomy — UX rules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Default state when adding a vendor:</w:t>
      </w:r>
      <w:r>
        <w:t xml:space="preserve"> </w:t>
      </w:r>
      <w:r>
        <w:t xml:space="preserve">the canonical 28-item list is shown as a multi-select with type-ahead filter. Couple ticks one or more.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“Add custom service”</w:t>
      </w:r>
      <w:r>
        <w:rPr>
          <w:b/>
          <w:bCs/>
        </w:rPr>
        <w:t xml:space="preserve"> </w:t>
      </w:r>
      <w:r>
        <w:rPr>
          <w:b/>
          <w:bCs/>
        </w:rPr>
        <w:t xml:space="preserve">affordance</w:t>
      </w:r>
      <w:r>
        <w:t xml:space="preserve"> </w:t>
      </w:r>
      <w:r>
        <w:t xml:space="preserve">lives at the bottom of the multi-select. Opens a small inline input → creates a row in</w:t>
      </w:r>
      <w:r>
        <w:t xml:space="preserve"> </w:t>
      </w:r>
      <w:r>
        <w:rPr>
          <w:rStyle w:val="VerbatimChar"/>
        </w:rPr>
        <w:t xml:space="preserve">event_custom_services</w:t>
      </w:r>
      <w:r>
        <w:t xml:space="preserve"> </w:t>
      </w:r>
      <w:r>
        <w:t xml:space="preserve">→ immediately selectable.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Custom services are scoped per event.</w:t>
      </w:r>
      <w:r>
        <w:t xml:space="preserve"> </w:t>
      </w:r>
      <w:r>
        <w:t xml:space="preserve">No global custom-service registry; couples typing</w:t>
      </w:r>
      <w:r>
        <w:t xml:space="preserve"> </w:t>
      </w:r>
      <w:r>
        <w:t xml:space="preserve">“Habagat reception band”</w:t>
      </w:r>
      <w:r>
        <w:t xml:space="preserve"> </w:t>
      </w:r>
      <w:r>
        <w:t xml:space="preserve">don’t pollute other couples’ lists.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Coverage gap view</w:t>
      </w:r>
      <w:r>
        <w:t xml:space="preserve"> </w:t>
      </w:r>
      <w:r>
        <w:t xml:space="preserve">only counts canonical services. Custom services are surfaced in a separate</w:t>
      </w:r>
      <w:r>
        <w:t xml:space="preserve"> </w:t>
      </w:r>
      <w:r>
        <w:t xml:space="preserve">“Custom services”</w:t>
      </w:r>
      <w:r>
        <w:t xml:space="preserve"> </w:t>
      </w:r>
      <w:r>
        <w:t xml:space="preserve">panel below the canonical grid.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“Not needed”</w:t>
      </w:r>
      <w:r>
        <w:rPr>
          <w:b/>
          <w:bCs/>
        </w:rPr>
        <w:t xml:space="preserve"> </w:t>
      </w:r>
      <w:r>
        <w:rPr>
          <w:b/>
          <w:bCs/>
        </w:rPr>
        <w:t xml:space="preserve">toggle</w:t>
      </w:r>
      <w:r>
        <w:t xml:space="preserve"> </w:t>
      </w:r>
      <w:r>
        <w:t xml:space="preserve">— if a couple isn’t doing a Pre-nup Shoot, they tap the canonical card →</w:t>
      </w:r>
      <w:r>
        <w:t xml:space="preserve"> </w:t>
      </w:r>
      <w:r>
        <w:t xml:space="preserve">“mark not needed.”</w:t>
      </w:r>
      <w:r>
        <w:t xml:space="preserve"> </w:t>
      </w:r>
      <w:r>
        <w:t xml:space="preserve">It’s removed from the gap count and visually muted in coverage view. Reversible.</w:t>
      </w:r>
    </w:p>
    <w:p>
      <w:r>
        <w:pict>
          <v:rect style="width:0;height:1.5pt" o:hralign="center" o:hrstd="t" o:hr="t"/>
        </w:pict>
      </w:r>
    </w:p>
    <w:bookmarkEnd w:id="28"/>
    <w:bookmarkStart w:id="29" w:name="payment-milestones-ux-rules"/>
    <w:p>
      <w:pPr>
        <w:pStyle w:val="Heading2"/>
      </w:pPr>
      <w:r>
        <w:t xml:space="preserve">Payment milestones — UX rules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fixed schedule.</w:t>
      </w:r>
      <w:r>
        <w:t xml:space="preserve"> </w:t>
      </w:r>
      <w:r>
        <w:t xml:space="preserve">Each vendor starts with zero milestones; the couple adds milestones as they appear in the contract.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Common shortcuts:</w:t>
      </w:r>
      <w:r>
        <w:t xml:space="preserve"> </w:t>
      </w:r>
      <w:r>
        <w:t xml:space="preserve">the milestone editor offers one-tap presets to scaffold typical schedules:</w:t>
      </w:r>
      <w:r>
        <w:t xml:space="preserve"> </w:t>
      </w:r>
      <w:r>
        <w:t xml:space="preserve">“Reservation + Down + Balance,”</w:t>
      </w:r>
      <w:r>
        <w:t xml:space="preserve"> </w:t>
      </w:r>
      <w:r>
        <w:t xml:space="preserve">“Reservation + 4 partials + Balance,”</w:t>
      </w:r>
      <w:r>
        <w:t xml:space="preserve"> </w:t>
      </w:r>
      <w:r>
        <w:t xml:space="preserve">“Lump sum on the day.”</w:t>
      </w:r>
      <w:r>
        <w:t xml:space="preserve"> </w:t>
      </w:r>
      <w:r>
        <w:t xml:space="preserve">The couple edits each milestone’s due date and amount after picking the preset.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Paid status is not financial verification.</w:t>
      </w:r>
      <w:r>
        <w:t xml:space="preserve"> </w:t>
      </w:r>
      <w:r>
        <w:t xml:space="preserve">When the couple marks a milestone paid, they’re recording what</w:t>
      </w:r>
      <w:r>
        <w:t xml:space="preserve"> </w:t>
      </w:r>
      <w:r>
        <w:rPr>
          <w:i/>
          <w:iCs/>
        </w:rPr>
        <w:t xml:space="preserve">they</w:t>
      </w:r>
      <w:r>
        <w:t xml:space="preserve"> </w:t>
      </w:r>
      <w:r>
        <w:t xml:space="preserve">did. Setnayan never validates the transaction.</w:t>
      </w:r>
      <w:r>
        <w:t xml:space="preserve"> </w:t>
      </w:r>
      <w:r>
        <w:rPr>
          <w:rStyle w:val="VerbatimChar"/>
        </w:rPr>
        <w:t xml:space="preserve">paid_amount_centavos</w:t>
      </w:r>
      <w:r>
        <w:t xml:space="preserve"> </w:t>
      </w:r>
      <w:r>
        <w:t xml:space="preserve">allows recording partial payments different from the contracted amount.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Overdue surfacing.</w:t>
      </w:r>
      <w:r>
        <w:t xml:space="preserve"> </w:t>
      </w:r>
      <w:r>
        <w:t xml:space="preserve">Any milestone with</w:t>
      </w:r>
      <w:r>
        <w:t xml:space="preserve"> </w:t>
      </w:r>
      <w:r>
        <w:rPr>
          <w:rStyle w:val="VerbatimChar"/>
        </w:rPr>
        <w:t xml:space="preserve">due_date &lt; today AND paid_at IS NULL</w:t>
      </w:r>
      <w:r>
        <w:t xml:space="preserve"> </w:t>
      </w:r>
      <w:r>
        <w:t xml:space="preserve">renders red. The vendor card in the list surfaces</w:t>
      </w:r>
      <w:r>
        <w:t xml:space="preserve"> </w:t>
      </w:r>
      <w:r>
        <w:t xml:space="preserve">“X day(s) overdue”</w:t>
      </w:r>
      <w:r>
        <w:t xml:space="preserve"> </w:t>
      </w:r>
      <w:r>
        <w:t xml:space="preserve">so the couple sees it without opening the detail.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Upcoming-deadline notification cadence:</w:t>
      </w:r>
      <w:r>
        <w:t xml:space="preserve"> </w:t>
      </w:r>
      <w:r>
        <w:t xml:space="preserve">out of scope for V1. We surface in-UI; we don’t email/push. (Notifications iteration is queued for V1.1.)</w:t>
      </w:r>
    </w:p>
    <w:p>
      <w:r>
        <w:pict>
          <v:rect style="width:0;height:1.5pt" o:hralign="center" o:hrstd="t" o:hr="t"/>
        </w:pict>
      </w:r>
    </w:p>
    <w:bookmarkEnd w:id="29"/>
    <w:bookmarkStart w:id="30" w:name="crew-meals-ux-rules"/>
    <w:p>
      <w:pPr>
        <w:pStyle w:val="Heading2"/>
      </w:pPr>
      <w:r>
        <w:t xml:space="preserve">Crew meals — UX rules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Default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meal_cost_each_centavos</w:t>
      </w:r>
      <w:r>
        <w:rPr>
          <w:b/>
          <w:bCs/>
        </w:rPr>
        <w:t xml:space="preserve">:</w:t>
      </w:r>
      <w:r>
        <w:t xml:space="preserve"> </w:t>
      </w:r>
      <w:r>
        <w:t xml:space="preserve">when a vendor is added, this defaults to the event-level</w:t>
      </w:r>
      <w:r>
        <w:t xml:space="preserve"> </w:t>
      </w:r>
      <w:r>
        <w:t xml:space="preserve">“crew meal rate.”</w:t>
      </w:r>
      <w:r>
        <w:t xml:space="preserve"> </w:t>
      </w:r>
      <w:r>
        <w:t xml:space="preserve">Couples set the rate once on the catering vendor’s record (or via a thin event-settings field). Editable per-vendor in case some crew get plated meals and others get takeaway.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vendor_provides_meals = true</w:t>
      </w:r>
      <w:r>
        <w:t xml:space="preserve"> </w:t>
      </w:r>
      <w:r>
        <w:t xml:space="preserve">zeroes that vendor’s contribution to the crew meal aggregate without losing the crew count (still useful for headcount at venue, parking, etc.).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Couple sees both numbers</w:t>
      </w:r>
      <w:r>
        <w:t xml:space="preserve"> </w:t>
      </w:r>
      <w:r>
        <w:t xml:space="preserve">at the event level: total crew headcount across all vendors AND the crew meal cost subtotal.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Forward link to 0007 (Budget):</w:t>
      </w:r>
      <w:r>
        <w:t xml:space="preserve"> </w:t>
      </w:r>
      <w:r>
        <w:t xml:space="preserve">the crew meal aggregate is a budget row in iteration 0007. We don’t double-count — vendor packages are separate budget rows.</w:t>
      </w:r>
    </w:p>
    <w:p>
      <w:r>
        <w:pict>
          <v:rect style="width:0;height:1.5pt" o:hralign="center" o:hrstd="t" o:hr="t"/>
        </w:pict>
      </w:r>
    </w:p>
    <w:bookmarkEnd w:id="30"/>
    <w:bookmarkStart w:id="31" w:name="meetings-ux-rules"/>
    <w:p>
      <w:pPr>
        <w:pStyle w:val="Heading2"/>
      </w:pPr>
      <w:r>
        <w:t xml:space="preserve">Meetings — UX rules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Multiple meetings per vendor.</w:t>
      </w:r>
      <w:r>
        <w:t xml:space="preserve"> </w:t>
      </w:r>
      <w:r>
        <w:t xml:space="preserve">A photographer typically has 4–6 meetings before the wedding (initial consult, contract signing, prenup planning, prenup shoot day, final walkthrough, etc.). The drawer shows them as a chronological list with the next one pinned at the top.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“Next meeting”</w:t>
      </w:r>
      <w:r>
        <w:rPr>
          <w:b/>
          <w:bCs/>
        </w:rPr>
        <w:t xml:space="preserve"> </w:t>
      </w:r>
      <w:r>
        <w:rPr>
          <w:b/>
          <w:bCs/>
        </w:rPr>
        <w:t xml:space="preserve">surface.</w:t>
      </w:r>
      <w:r>
        <w:t xml:space="preserve"> </w:t>
      </w:r>
      <w:r>
        <w:t xml:space="preserve">The vendor card in the list shows a one-line preview of the soonest upcoming meeting (</w:t>
      </w:r>
      <w:r>
        <w:t xml:space="preserve">“Next: Menu tasting · Apr 22 · in-person”</w:t>
      </w:r>
      <w:r>
        <w:t xml:space="preserve">). When a meeting is missed (</w:t>
      </w:r>
      <w:r>
        <w:rPr>
          <w:rStyle w:val="VerbatimChar"/>
        </w:rPr>
        <w:t xml:space="preserve">starts_at &lt; now()</w:t>
      </w:r>
      <w:r>
        <w:t xml:space="preserve"> </w:t>
      </w:r>
      <w:r>
        <w:t xml:space="preserve">and still</w:t>
      </w:r>
      <w:r>
        <w:t xml:space="preserve"> </w:t>
      </w:r>
      <w:r>
        <w:rPr>
          <w:rStyle w:val="VerbatimChar"/>
        </w:rPr>
        <w:t xml:space="preserve">status='scheduled'</w:t>
      </w:r>
      <w:r>
        <w:t xml:space="preserve">), it renders amber as</w:t>
      </w:r>
      <w:r>
        <w:t xml:space="preserve"> </w:t>
      </w:r>
      <w:r>
        <w:t xml:space="preserve">“Past — confirm outcome”</w:t>
      </w:r>
      <w:r>
        <w:t xml:space="preserve"> </w:t>
      </w:r>
      <w:r>
        <w:t xml:space="preserve">and prompts the couple to mark it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cancelled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rescheduled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Mode-specific UX: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in_person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accepts a free-form address or venue name. No map embed in V1.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video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accepts a meeting URL. The detail surface shows a</w:t>
      </w:r>
      <w:r>
        <w:t xml:space="preserve"> </w:t>
      </w:r>
      <w:r>
        <w:t xml:space="preserve">“Open meeting link”</w:t>
      </w:r>
      <w:r>
        <w:t xml:space="preserve"> </w:t>
      </w:r>
      <w:r>
        <w:t xml:space="preserve">button when the start is within ±15 min; outside that window it’s just a copyable URL.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phone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accepts a phone number or</w:t>
      </w:r>
      <w:r>
        <w:t xml:space="preserve"> </w:t>
      </w:r>
      <w:r>
        <w:t xml:space="preserve">“vendor will call.”</w:t>
      </w:r>
      <w:r>
        <w:t xml:space="preserve"> </w:t>
      </w:r>
      <w:r>
        <w:t xml:space="preserve">No dialer integration in V1.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Manual encoding only.</w:t>
      </w:r>
      <w:r>
        <w:t xml:space="preserve"> </w:t>
      </w:r>
      <w:r>
        <w:t xml:space="preserve">V1 is couple-only writes (</w:t>
      </w:r>
      <w:r>
        <w:rPr>
          <w:rStyle w:val="VerbatimChar"/>
        </w:rPr>
        <w:t xml:space="preserve">created_by_actor='couple'</w:t>
      </w:r>
      <w:r>
        <w:t xml:space="preserve">). The vendor cannot edit, propose, or confirm — they communicate offline (email, message, call) and the couple records the meeting. The schema is shaped to accept Din writes later without a migration.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Post-meeting notes.</w:t>
      </w:r>
      <w:r>
        <w:t xml:space="preserve"> </w:t>
      </w:r>
      <w:r>
        <w:t xml:space="preserve">When the couple marks a meeting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 the UI prompts for free-form notes (</w:t>
      </w:r>
      <w:r>
        <w:t xml:space="preserve">“Picked the seafood option, no allergies, vendor will send invoice by Mon”</w:t>
      </w:r>
      <w:r>
        <w:t xml:space="preserve">). Notes stay attached to the meeting row for future reference.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reminders / push in V1.</w:t>
      </w:r>
      <w:r>
        <w:t xml:space="preserve"> </w:t>
      </w:r>
      <w:r>
        <w:t xml:space="preserve">In-UI surfacing only. The notifications iteration (V1.1) will own email + push for upcoming meetings the same way it owns payment-deadline reminders.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.ics</w:t>
      </w:r>
      <w:r>
        <w:rPr>
          <w:b/>
          <w:bCs/>
        </w:rPr>
        <w:t xml:space="preserve"> </w:t>
      </w:r>
      <w:r>
        <w:rPr>
          <w:b/>
          <w:bCs/>
        </w:rPr>
        <w:t xml:space="preserve">export in V1.</w:t>
      </w:r>
      <w:r>
        <w:t xml:space="preserve"> </w:t>
      </w:r>
      <w:r>
        <w:t xml:space="preserve">Calendar export ships as part of iteration</w:t>
      </w:r>
      <w:r>
        <w:t xml:space="preserve"> </w:t>
      </w:r>
      <w:r>
        <w:rPr>
          <w:b/>
          <w:bCs/>
        </w:rPr>
        <w:t xml:space="preserve">0007 Budget &amp; Expenses</w:t>
      </w:r>
      <w:r>
        <w:t xml:space="preserve"> </w:t>
      </w:r>
      <w:r>
        <w:t xml:space="preserve">(which already owns the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pattern for payment deadlines). Once 0007 lands, meetings will join payments in the same combined calendar feed.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Din migration path.</w:t>
      </w:r>
      <w:r>
        <w:t xml:space="preserve"> </w:t>
      </w:r>
      <w:r>
        <w:t xml:space="preserve">When the supplier app ships in Phase 3, vendors will create / propose / reschedule meetings via Din writing to the same</w:t>
      </w:r>
      <w:r>
        <w:t xml:space="preserve"> </w:t>
      </w:r>
      <w:r>
        <w:rPr>
          <w:rStyle w:val="VerbatimChar"/>
        </w:rPr>
        <w:t xml:space="preserve">vendor_meetings</w:t>
      </w:r>
      <w:r>
        <w:t xml:space="preserve"> </w:t>
      </w:r>
      <w:r>
        <w:t xml:space="preserve">table with</w:t>
      </w:r>
      <w:r>
        <w:t xml:space="preserve"> </w:t>
      </w:r>
      <w:r>
        <w:rPr>
          <w:rStyle w:val="VerbatimChar"/>
        </w:rPr>
        <w:t xml:space="preserve">created_by_actor='vendor'</w:t>
      </w:r>
      <w:r>
        <w:t xml:space="preserve">. Couples will see vendor-proposed meetings as</w:t>
      </w:r>
      <w:r>
        <w:t xml:space="preserve"> </w:t>
      </w:r>
      <w:r>
        <w:rPr>
          <w:rStyle w:val="VerbatimChar"/>
        </w:rPr>
        <w:t xml:space="preserve">status='scheduled'</w:t>
      </w:r>
      <w:r>
        <w:t xml:space="preserve"> </w:t>
      </w:r>
      <w:r>
        <w:t xml:space="preserve">rows that originated outside their hands; UI affordances to confirm or counter-propose come with the Phase 3 surfaces. Tonight’s V1 schema needs no changes for that future.</w:t>
      </w:r>
    </w:p>
    <w:p>
      <w:r>
        <w:pict>
          <v:rect style="width:0;height:1.5pt" o:hralign="center" o:hrstd="t" o:hr="t"/>
        </w:pict>
      </w:r>
    </w:p>
    <w:bookmarkEnd w:id="31"/>
    <w:bookmarkStart w:id="38" w:name="Xd83924166f2bf3788f2b7ec10fde7ff5d563c84"/>
    <w:p>
      <w:pPr>
        <w:pStyle w:val="Heading2"/>
      </w:pPr>
      <w:r>
        <w:t xml:space="preserve">Invite-to-Setnayan flow — UX rules (locked 2026-05-19)</w:t>
      </w:r>
    </w:p>
    <w:p>
      <w:pPr>
        <w:pStyle w:val="FirstParagraph"/>
      </w:pPr>
      <w:r>
        <w:t xml:space="preserve">For every off-platform vendor row (</w:t>
      </w:r>
      <w:r>
        <w:rPr>
          <w:rStyle w:val="VerbatimChar"/>
        </w:rPr>
        <w:t xml:space="preserve">event_vendor_relationships.marketplace_vendor_id IS NULL</w:t>
      </w:r>
      <w:r>
        <w:t xml:space="preserve">), the vendor detail drawer / mobile sheet exposes a secondary action:</w:t>
      </w:r>
      <w:r>
        <w:t xml:space="preserve"> </w:t>
      </w:r>
      <w:r>
        <w:rPr>
          <w:b/>
          <w:bCs/>
        </w:rPr>
        <w:t xml:space="preserve">“Invite to Setnayan.”</w:t>
      </w:r>
      <w:r>
        <w:t xml:space="preserve"> </w:t>
      </w:r>
      <w:r>
        <w:t xml:space="preserve">The action is hidden the moment the relationship is linked to a marketplace vendor (whether via claim, Connect, or marketplace-vendor selection in the original add-vendor flow).</w:t>
      </w:r>
    </w:p>
    <w:bookmarkStart w:id="32" w:name="Xe8a4c70b8143a91ce4efa8cfd8e75153002f19e"/>
    <w:p>
      <w:pPr>
        <w:pStyle w:val="Heading3"/>
      </w:pPr>
      <w:r>
        <w:t xml:space="preserve">Invite modal —</w:t>
      </w:r>
      <w:r>
        <w:t xml:space="preserve"> </w:t>
      </w:r>
      <w:r>
        <w:rPr>
          <w:rStyle w:val="VerbatimChar"/>
        </w:rPr>
        <w:t xml:space="preserve">Invite {Business Name} to claim their profile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Email field:</w:t>
      </w:r>
      <w:r>
        <w:t xml:space="preserve"> </w:t>
      </w:r>
      <w:r>
        <w:t xml:space="preserve">pre-filled from</w:t>
      </w:r>
      <w:r>
        <w:t xml:space="preserve"> </w:t>
      </w:r>
      <w:r>
        <w:rPr>
          <w:rStyle w:val="VerbatimChar"/>
        </w:rPr>
        <w:t xml:space="preserve">event_vendor_relationships.email</w:t>
      </w:r>
      <w:r>
        <w:t xml:space="preserve"> </w:t>
      </w:r>
      <w:r>
        <w:t xml:space="preserve">(couple can correct). Required.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Copy:</w:t>
      </w:r>
      <w:r>
        <w:t xml:space="preserve"> </w:t>
      </w:r>
      <w:r>
        <w:rPr>
          <w:i/>
          <w:iCs/>
        </w:rPr>
        <w:t xml:space="preserve">“We’ll email them an invitation to claim a free Setnayan profile. If they sign up, you can message them in-app and your records here will connect to their profile automatically.”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CTA:</w:t>
      </w:r>
      <w:r>
        <w:t xml:space="preserve"> </w:t>
      </w:r>
      <w:r>
        <w:rPr>
          <w:b/>
          <w:bCs/>
        </w:rPr>
        <w:t xml:space="preserve">Send invite</w:t>
      </w:r>
      <w:r>
        <w:t xml:space="preserve"> </w:t>
      </w:r>
      <w:r>
        <w:t xml:space="preserve">→ creates the</w:t>
      </w:r>
      <w:r>
        <w:t xml:space="preserve"> </w:t>
      </w:r>
      <w:r>
        <w:rPr>
          <w:rStyle w:val="VerbatimChar"/>
        </w:rPr>
        <w:t xml:space="preserve">vendor_invites</w:t>
      </w:r>
      <w:r>
        <w:t xml:space="preserve"> </w:t>
      </w:r>
      <w:r>
        <w:t xml:space="preserve">row (status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expires_at = now() + 90 days</w:t>
      </w:r>
      <w:r>
        <w:t xml:space="preserve">), triggers the transactional email, closes modal, status pill on the relationship row flips to</w:t>
      </w:r>
      <w:r>
        <w:t xml:space="preserve"> </w:t>
      </w:r>
      <w:r>
        <w:rPr>
          <w:b/>
          <w:bCs/>
        </w:rPr>
        <w:t xml:space="preserve">Invite sent</w:t>
      </w:r>
      <w:r>
        <w:t xml:space="preserve">.</w:t>
      </w:r>
    </w:p>
    <w:bookmarkEnd w:id="32"/>
    <w:bookmarkStart w:id="33" w:name="Xcba79d462305dab238a56a31aacc50a2c190206"/>
    <w:p>
      <w:pPr>
        <w:pStyle w:val="Heading3"/>
      </w:pPr>
      <w:r>
        <w:t xml:space="preserve">Already-on-Setnayan detection (in the modal)</w:t>
      </w:r>
    </w:p>
    <w:p>
      <w:pPr>
        <w:pStyle w:val="FirstParagraph"/>
      </w:pPr>
      <w:r>
        <w:t xml:space="preserve">On submit, the server checks whether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matches an existing</w:t>
      </w:r>
      <w:r>
        <w:t xml:space="preserve"> </w:t>
      </w:r>
      <w:r>
        <w:rPr>
          <w:rStyle w:val="VerbatimChar"/>
        </w:rPr>
        <w:t xml:space="preserve">users.email</w:t>
      </w:r>
      <w:r>
        <w:t xml:space="preserve"> </w:t>
      </w:r>
      <w:r>
        <w:t xml:space="preserve">who owns a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 </w:t>
      </w:r>
      <w:r>
        <w:t xml:space="preserve">row. If yes, the modal swaps copy to:</w:t>
      </w:r>
    </w:p>
    <w:p>
      <w:pPr>
        <w:pStyle w:val="BlockText"/>
      </w:pPr>
      <w:r>
        <w:rPr>
          <w:i/>
          <w:iCs/>
        </w:rPr>
        <w:t xml:space="preserve">“This vendor is already on Setnayan as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{Existing Business Name}</w:t>
      </w:r>
      <w:r>
        <w:rPr>
          <w:i/>
          <w:iCs/>
        </w:rPr>
        <w:t xml:space="preserve">. Connect this engagement to their existing profile?”</w:t>
      </w:r>
    </w:p>
    <w:p>
      <w:pPr>
        <w:pStyle w:val="FirstParagraph"/>
      </w:pPr>
      <w:r>
        <w:t xml:space="preserve">with a single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CTA. On confirm:</w:t>
      </w:r>
      <w:r>
        <w:t xml:space="preserve"> </w:t>
      </w:r>
      <w:r>
        <w:t xml:space="preserve">- No</w:t>
      </w:r>
      <w:r>
        <w:t xml:space="preserve"> </w:t>
      </w:r>
      <w:r>
        <w:rPr>
          <w:rStyle w:val="VerbatimChar"/>
        </w:rPr>
        <w:t xml:space="preserve">vendor_invites</w:t>
      </w:r>
      <w:r>
        <w:t xml:space="preserve"> </w:t>
      </w:r>
      <w:r>
        <w:t xml:space="preserve">row is created.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event_vendor_relationships.marketplace_vendor_id</w:t>
      </w:r>
      <w:r>
        <w:t xml:space="preserve"> </w:t>
      </w:r>
      <w:r>
        <w:t xml:space="preserve">is set to the existing</w:t>
      </w:r>
      <w:r>
        <w:t xml:space="preserve"> </w:t>
      </w:r>
      <w:r>
        <w:rPr>
          <w:rStyle w:val="VerbatimChar"/>
        </w:rPr>
        <w:t xml:space="preserve">vendor_id</w:t>
      </w:r>
      <w:r>
        <w:t xml:space="preserve">.</w:t>
      </w:r>
      <w:r>
        <w:t xml:space="preserve"> </w:t>
      </w:r>
      <w:r>
        <w:t xml:space="preserve">- The existing vendor receives a 0019 system notification + Threads entry:</w:t>
      </w:r>
      <w:r>
        <w:t xml:space="preserve"> </w:t>
      </w:r>
      <w:r>
        <w:rPr>
          <w:i/>
          <w:iCs/>
        </w:rPr>
        <w:t xml:space="preserve">“{Couple display name} added you as their {service_category} for {event_date}.”</w:t>
      </w:r>
      <w:r>
        <w:t xml:space="preserve"> </w:t>
      </w:r>
      <w:r>
        <w:t xml:space="preserve">- Chat unlocks for the couple immediately; the toast confirms</w:t>
      </w:r>
      <w:r>
        <w:t xml:space="preserve"> </w:t>
      </w:r>
      <w:r>
        <w:rPr>
          <w:i/>
          <w:iCs/>
        </w:rPr>
        <w:t xml:space="preserve">“Connected to {Existing Business Name} — chat is now unlocked.”</w:t>
      </w:r>
    </w:p>
    <w:bookmarkEnd w:id="33"/>
    <w:bookmarkStart w:id="34" w:name="status-pill-on-the-relationship-row"/>
    <w:p>
      <w:pPr>
        <w:pStyle w:val="Heading3"/>
      </w:pPr>
      <w:r>
        <w:t xml:space="preserve">Status pill on the relationship row</w:t>
      </w:r>
    </w:p>
    <w:p>
      <w:pPr>
        <w:pStyle w:val="FirstParagraph"/>
      </w:pPr>
      <w:r>
        <w:t xml:space="preserve">Replaces the off-platform muted</w:t>
      </w:r>
      <w:r>
        <w:t xml:space="preserve"> </w:t>
      </w:r>
      <w:r>
        <w:t xml:space="preserve">“Manual entry”</w:t>
      </w:r>
      <w:r>
        <w:t xml:space="preserve"> </w:t>
      </w:r>
      <w:r>
        <w:t xml:space="preserve">pill whenever an invite (or Connect) has happened. Pill state derives from the most recent</w:t>
      </w:r>
      <w:r>
        <w:t xml:space="preserve"> </w:t>
      </w:r>
      <w:r>
        <w:rPr>
          <w:rStyle w:val="VerbatimChar"/>
        </w:rPr>
        <w:t xml:space="preserve">vendor_invites</w:t>
      </w:r>
      <w:r>
        <w:t xml:space="preserve"> </w:t>
      </w:r>
      <w:r>
        <w:t xml:space="preserve">row for that relationship, or from</w:t>
      </w:r>
      <w:r>
        <w:t xml:space="preserve"> </w:t>
      </w:r>
      <w:r>
        <w:rPr>
          <w:rStyle w:val="VerbatimChar"/>
        </w:rPr>
        <w:t xml:space="preserve">marketplace_vendor_id</w:t>
      </w:r>
      <w:r>
        <w:t xml:space="preserve"> </w:t>
      </w:r>
      <w:r>
        <w:t xml:space="preserve">directly: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Pill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sent · {N days left}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  <w:r>
              <w:t xml:space="preserve"> </w:t>
            </w:r>
            <w:r>
              <w:rPr>
                <w:rStyle w:val="VerbatimChar"/>
              </w:rPr>
              <w:t xml:space="preserve">vendor_invites.status = 'pending'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Joined Setnayan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marketplace_vendor_id IS NOT NULL</w:t>
            </w:r>
            <w:r>
              <w:t xml:space="preserve"> </w:t>
            </w:r>
            <w:r>
              <w:t xml:space="preserve">(whether via claim or Connect) — also fires a one-time toast on the couple’s session:</w:t>
            </w:r>
            <w:r>
              <w:t xml:space="preserve"> </w:t>
            </w:r>
            <w:r>
              <w:rPr>
                <w:i/>
                <w:iCs/>
              </w:rPr>
              <w:t xml:space="preserve">“{Business Name} joined Setnayan — chat is now unlocked”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Declined the invite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  <w:r>
              <w:t xml:space="preserve"> </w:t>
            </w:r>
            <w:r>
              <w:rPr>
                <w:rStyle w:val="VerbatimChar"/>
              </w:rPr>
              <w:t xml:space="preserve">vendor_invites.status = 'declined'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marketplace_vendor_id</w:t>
            </w:r>
            <w:r>
              <w:t xml:space="preserve"> </w:t>
            </w:r>
            <w:r>
              <w:t xml:space="preserve">set)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expired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  <w:r>
              <w:t xml:space="preserve"> </w:t>
            </w:r>
            <w:r>
              <w:rPr>
                <w:rStyle w:val="VerbatimChar"/>
              </w:rPr>
              <w:t xml:space="preserve">vendor_invites.status = 'expired'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revoked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  <w:r>
              <w:t xml:space="preserve"> </w:t>
            </w:r>
            <w:r>
              <w:rPr>
                <w:rStyle w:val="VerbatimChar"/>
              </w:rPr>
              <w:t xml:space="preserve">vendor_invites.status = 'revoked'</w:t>
            </w:r>
          </w:p>
        </w:tc>
      </w:tr>
      <w:tr>
        <w:tc>
          <w:tcPr/>
          <w:p>
            <w:pPr>
              <w:pStyle w:val="Compact"/>
            </w:pPr>
            <w:r>
              <w:t xml:space="preserve">(no pill)</w:t>
            </w:r>
          </w:p>
        </w:tc>
        <w:tc>
          <w:tcPr/>
          <w:p>
            <w:pPr>
              <w:pStyle w:val="Compact"/>
            </w:pPr>
            <w:r>
              <w:t xml:space="preserve">no invite has ever been sent — fall back to the existing off-platform muted indicator</w:t>
            </w:r>
          </w:p>
        </w:tc>
      </w:tr>
    </w:tbl>
    <w:p>
      <w:pPr>
        <w:pStyle w:val="BodyText"/>
      </w:pPr>
      <w:r>
        <w:t xml:space="preserve">The pill has a tap target that opens a small inline menu with contextually relevant actions:</w:t>
      </w:r>
      <w:r>
        <w:t xml:space="preserve"> </w:t>
      </w:r>
      <w:r>
        <w:rPr>
          <w:b/>
          <w:bCs/>
        </w:rPr>
        <w:t xml:space="preserve">Resend invite</w:t>
      </w:r>
      <w:r>
        <w:t xml:space="preserve"> </w:t>
      </w:r>
      <w:r>
        <w:t xml:space="preserve">(for declined / expired / revoked / no-pill states),</w:t>
      </w:r>
      <w:r>
        <w:t xml:space="preserve"> </w:t>
      </w:r>
      <w:r>
        <w:rPr>
          <w:b/>
          <w:bCs/>
        </w:rPr>
        <w:t xml:space="preserve">Revoke</w:t>
      </w:r>
      <w:r>
        <w:t xml:space="preserve"> </w:t>
      </w:r>
      <w:r>
        <w:t xml:space="preserve">(for pending), or</w:t>
      </w:r>
      <w:r>
        <w:t xml:space="preserve"> </w:t>
      </w:r>
      <w:r>
        <w:rPr>
          <w:b/>
          <w:bCs/>
        </w:rPr>
        <w:t xml:space="preserve">View Setnayan profile</w:t>
      </w:r>
      <w:r>
        <w:t xml:space="preserve"> </w:t>
      </w:r>
      <w:r>
        <w:t xml:space="preserve">(for Joined).</w:t>
      </w:r>
    </w:p>
    <w:bookmarkEnd w:id="34"/>
    <w:bookmarkStart w:id="35" w:name="couple-controls-no-cap-no-cooldown"/>
    <w:p>
      <w:pPr>
        <w:pStyle w:val="Heading3"/>
      </w:pPr>
      <w:r>
        <w:t xml:space="preserve">Couple controls — no cap, no cooldown</w:t>
      </w:r>
    </w:p>
    <w:p>
      <w:pPr>
        <w:pStyle w:val="FirstParagraph"/>
      </w:pPr>
      <w:r>
        <w:t xml:space="preserve">Both locked 2026-05-19. Couple may have an unlimited number of pending invites across their event, and may immediately re-invite the same email after a decline / expire / revoke. Deliverability hygiene (rate limits, bounce handling) is enforced at the transactional-email provider layer and never surfaced as a UI restriction.</w:t>
      </w:r>
    </w:p>
    <w:bookmarkEnd w:id="35"/>
    <w:bookmarkStart w:id="36" w:name="privacy-on-the-claim-page-identity-only"/>
    <w:p>
      <w:pPr>
        <w:pStyle w:val="Heading3"/>
      </w:pPr>
      <w:r>
        <w:t xml:space="preserve">Privacy on the claim page (identity-only)</w:t>
      </w:r>
    </w:p>
    <w:p>
      <w:pPr>
        <w:pStyle w:val="FirstParagraph"/>
      </w:pPr>
      <w:r>
        <w:t xml:space="preserve">The vendor’s claim landing page surfaces an identity-only snapshot of the relationship row — business name, contact info, service category, event date, couple display name. The following fields are</w:t>
      </w:r>
      <w:r>
        <w:t xml:space="preserve"> </w:t>
      </w:r>
      <w:r>
        <w:rPr>
          <w:b/>
          <w:bCs/>
        </w:rPr>
        <w:t xml:space="preserve">explicitly NOT shown pre-claim</w:t>
      </w:r>
      <w:r>
        <w:t xml:space="preserve"> </w:t>
      </w:r>
      <w:r>
        <w:t xml:space="preserve">(locked 2026-05-19):</w:t>
      </w:r>
      <w:r>
        <w:t xml:space="preserve"> </w:t>
      </w:r>
      <w:r>
        <w:rPr>
          <w:rStyle w:val="VerbatimChar"/>
        </w:rPr>
        <w:t xml:space="preserve">package_name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package_total_centavos</w:t>
      </w:r>
      <w:r>
        <w:t xml:space="preserve">, any</w:t>
      </w:r>
      <w:r>
        <w:t xml:space="preserve"> </w:t>
      </w:r>
      <w:r>
        <w:rPr>
          <w:rStyle w:val="VerbatimChar"/>
        </w:rPr>
        <w:t xml:space="preserve">vendor_inclusions</w:t>
      </w:r>
      <w:r>
        <w:t xml:space="preserve">, any</w:t>
      </w:r>
      <w:r>
        <w:t xml:space="preserve"> </w:t>
      </w:r>
      <w:r>
        <w:rPr>
          <w:rStyle w:val="VerbatimChar"/>
        </w:rPr>
        <w:t xml:space="preserve">vendor_payment_milestones</w:t>
      </w:r>
      <w:r>
        <w:t xml:space="preserve">, any</w:t>
      </w:r>
      <w:r>
        <w:t xml:space="preserve"> </w:t>
      </w:r>
      <w:r>
        <w:rPr>
          <w:rStyle w:val="VerbatimChar"/>
        </w:rPr>
        <w:t xml:space="preserve">vendor_meetings</w:t>
      </w:r>
      <w:r>
        <w:t xml:space="preserve">. The vendor sees those the moment they finish signup and land in their 0022 Clients pipeline. Full claim-page surface lives in</w:t>
      </w:r>
      <w:r>
        <w:t xml:space="preserve"> </w:t>
      </w:r>
      <w:r>
        <w:rPr>
          <w:rStyle w:val="VerbatimChar"/>
        </w:rPr>
        <w:t xml:space="preserve">0022 § Couple-invite claim landing</w:t>
      </w:r>
      <w:r>
        <w:t xml:space="preserve">.</w:t>
      </w:r>
    </w:p>
    <w:bookmarkEnd w:id="36"/>
    <w:bookmarkStart w:id="37" w:name="failure-handling"/>
    <w:p>
      <w:pPr>
        <w:pStyle w:val="Heading3"/>
      </w:pPr>
      <w:r>
        <w:t xml:space="preserve">Failure handling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Vendor declines</w:t>
      </w:r>
      <w:r>
        <w:t xml:space="preserve"> </w:t>
      </w:r>
      <w:r>
        <w:t xml:space="preserve">→ couple sees</w:t>
      </w:r>
      <w:r>
        <w:t xml:space="preserve"> </w:t>
      </w:r>
      <w:r>
        <w:rPr>
          <w:rStyle w:val="VerbatimChar"/>
        </w:rPr>
        <w:t xml:space="preserve">Declined the invite</w:t>
      </w:r>
      <w:r>
        <w:t xml:space="preserve"> </w:t>
      </w:r>
      <w:r>
        <w:t xml:space="preserve">pill. The off-platform row stays intact (no chat, full payment-tracking still works). Couple can re-invite the same email immediately.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Vendor ignores for 90 days</w:t>
      </w:r>
      <w:r>
        <w:t xml:space="preserve"> </w:t>
      </w:r>
      <w:r>
        <w:t xml:space="preserve">→ invite flips to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on next access. Pill switches to</w:t>
      </w:r>
      <w:r>
        <w:t xml:space="preserve"> </w:t>
      </w:r>
      <w:r>
        <w:rPr>
          <w:rStyle w:val="VerbatimChar"/>
        </w:rPr>
        <w:t xml:space="preserve">Invite expired</w:t>
      </w:r>
      <w:r>
        <w:t xml:space="preserve"> </w:t>
      </w:r>
      <w:r>
        <w:t xml:space="preserve">with a one-tap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affordance.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Couple changes their mind</w:t>
      </w:r>
      <w:r>
        <w:t xml:space="preserve"> </w:t>
      </w:r>
      <w:r>
        <w:t xml:space="preserve">→ tap pill →</w:t>
      </w:r>
      <w:r>
        <w:t xml:space="preserve"> </w:t>
      </w:r>
      <w:r>
        <w:rPr>
          <w:b/>
          <w:bCs/>
        </w:rPr>
        <w:t xml:space="preserve">Revoke</w:t>
      </w:r>
      <w:r>
        <w:t xml:space="preserve">. Pill flips to</w:t>
      </w:r>
      <w:r>
        <w:t xml:space="preserve"> </w:t>
      </w:r>
      <w:r>
        <w:rPr>
          <w:rStyle w:val="VerbatimChar"/>
        </w:rPr>
        <w:t xml:space="preserve">Invite revoked</w:t>
      </w:r>
      <w:r>
        <w:t xml:space="preserve">. The vendor’s claim link returns</w:t>
      </w:r>
      <w:r>
        <w:t xml:space="preserve"> </w:t>
      </w:r>
      <w:r>
        <w:t xml:space="preserve">“This invite is no longer active”</w:t>
      </w:r>
      <w:r>
        <w:t xml:space="preserve"> </w:t>
      </w:r>
      <w:r>
        <w:t xml:space="preserve">if they later try to open it.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diy-mode-vendor-browse-filter-popup"/>
    <w:p>
      <w:pPr>
        <w:pStyle w:val="Heading2"/>
      </w:pPr>
      <w:r>
        <w:t xml:space="preserve">DIY-mode vendor browse — filter popup</w:t>
      </w:r>
    </w:p>
    <w:bookmarkStart w:id="39" w:name="diy-mode-filter-popup-locked-2026-05-12"/>
    <w:p>
      <w:pPr>
        <w:pStyle w:val="Heading3"/>
      </w:pPr>
      <w:r>
        <w:t xml:space="preserve">DIY-mode filter popup (locked 2026-05-12)</w:t>
      </w:r>
    </w:p>
    <w:p>
      <w:pPr>
        <w:pStyle w:val="FirstParagraph"/>
      </w:pPr>
      <w:r>
        <w:t xml:space="preserve">The DIY-mode vendor browse view (at</w:t>
      </w:r>
      <w:r>
        <w:t xml:space="preserve"> </w:t>
      </w:r>
      <w:r>
        <w:rPr>
          <w:rStyle w:val="VerbatimChar"/>
        </w:rPr>
        <w:t xml:space="preserve">/dashboard/{event-id}/vendors/browse</w:t>
      </w:r>
      <w:r>
        <w:t xml:space="preserve">) shows the vendor marketplace as a list/grid of vendor cards. Customers refine the list via a</w:t>
      </w:r>
      <w:r>
        <w:t xml:space="preserve"> </w:t>
      </w:r>
      <w:r>
        <w:rPr>
          <w:b/>
          <w:bCs/>
        </w:rPr>
        <w:t xml:space="preserve">filter popup</w:t>
      </w:r>
      <w:r>
        <w:t xml:space="preserve"> </w:t>
      </w:r>
      <w:r>
        <w:t xml:space="preserve">— a modal triggered by a</w:t>
      </w:r>
      <w:r>
        <w:t xml:space="preserve"> </w:t>
      </w:r>
      <w:r>
        <w:t xml:space="preserve">“Filter &amp; sort”</w:t>
      </w:r>
      <w:r>
        <w:t xml:space="preserve"> </w:t>
      </w:r>
      <w:r>
        <w:t xml:space="preserve">button in the top toolbar.</w:t>
      </w:r>
    </w:p>
    <w:p>
      <w:pPr>
        <w:pStyle w:val="BodyText"/>
      </w:pPr>
      <w:r>
        <w:rPr>
          <w:b/>
          <w:bCs/>
        </w:rPr>
        <w:t xml:space="preserve">Filter popup contents: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City</w:t>
      </w:r>
      <w:r>
        <w:t xml:space="preserve"> </w:t>
      </w:r>
      <w:r>
        <w:t xml:space="preserve">(multi-select chip list, populated from cities of all active vendors)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Service category</w:t>
      </w:r>
      <w:r>
        <w:t xml:space="preserve"> </w:t>
      </w:r>
      <w:r>
        <w:t xml:space="preserve">(multi-select, the 28 canonical + custom categories)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Price band</w:t>
      </w:r>
      <w:r>
        <w:t xml:space="preserve"> </w:t>
      </w:r>
      <w:r>
        <w:t xml:space="preserve">(range slider in ₱ with histogram backdrop showing distribution of vendor packages)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Available on date</w:t>
      </w:r>
      <w:r>
        <w:t xml:space="preserve"> </w:t>
      </w:r>
      <w:r>
        <w:t xml:space="preserve">(date picker; defaults to event date)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Tier filter</w:t>
      </w:r>
      <w:r>
        <w:t xml:space="preserve"> </w:t>
      </w:r>
      <w:r>
        <w:t xml:space="preserve">(any / Standard Verified / Certified / Boosted)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Distance radius from venue</w:t>
      </w:r>
      <w:r>
        <w:t xml:space="preserve"> </w:t>
      </w:r>
      <w:r>
        <w:t xml:space="preserve">(10 / 20 / 30 / 50 km; default 30 km — uses event venue lat/lon as origin)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Years operating</w:t>
      </w:r>
      <w:r>
        <w:t xml:space="preserve"> </w:t>
      </w:r>
      <w:r>
        <w:t xml:space="preserve">(any / 1+ / 3+ / 5+ years)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Has Setnayan-exclusive offer</w:t>
      </w:r>
      <w:r>
        <w:t xml:space="preserve"> </w:t>
      </w:r>
      <w:r>
        <w:t xml:space="preserve">(toggle)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Has reviews</w:t>
      </w:r>
      <w:r>
        <w:t xml:space="preserve"> </w:t>
      </w:r>
      <w:r>
        <w:t xml:space="preserve">(toggle)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Rating</w:t>
      </w:r>
      <w:r>
        <w:t xml:space="preserve"> </w:t>
      </w:r>
      <w:r>
        <w:t xml:space="preserve">(min stars · 3+ / 4+ / 4.5+)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Verified only</w:t>
      </w:r>
      <w:r>
        <w:t xml:space="preserve"> </w:t>
      </w:r>
      <w:r>
        <w:t xml:space="preserve">(toggle, OFF by default — locked 2026-05-15) — when OFF (default), browse shows BOTH</w:t>
      </w:r>
      <w:r>
        <w:t xml:space="preserve"> </w:t>
      </w:r>
      <w:r>
        <w:rPr>
          <w:rStyle w:val="VerbatimChar"/>
        </w:rPr>
        <w:t xml:space="preserve">public_visibility='verified'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public_visibility='coming_soon'</w:t>
      </w:r>
      <w:r>
        <w:t xml:space="preserve"> </w:t>
      </w:r>
      <w:r>
        <w:t xml:space="preserve">vendors. Coming-soon cards render with a muted</w:t>
      </w:r>
      <w:r>
        <w:t xml:space="preserve"> </w:t>
      </w:r>
      <w:r>
        <w:t xml:space="preserve">“Coming soon”</w:t>
      </w:r>
      <w:r>
        <w:t xml:space="preserve"> </w:t>
      </w:r>
      <w:r>
        <w:t xml:space="preserve">badge, no booking CTA, profile is read-only preview. When ON, only verified vendors appear. Default OFF so couples see the platform’s growing vendor pool even before verification completes — per 2026-05-15 decision. See iteration 0022 § 2.1c for the</w:t>
      </w:r>
      <w:r>
        <w:t xml:space="preserve"> </w:t>
      </w:r>
      <w:r>
        <w:rPr>
          <w:rStyle w:val="VerbatimChar"/>
        </w:rPr>
        <w:t xml:space="preserve">public_visibility</w:t>
      </w:r>
      <w:r>
        <w:t xml:space="preserve"> </w:t>
      </w:r>
      <w:r>
        <w:t xml:space="preserve">state machine.</w:t>
      </w:r>
    </w:p>
    <w:p>
      <w:pPr>
        <w:pStyle w:val="FirstParagraph"/>
      </w:pPr>
      <w:r>
        <w:rPr>
          <w:b/>
          <w:bCs/>
        </w:rPr>
        <w:t xml:space="preserve">Sort options (radio):</w:t>
      </w:r>
      <w:r>
        <w:t xml:space="preserve"> </w:t>
      </w:r>
      <w:r>
        <w:t xml:space="preserve">- Recommended (Setnayan default: tier-strict + relevance score)</w:t>
      </w:r>
      <w:r>
        <w:t xml:space="preserve"> </w:t>
      </w:r>
      <w:r>
        <w:t xml:space="preserve">- Most reviews</w:t>
      </w:r>
      <w:r>
        <w:t xml:space="preserve"> </w:t>
      </w:r>
      <w:r>
        <w:t xml:space="preserve">- Highest rated</w:t>
      </w:r>
      <w:r>
        <w:t xml:space="preserve"> </w:t>
      </w:r>
      <w:r>
        <w:t xml:space="preserve">- Closest to venue</w:t>
      </w:r>
      <w:r>
        <w:t xml:space="preserve"> </w:t>
      </w:r>
      <w:r>
        <w:t xml:space="preserve">- Newest on Setnayan</w:t>
      </w:r>
      <w:r>
        <w:t xml:space="preserve"> </w:t>
      </w:r>
      <w:r>
        <w:t xml:space="preserve">- Price: low to high</w:t>
      </w:r>
      <w:r>
        <w:t xml:space="preserve"> </w:t>
      </w:r>
      <w:r>
        <w:t xml:space="preserve">- Price: high to low</w:t>
      </w:r>
    </w:p>
    <w:p>
      <w:pPr>
        <w:pStyle w:val="BodyText"/>
      </w:pPr>
      <w:r>
        <w:rPr>
          <w:b/>
          <w:bCs/>
        </w:rPr>
        <w:t xml:space="preserve">Apply / Reset buttons.</w:t>
      </w:r>
      <w:r>
        <w:t xml:space="preserve"> </w:t>
      </w:r>
      <w:r>
        <w:t xml:space="preserve">Active filters appear as chips at the top of the browse view; tapping × on any chip removes that filter. URL is updated with query params so filtered state is shareable.</w:t>
      </w:r>
    </w:p>
    <w:p>
      <w:pPr>
        <w:pStyle w:val="BodyText"/>
      </w:pPr>
      <w:r>
        <w:rPr>
          <w:b/>
          <w:bCs/>
        </w:rPr>
        <w:t xml:space="preserve">Guided-mode contrast:</w:t>
      </w:r>
      <w:r>
        <w:t xml:space="preserve"> </w:t>
      </w:r>
      <w:r>
        <w:t xml:space="preserve">Guided customers don’t see this popup. Guided uses the recommender (per the 7 locked Guided UX patterns in memory) that picks vendors based on event constraints. DIY is opt-in for customers who want to browse the marketplace themselves.</w:t>
      </w:r>
    </w:p>
    <w:p>
      <w:pPr>
        <w:pStyle w:val="BodyText"/>
      </w:pPr>
      <w:r>
        <w:t xml:space="preserve">Schema additions if needed: none — all filters operate on existing</w:t>
      </w:r>
      <w:r>
        <w:t xml:space="preserve"> </w:t>
      </w:r>
      <w:r>
        <w:rPr>
          <w:rStyle w:val="VerbatimChar"/>
        </w:rPr>
        <w:t xml:space="preserve">event_vendor_relationships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vendor_services</w:t>
      </w:r>
      <w:r>
        <w:t xml:space="preserve"> </w:t>
      </w:r>
      <w:r>
        <w:t xml:space="preserve">columns (joined to marketplace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marketplace_vendor_id</w:t>
      </w:r>
      <w:r>
        <w:t xml:space="preserve"> </w:t>
      </w:r>
      <w:r>
        <w:t xml:space="preserve">for marketplace browsing).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reviews-schema-locked-2026-05-12"/>
    <w:p>
      <w:pPr>
        <w:pStyle w:val="Heading2"/>
      </w:pPr>
      <w:r>
        <w:t xml:space="preserve">Reviews schema (locked 2026-05-12)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vendor_reviews (</w:t>
      </w:r>
      <w:r>
        <w:br/>
      </w:r>
      <w:r>
        <w:rPr>
          <w:rStyle w:val="NormalTok"/>
        </w:rPr>
        <w:t xml:space="preserve">  review_id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vendor_id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vendors(vendor_id),</w:t>
      </w:r>
      <w:r>
        <w:br/>
      </w:r>
      <w:r>
        <w:rPr>
          <w:rStyle w:val="NormalTok"/>
        </w:rPr>
        <w:t xml:space="preserve">  reviewer_user_id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users(user_id),</w:t>
      </w:r>
      <w:r>
        <w:br/>
      </w:r>
      <w:r>
        <w:rPr>
          <w:rStyle w:val="NormalTok"/>
        </w:rPr>
        <w:t xml:space="preserve">  event_id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(event_id),</w:t>
      </w:r>
      <w:r>
        <w:br/>
      </w:r>
      <w:r>
        <w:rPr>
          <w:rStyle w:val="NormalTok"/>
        </w:rPr>
        <w:t xml:space="preserve">  booking_id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the booking this review is for</w:t>
      </w:r>
      <w:r>
        <w:br/>
      </w:r>
      <w:r>
        <w:rPr>
          <w:rStyle w:val="NormalTok"/>
        </w:rPr>
        <w:t xml:space="preserve">  rating_overall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(rating_overall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rating_communication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(rating_communication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rating_quality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(rating_quality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rating_value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(rating_value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rating_punctuality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(rating_punctuality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body_text        TEXT,</w:t>
      </w:r>
      <w:r>
        <w:br/>
      </w:r>
      <w:r>
        <w:rPr>
          <w:rStyle w:val="NormalTok"/>
        </w:rPr>
        <w:t xml:space="preserve">  photo_keys       TEXT[],  </w:t>
      </w:r>
      <w:r>
        <w:rPr>
          <w:rStyle w:val="CommentTok"/>
        </w:rPr>
        <w:t xml:space="preserve">-- R2 keys for review photos</w:t>
      </w:r>
      <w:r>
        <w:br/>
      </w:r>
      <w:r>
        <w:rPr>
          <w:rStyle w:val="NormalTok"/>
        </w:rPr>
        <w:t xml:space="preserve">  vendor_response  TEXT,  </w:t>
      </w:r>
      <w:r>
        <w:rPr>
          <w:rStyle w:val="CommentTok"/>
        </w:rPr>
        <w:t xml:space="preserve">-- vendor's public reply</w:t>
      </w:r>
      <w:r>
        <w:br/>
      </w:r>
      <w:r>
        <w:rPr>
          <w:rStyle w:val="NormalTok"/>
        </w:rPr>
        <w:t xml:space="preserve">  is_published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is_flagged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flagged_reason   TEXT,</w:t>
      </w:r>
      <w:r>
        <w:br/>
      </w:r>
      <w:r>
        <w:rPr>
          <w:rStyle w:val="NormalTok"/>
        </w:rPr>
        <w:t xml:space="preserve">  created_at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published_at    TIMESTAMPTZ,</w:t>
      </w:r>
      <w:r>
        <w:br/>
      </w:r>
      <w:r>
        <w:rPr>
          <w:rStyle w:val="NormalTok"/>
        </w:rPr>
        <w:t xml:space="preserve">  edited_at        TIMESTAMPTZ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vendor_reviews_one_per_booking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vendor_reviews(booking_id);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idx_vendor_reviews_vendor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vendor_reviews(vendor_id, published_at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is_published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Aggregate view for marketplace display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MATERIALIZED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vendor_review_stats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vendor_id,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review_count,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(rating_overall):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avg_rating,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(rating_communication):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avg_communication,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(rating_quality):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avg_quality,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(rating_value):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avg_value,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(rating_punctuality):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avg_punctuality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vendor_reviews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is_published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vendor_id;</w:t>
      </w:r>
      <w:r>
        <w:br/>
      </w:r>
      <w:r>
        <w:br/>
      </w:r>
      <w:r>
        <w:rPr>
          <w:rStyle w:val="CommentTok"/>
        </w:rPr>
        <w:t xml:space="preserve">-- Refresh on review publish/edit (trigger or hourly cron, whichever is cheaper)</w:t>
      </w:r>
      <w:r>
        <w:br/>
      </w:r>
      <w:r>
        <w:br/>
      </w:r>
      <w:r>
        <w:rPr>
          <w:rStyle w:val="CommentTok"/>
        </w:rPr>
        <w:t xml:space="preserve">-- Self-review hard gate — schema CHECK + BEFORE INSERT trigger.</w:t>
      </w:r>
      <w:r>
        <w:br/>
      </w:r>
      <w:r>
        <w:rPr>
          <w:rStyle w:val="CommentTok"/>
        </w:rPr>
        <w:t xml:space="preserve">-- See CLAUDE.md decision log 2026-05-15.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vendor_reviews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no_self_review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(reviewer_user_id </w:t>
      </w:r>
      <w:r>
        <w:rPr>
          <w:rStyle w:val="OperatorTok"/>
        </w:rPr>
        <w:t xml:space="preserve">&lt;&gt;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owner_user_id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vendors v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v.vendor_id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vendor_reviews.vendor_id</w:t>
      </w:r>
      <w:r>
        <w:br/>
      </w:r>
      <w:r>
        <w:rPr>
          <w:rStyle w:val="NormalTok"/>
        </w:rPr>
        <w:t xml:space="preserve">  ));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block_related_account_review()</w:t>
      </w:r>
      <w:r>
        <w:br/>
      </w:r>
      <w:r>
        <w:rPr>
          <w:rStyle w:val="NormalTok"/>
        </w:rPr>
        <w:t xml:space="preserve">RETURNS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LANGUAGE plpgsql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$$</w:t>
      </w:r>
      <w:r>
        <w:br/>
      </w:r>
      <w:r>
        <w:rPr>
          <w:rStyle w:val="KeywordTok"/>
        </w:rPr>
        <w:t xml:space="preserve">DECLARE</w:t>
      </w:r>
      <w:r>
        <w:br/>
      </w:r>
      <w:r>
        <w:rPr>
          <w:rStyle w:val="NormalTok"/>
        </w:rPr>
        <w:t xml:space="preserve">  matched_signal TEXT;</w:t>
      </w:r>
      <w:r>
        <w:br/>
      </w:r>
      <w:r>
        <w:rPr>
          <w:rStyle w:val="NormalTok"/>
        </w:rPr>
        <w:t xml:space="preserve">  v_owner_id     UUID;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owner_user_id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v_owner_id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.vendor_id;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-- 1. Team member of the vendor (owner_self is already caught by the CHECK above).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vendor_service_agents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.vendor_id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member_id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.reviewer_user_id</w:t>
      </w:r>
      <w:r>
        <w:br/>
      </w:r>
      <w:r>
        <w:rPr>
          <w:rStyle w:val="NormalTok"/>
        </w:rPr>
        <w:t xml:space="preserve">  )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matched_signal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'team_member'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-- 2. Payment-method match — reviewer and vendor owner share any payer account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   reference across service_order_payments history.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service_order_payments p1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service_orders o1        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o1.order_id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p1.order_id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service_order_payments p2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p2.payer_account_number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p1.payer_account_number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p2.payer_account_number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service_orders o2        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o2.order_id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p2.order_id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o1.user_id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.reviewer_user_id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o2.user_id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v_owner_id</w:t>
      </w:r>
      <w:r>
        <w:br/>
      </w:r>
      <w:r>
        <w:rPr>
          <w:rStyle w:val="NormalTok"/>
        </w:rPr>
        <w:t xml:space="preserve">  )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matched_signal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'payment_match'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-- 3. Device fingerprint match (requires user_devices table — iteration 0034 § 3.1a).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user_devices d1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user_devices d2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d2.device_hash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d1.device_hash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d1.user_id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.reviewer_user_id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d2.user_id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v_owner_id</w:t>
      </w:r>
      <w:r>
        <w:br/>
      </w:r>
      <w:r>
        <w:rPr>
          <w:rStyle w:val="NormalTok"/>
        </w:rPr>
        <w:t xml:space="preserve">  )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matched_signal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'device_match'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-- 4. Household address match (requires users.address_normalized; null-safe).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users u1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users u2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u2.address_normalized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u1.address_normalized</w:t>
      </w:r>
      <w:r>
        <w:br/>
      </w:r>
      <w:r>
        <w:rPr>
          <w:rStyle w:val="NormalTok"/>
        </w:rPr>
        <w:t xml:space="preserve">           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u1.address_normalized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       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(u1.address_normalized)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u1.user_id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.reviewer_user_id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u2.user_id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v_owner_id</w:t>
      </w:r>
      <w:r>
        <w:br/>
      </w:r>
      <w:r>
        <w:rPr>
          <w:rStyle w:val="NormalTok"/>
        </w:rPr>
        <w:t xml:space="preserve">  )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matched_signal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'household_match'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matched_signal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RAISE </w:t>
      </w:r>
      <w:r>
        <w:rPr>
          <w:rStyle w:val="Keyword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'SELF_REVIEW_BLOCKED: % (appeal via 0023 Help inbox)'</w:t>
      </w:r>
      <w:r>
        <w:rPr>
          <w:rStyle w:val="NormalTok"/>
        </w:rPr>
        <w:t xml:space="preserve">, matched_signal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ERRCODE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'check_violation'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;</w:t>
      </w:r>
      <w:r>
        <w:br/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$$;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vendor_reviews_block_related_account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BEFORE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vendor_reviews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EACH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EXECUTE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block_related_account_review();</w:t>
      </w:r>
    </w:p>
    <w:p>
      <w:pPr>
        <w:pStyle w:val="FirstParagraph"/>
      </w:pPr>
      <w:r>
        <w:rPr>
          <w:b/>
          <w:bCs/>
        </w:rPr>
        <w:t xml:space="preserve">Review flow:</w:t>
      </w:r>
      <w:r>
        <w:t xml:space="preserve"> </w:t>
      </w:r>
      <w:r>
        <w:t xml:space="preserve">1. Review prompts trigger via 0028 email 24 hours after event ends (</w:t>
      </w:r>
      <w:r>
        <w:t xml:space="preserve">“How was [Vendor Name] at your wedding?”</w:t>
      </w:r>
      <w:r>
        <w:t xml:space="preserve">)</w:t>
      </w:r>
      <w:r>
        <w:t xml:space="preserve"> </w:t>
      </w:r>
      <w:r>
        <w:t xml:space="preserve">2. Customer rates 1-5 stars overall + 4 sub-categories + optional text + up to 5 photos</w:t>
      </w:r>
      <w:r>
        <w:t xml:space="preserve"> </w:t>
      </w:r>
      <w:r>
        <w:t xml:space="preserve">3. Vendor has 7 days to publicly respond before review auto-publishes</w:t>
      </w:r>
      <w:r>
        <w:t xml:space="preserve"> </w:t>
      </w:r>
      <w:r>
        <w:t xml:space="preserve">4. Reviews are PERMANENT per Vendor Agreement §</w:t>
      </w:r>
      <w:r>
        <w:t xml:space="preserve"> </w:t>
      </w:r>
      <w:r>
        <w:t xml:space="preserve">“review permanence + mediation”</w:t>
      </w:r>
      <w:r>
        <w:t xml:space="preserve"> </w:t>
      </w:r>
      <w:r>
        <w:t xml:space="preserve">— never deleted, only flagged for admin mediation if content violates community standards</w:t>
      </w:r>
      <w:r>
        <w:t xml:space="preserve"> </w:t>
      </w:r>
      <w:r>
        <w:t xml:space="preserve">5. Reviews show on vendor cards (avg star + count), vendor landing page (full reviews list), vendor’s own dashboard (in 0022 Clients tab — read-only summary)</w:t>
      </w:r>
    </w:p>
    <w:p>
      <w:r>
        <w:pict>
          <v:rect style="width:0;height:1.5pt" o:hralign="center" o:hrstd="t" o:hr="t"/>
        </w:pict>
      </w:r>
    </w:p>
    <w:bookmarkEnd w:id="41"/>
    <w:bookmarkStart w:id="42" w:name="X0d1752632dffb436fa5d77436b6a863126aa7f1"/>
    <w:p>
      <w:pPr>
        <w:pStyle w:val="Heading2"/>
      </w:pPr>
      <w:r>
        <w:t xml:space="preserve">Dual-role customer ↔ vendor — review gate (locked 2026-05-15)</w:t>
      </w:r>
    </w:p>
    <w:p>
      <w:pPr>
        <w:pStyle w:val="FirstParagraph"/>
      </w:pPr>
      <w:r>
        <w:t xml:space="preserve">A single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row may carry</w:t>
      </w:r>
      <w:r>
        <w:t xml:space="preserve"> </w:t>
      </w:r>
      <w:r>
        <w:rPr>
          <w:rStyle w:val="VerbatimChar"/>
        </w:rPr>
        <w:t xml:space="preserve">account_type='vendor'</w:t>
      </w:r>
      <w:r>
        <w:t xml:space="preserve"> </w:t>
      </w:r>
      <w:r>
        <w:t xml:space="preserve">AND own/host events as a customer. Setnayan’s</w:t>
      </w:r>
      <w:r>
        <w:t xml:space="preserve"> </w:t>
      </w:r>
      <w:r>
        <w:t xml:space="preserve">“one app, three role-routed entries”</w:t>
      </w:r>
      <w:r>
        <w:t xml:space="preserve"> </w:t>
      </w:r>
      <w:r>
        <w:t xml:space="preserve">rule (CLAUDE.md 2026-05-11) extends explicitly to the customer ↔ vendor surface: applying to become a vendor is</w:t>
      </w:r>
      <w:r>
        <w:t xml:space="preserve"> </w:t>
      </w:r>
      <w:r>
        <w:rPr>
          <w:b/>
          <w:bCs/>
        </w:rPr>
        <w:t xml:space="preserve">additive</w:t>
      </w:r>
      <w:r>
        <w:t xml:space="preserve"> </w:t>
      </w:r>
      <w:r>
        <w:t xml:space="preserve">— it never closes the customer surface, and the Switch-view pill toggles between roles in chrome. The model mirrors the admin = customer-with-</w:t>
      </w:r>
      <w:r>
        <w:rPr>
          <w:rStyle w:val="VerbatimChar"/>
        </w:rPr>
        <w:t xml:space="preserve">is_internal=TRUE</w:t>
      </w:r>
      <w:r>
        <w:t xml:space="preserve"> </w:t>
      </w:r>
      <w:r>
        <w:t xml:space="preserve">pattern locked in § 10a (CLAUDE.md 2026-05-12): one identity, multiple roles, real customer codepath.</w:t>
      </w:r>
    </w:p>
    <w:p>
      <w:pPr>
        <w:pStyle w:val="BodyText"/>
      </w:pPr>
      <w:r>
        <w:rPr>
          <w:b/>
          <w:bCs/>
        </w:rPr>
        <w:t xml:space="preserve">Self-purchase is allowed.</w:t>
      </w:r>
      <w:r>
        <w:t xml:space="preserve"> </w:t>
      </w:r>
      <w:r>
        <w:t xml:space="preserve">A vendor who books a service from their own catalog hits the standard cart and checkout flow. At checkout, iteration 0034 § 3.1a surfaces a confirm modal with two CTAs —</w:t>
      </w:r>
      <w:r>
        <w:t xml:space="preserve"> </w:t>
      </w:r>
      <w:r>
        <w:rPr>
          <w:b/>
          <w:bCs/>
        </w:rPr>
        <w:t xml:space="preserve">“Pay full price”</w:t>
      </w:r>
      <w:r>
        <w:t xml:space="preserve"> </w:t>
      </w:r>
      <w:r>
        <w:t xml:space="preserve">(standard payment) or</w:t>
      </w:r>
      <w:r>
        <w:t xml:space="preserve"> </w:t>
      </w:r>
      <w:r>
        <w:rPr>
          <w:b/>
          <w:bCs/>
        </w:rPr>
        <w:t xml:space="preserve">“Comp for myself”</w:t>
      </w:r>
      <w:r>
        <w:t xml:space="preserve"> </w:t>
      </w:r>
      <w:r>
        <w:t xml:space="preserve">(audit-logged self-comp, rate-limited per quarter; see 0034 § 10c). Legitimate use cases include grand-opening dogfooding, internal booking-flow QA, and gifting a service to a friend’s event.</w:t>
      </w:r>
    </w:p>
    <w:p>
      <w:pPr>
        <w:pStyle w:val="BodyText"/>
      </w:pPr>
      <w:r>
        <w:rPr>
          <w:b/>
          <w:bCs/>
        </w:rPr>
        <w:t xml:space="preserve">Self-review is blocked at three layers: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Schema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no_self_review</w:t>
      </w:r>
      <w:r>
        <w:t xml:space="preserve"> </w:t>
      </w:r>
      <w:r>
        <w:t xml:space="preserve">CHECK constraint and the</w:t>
      </w:r>
      <w:r>
        <w:t xml:space="preserve"> </w:t>
      </w:r>
      <w:r>
        <w:rPr>
          <w:rStyle w:val="VerbatimChar"/>
        </w:rPr>
        <w:t xml:space="preserve">block_related_account_review()</w:t>
      </w:r>
      <w:r>
        <w:t xml:space="preserve"> </w:t>
      </w:r>
      <w:r>
        <w:t xml:space="preserve">BEFORE INSERT trigger (declared above in the Reviews schema block) refuse any row where reviewer + vendor owner share</w:t>
      </w:r>
      <w:r>
        <w:t xml:space="preserve"> </w:t>
      </w:r>
      <w:r>
        <w:rPr>
          <w:rStyle w:val="VerbatimChar"/>
        </w:rPr>
        <w:t xml:space="preserve">owner_user_id</w:t>
      </w:r>
      <w:r>
        <w:t xml:space="preserve"> </w:t>
      </w:r>
      <w:r>
        <w:t xml:space="preserve">(CHECK), team membership (</w:t>
      </w:r>
      <w:r>
        <w:rPr>
          <w:rStyle w:val="VerbatimChar"/>
        </w:rPr>
        <w:t xml:space="preserve">vendor_service_agents.member_id</w:t>
      </w:r>
      <w:r>
        <w:t xml:space="preserve">), payment method (matching</w:t>
      </w:r>
      <w:r>
        <w:t xml:space="preserve"> </w:t>
      </w:r>
      <w:r>
        <w:rPr>
          <w:rStyle w:val="VerbatimChar"/>
        </w:rPr>
        <w:t xml:space="preserve">service_order_payments.payer_account_number</w:t>
      </w:r>
      <w:r>
        <w:t xml:space="preserve">), device fingerprint (</w:t>
      </w:r>
      <w:r>
        <w:rPr>
          <w:rStyle w:val="VerbatimChar"/>
        </w:rPr>
        <w:t xml:space="preserve">user_devices.device_hash</w:t>
      </w:r>
      <w:r>
        <w:t xml:space="preserve">), or household address (</w:t>
      </w:r>
      <w:r>
        <w:rPr>
          <w:rStyle w:val="VerbatimChar"/>
        </w:rPr>
        <w:t xml:space="preserve">users.address_normalized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API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/api/v1/reviews</w:t>
      </w:r>
      <w:r>
        <w:t xml:space="preserve"> </w:t>
      </w:r>
      <w:r>
        <w:t xml:space="preserve">catches the trigger exception and returns</w:t>
      </w:r>
      <w:r>
        <w:t xml:space="preserve"> </w:t>
      </w:r>
      <w:r>
        <w:rPr>
          <w:rStyle w:val="VerbatimChar"/>
        </w:rPr>
        <w:t xml:space="preserve">403 SELF_REVIEW_BLOCKED</w:t>
      </w:r>
      <w:r>
        <w:t xml:space="preserve"> </w:t>
      </w:r>
      <w:r>
        <w:t xml:space="preserve">with the matched-signal name (</w:t>
      </w:r>
      <w:r>
        <w:rPr>
          <w:rStyle w:val="VerbatimChar"/>
        </w:rPr>
        <w:t xml:space="preserve">owner_self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team_member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payment_match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device_match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household_match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next_action: "contest_via_help"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UI</w:t>
      </w:r>
      <w:r>
        <w:t xml:space="preserve"> </w:t>
      </w:r>
      <w:r>
        <w:t xml:space="preserve">— the</w:t>
      </w:r>
      <w:r>
        <w:t xml:space="preserve"> </w:t>
      </w:r>
      <w:r>
        <w:t xml:space="preserve">“Leave a review”</w:t>
      </w:r>
      <w:r>
        <w:t xml:space="preserve"> </w:t>
      </w:r>
      <w:r>
        <w:t xml:space="preserve">CTA renders disabled on the booked-vendor card with the hint</w:t>
      </w:r>
      <w:r>
        <w:t xml:space="preserve"> </w:t>
      </w:r>
      <w:r>
        <w:rPr>
          <w:i/>
          <w:iCs/>
        </w:rPr>
        <w:t xml:space="preserve">“You can’t review your own services”</w:t>
      </w:r>
      <w:r>
        <w:t xml:space="preserve"> </w:t>
      </w:r>
      <w:r>
        <w:t xml:space="preserve">when the event flips to Wrap stage (0021 § 2.2d). Tap-on-disabled opens the appeal flow.</w:t>
      </w:r>
    </w:p>
    <w:p>
      <w:pPr>
        <w:pStyle w:val="FirstParagraph"/>
      </w:pPr>
      <w:r>
        <w:rPr>
          <w:b/>
          <w:bCs/>
        </w:rPr>
        <w:t xml:space="preserve">Appeal path.</w:t>
      </w:r>
      <w:r>
        <w:t xml:space="preserve"> </w:t>
      </w:r>
      <w:r>
        <w:t xml:space="preserve">Filipino households legitimately share GCash numbers, devices, and addresses, so the hard gate WILL produce false positives. The appeal routes to the 0023 Help inbox; admin investigates, and if the related-account match is coincidental (couple sharing a GCash with an unrelated vendor’s owner is the canonical false-positive), the admin can</w:t>
      </w:r>
      <w:r>
        <w:t xml:space="preserve"> </w:t>
      </w:r>
      <w:r>
        <w:rPr>
          <w:b/>
          <w:bCs/>
        </w:rPr>
        <w:t xml:space="preserve">override-publish</w:t>
      </w:r>
      <w:r>
        <w:t xml:space="preserve"> </w:t>
      </w:r>
      <w:r>
        <w:t xml:space="preserve">the review with reason logged in</w:t>
      </w:r>
      <w:r>
        <w:t xml:space="preserve"> </w:t>
      </w:r>
      <w:r>
        <w:rPr>
          <w:rStyle w:val="VerbatimChar"/>
        </w:rPr>
        <w:t xml:space="preserve">admin_audit_log</w:t>
      </w:r>
      <w:r>
        <w:t xml:space="preserve">. Single-admin authority (falls below the two-admin threshold per § 9.1).</w:t>
      </w:r>
    </w:p>
    <w:p>
      <w:pPr>
        <w:pStyle w:val="BodyText"/>
      </w:pPr>
      <w:r>
        <w:rPr>
          <w:b/>
          <w:bCs/>
        </w:rPr>
        <w:t xml:space="preserve">Admin parity.</w:t>
      </w:r>
      <w:r>
        <w:t xml:space="preserve"> </w:t>
      </w:r>
      <w:r>
        <w:t xml:space="preserve">Admins are already customers carrying</w:t>
      </w:r>
      <w:r>
        <w:t xml:space="preserve"> </w:t>
      </w:r>
      <w:r>
        <w:rPr>
          <w:rStyle w:val="VerbatimChar"/>
        </w:rPr>
        <w:t xml:space="preserve">is_internal=TRUE</w:t>
      </w:r>
      <w:r>
        <w:t xml:space="preserve"> </w:t>
      </w:r>
      <w:r>
        <w:t xml:space="preserve">(§ 10a). The self-review gate applies symmetrically — an admin who books a vendor on the customer side cannot review that vendor if the admin sits on the vendor’s team.</w:t>
      </w:r>
    </w:p>
    <w:p>
      <w:r>
        <w:pict>
          <v:rect style="width:0;height:1.5pt" o:hralign="center" o:hrstd="t" o:hr="t"/>
        </w:pict>
      </w:r>
    </w:p>
    <w:bookmarkEnd w:id="42"/>
    <w:bookmarkStart w:id="43" w:name="Xc78334ae089ae27bdfde730c25d518c8d1c9b2d"/>
    <w:p>
      <w:pPr>
        <w:pStyle w:val="Heading2"/>
      </w:pPr>
      <w:r>
        <w:t xml:space="preserve">Public marketplace stats — completed-events count (locked 2026-05-15)</w:t>
      </w:r>
    </w:p>
    <w:p>
      <w:pPr>
        <w:pStyle w:val="FirstParagraph"/>
      </w:pPr>
      <w:r>
        <w:t xml:space="preserve">The marketplace vendor card and the public</w:t>
      </w:r>
      <w:r>
        <w:t xml:space="preserve"> </w:t>
      </w:r>
      <w:r>
        <w:rPr>
          <w:rStyle w:val="VerbatimChar"/>
        </w:rPr>
        <w:t xml:space="preserve">/v/[slug]</w:t>
      </w:r>
      <w:r>
        <w:t xml:space="preserve"> </w:t>
      </w:r>
      <w:r>
        <w:t xml:space="preserve">landing page display a</w:t>
      </w:r>
      <w:r>
        <w:t xml:space="preserve"> </w:t>
      </w:r>
      <w:r>
        <w:t xml:space="preserve">“completed events”</w:t>
      </w:r>
      <w:r>
        <w:t xml:space="preserve"> </w:t>
      </w:r>
      <w:r>
        <w:t xml:space="preserve">credibility number. Per the dual-role public-stats rule (CLAUDE.md decision log 2026-05-15, second row), this number EXCLUDES bookings made by the vendor’s own people. Encoded as a materialized view, the public sibling of</w:t>
      </w:r>
      <w:r>
        <w:t xml:space="preserve"> </w:t>
      </w:r>
      <w:r>
        <w:rPr>
          <w:rStyle w:val="VerbatimChar"/>
        </w:rPr>
        <w:t xml:space="preserve">vendor_review_stats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vendor_public_completed_events_stats — the count shown on</w:t>
      </w:r>
      <w:r>
        <w:br/>
      </w:r>
      <w:r>
        <w:rPr>
          <w:rStyle w:val="CommentTok"/>
        </w:rPr>
        <w:t xml:space="preserve">-- the marketplace card and the public /v/[slug] landing.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MATERIALIZED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vendor_public_completed_events_stats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evr.vendor_id,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public_completed_count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event_vendor_relationships evr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e.event_id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evr.event_id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service_orders so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so.event_id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evr.event_id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so.vendor_id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evr.vendor_id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comp_grants cg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cg.grant_id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so.comp_grant_id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evr.stage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'completed'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e.archived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Exclude any booking where the buying couple includes the vendor's owner...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vendors v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event_members em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em.user_id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v.owner_user_id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v.vendor_id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evr.vendor_id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em.event_id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evr.event_id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em.member_type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'couple'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...or a vendor team member...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vendor_service_agents vsa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event_members em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em.user_id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vsa.member_id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vsa.vendor_id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evr.vendor_id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em.event_id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evr.event_id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em.member_type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'couple'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...or an internal account that owns or sits on this vendor's team.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users u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event_members em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em.user_id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u.user_id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u.is_internal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em.event_id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evr.event_id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em.member_type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'couple'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vendors v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v.vendor_id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evr.vendor_id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v.owner_user_id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u.user_id)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vendor_service_agents vsa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vsa.vendor_id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evr.vendor_id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vsa.member_id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u.user_id)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Vendor self-comp orders never count regardless of buyer identity.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(cg.</w:t>
      </w:r>
      <w:r>
        <w:rPr>
          <w:rStyle w:val="KeywordTok"/>
        </w:rPr>
        <w:t xml:space="preserve">source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cg.</w:t>
      </w:r>
      <w:r>
        <w:rPr>
          <w:rStyle w:val="KeywordTok"/>
        </w:rPr>
        <w:t xml:space="preserve">source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'vendor_self_comp'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evr.vendor_id;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vendor_public_completed_events_pk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vendor_public_completed_events_stats(vendor_id);</w:t>
      </w:r>
      <w:r>
        <w:br/>
      </w:r>
      <w:r>
        <w:br/>
      </w:r>
      <w:r>
        <w:rPr>
          <w:rStyle w:val="CommentTok"/>
        </w:rPr>
        <w:t xml:space="preserve">-- Refresh on relationship stage change or comp-grant insert</w:t>
      </w:r>
      <w:r>
        <w:br/>
      </w:r>
      <w:r>
        <w:rPr>
          <w:rStyle w:val="CommentTok"/>
        </w:rPr>
        <w:t xml:space="preserve">-- (trigger or hourly cron, whichever is cheaper).</w:t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vendor_full_completed_events_stats — the unfiltered count</w:t>
      </w:r>
      <w:r>
        <w:br/>
      </w:r>
      <w:r>
        <w:rPr>
          <w:rStyle w:val="CommentTok"/>
        </w:rPr>
        <w:t xml:space="preserve">-- the vendor's own backend card reads when their toggle is ON.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vendor_full_completed_events_stats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evr.vendor_id,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full_completed_count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event_vendor_relationships evr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e.event_id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evr.event_id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evr.stage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'completed'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e.archived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evr.vendor_id;</w:t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vendors.show_team_bookings_in_backend_count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Per-vendor toggle. Default FALSE = vendor's backend card reads from</w:t>
      </w:r>
      <w:r>
        <w:br/>
      </w:r>
      <w:r>
        <w:rPr>
          <w:rStyle w:val="CommentTok"/>
        </w:rPr>
        <w:t xml:space="preserve">-- vendor_public_completed_events_stats (same number the public sees).</w:t>
      </w:r>
      <w:r>
        <w:br/>
      </w:r>
      <w:r>
        <w:rPr>
          <w:rStyle w:val="CommentTok"/>
        </w:rPr>
        <w:t xml:space="preserve">-- TRUE = backend card reads from vendor_full_completed_events_stats and</w:t>
      </w:r>
      <w:r>
        <w:br/>
      </w:r>
      <w:r>
        <w:rPr>
          <w:rStyle w:val="CommentTok"/>
        </w:rPr>
        <w:t xml:space="preserve">-- renders the delta inline. Public count is unaffected either way.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br/>
      </w:r>
      <w:r>
        <w:rPr>
          <w:rStyle w:val="NormalTok"/>
        </w:rPr>
        <w:t xml:space="preserve">  show_team_bookings_in_backend_count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Surface consumers: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View read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Marketplace browse vendor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vendor_public_completed_events_stats</w:t>
            </w:r>
          </w:p>
        </w:tc>
        <w:tc>
          <w:tcPr/>
          <w:p>
            <w:pPr>
              <w:pStyle w:val="Compact"/>
            </w:pPr>
            <w:r>
              <w:t xml:space="preserve">The credibility number next to the avg-rating star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</w:t>
            </w:r>
            <w:r>
              <w:t xml:space="preserve"> </w:t>
            </w:r>
            <w:r>
              <w:rPr>
                <w:rStyle w:val="VerbatimChar"/>
              </w:rPr>
              <w:t xml:space="preserve">/v/[slug]</w:t>
            </w:r>
            <w:r>
              <w:t xml:space="preserve"> </w:t>
            </w: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vendor_public_completed_events_stats</w:t>
            </w:r>
          </w:p>
        </w:tc>
        <w:tc>
          <w:tcPr/>
          <w:p>
            <w:pPr>
              <w:pStyle w:val="Compact"/>
            </w:pPr>
            <w:r>
              <w:t xml:space="preserve">Inside the credibility band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Vendor’s own dashboard</w:t>
            </w:r>
            <w:r>
              <w:t xml:space="preserve"> </w:t>
            </w:r>
            <w:r>
              <w:t xml:space="preserve">“Completed events”</w:t>
            </w:r>
            <w:r>
              <w:t xml:space="preserve"> </w:t>
            </w:r>
            <w:r>
              <w:t xml:space="preserve">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vendor_public_completed_events_stats</w:t>
            </w:r>
            <w:r>
              <w:t xml:space="preserve"> </w:t>
            </w:r>
            <w:r>
              <w:t xml:space="preserve">(default) OR</w:t>
            </w:r>
            <w:r>
              <w:t xml:space="preserve"> </w:t>
            </w:r>
            <w:r>
              <w:rPr>
                <w:rStyle w:val="VerbatimChar"/>
              </w:rPr>
              <w:t xml:space="preserve">vendor_full_completed_events_stats</w:t>
            </w:r>
            <w:r>
              <w:t xml:space="preserve"> </w:t>
            </w:r>
            <w:r>
              <w:t xml:space="preserve">(when toggle ON)</w:t>
            </w:r>
          </w:p>
        </w:tc>
        <w:tc>
          <w:tcPr/>
          <w:p>
            <w:pPr>
              <w:pStyle w:val="Compact"/>
            </w:pPr>
            <w:r>
              <w:t xml:space="preserve">See iteration 0022 § 2.4a for the toggle 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console vendor detail (0023 § 3.4)</w:t>
            </w:r>
          </w:p>
        </w:tc>
        <w:tc>
          <w:tcPr/>
          <w:p>
            <w:pPr>
              <w:pStyle w:val="Compact"/>
            </w:pPr>
            <w:r>
              <w:t xml:space="preserve">Both side-by-side</w:t>
            </w:r>
          </w:p>
        </w:tc>
        <w:tc>
          <w:tcPr/>
          <w:p>
            <w:pPr>
              <w:pStyle w:val="Compact"/>
            </w:pPr>
            <w:r>
              <w:t xml:space="preserve">Admin sees public and full counts together for moderation visibility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Personal/customer side unaffected.</w:t>
      </w:r>
      <w:r>
        <w:t xml:space="preserve"> </w:t>
      </w:r>
      <w:r>
        <w:t xml:space="preserve">A team member viewing their own customer-side dashboard sees the full history of THEIR events as a customer. The exclusion above is strictly about the vendor’s marketplace credibility number, not the user’s personal record.</w:t>
      </w:r>
    </w:p>
    <w:p>
      <w:r>
        <w:pict>
          <v:rect style="width:0;height:1.5pt" o:hralign="center" o:hrstd="t" o:hr="t"/>
        </w:pict>
      </w:r>
    </w:p>
    <w:bookmarkEnd w:id="43"/>
    <w:bookmarkStart w:id="44" w:name="Xc0f47d8f9e0127f3548f70baf68c87536625ac0"/>
    <w:p>
      <w:pPr>
        <w:pStyle w:val="Heading2"/>
      </w:pPr>
      <w:r>
        <w:t xml:space="preserve">Connection to other iterations (forward-sequenced)</w:t>
      </w:r>
    </w:p>
    <w:p>
      <w:pPr>
        <w:pStyle w:val="FirstParagraph"/>
      </w:pPr>
      <w:r>
        <w:t xml:space="preserve">This iteration depends only on iterations</w:t>
      </w:r>
      <w:r>
        <w:t xml:space="preserve"> </w:t>
      </w:r>
      <w:r>
        <w:rPr>
          <w:b/>
          <w:bCs/>
        </w:rPr>
        <w:t xml:space="preserve">&lt; 0006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0001 Guest List</w:t>
      </w:r>
      <w:r>
        <w:t xml:space="preserve"> </w:t>
      </w:r>
      <w:r>
        <w:t xml:space="preserve">— provides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, basic event scaffolding, dashboard shell, file upload primitives.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0002 QR Invitation</w:t>
      </w:r>
      <w:r>
        <w:t xml:space="preserve"> </w:t>
      </w:r>
      <w:r>
        <w:t xml:space="preserve">— independent; no shared state.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0003 Token Wallet</w:t>
      </w:r>
      <w:r>
        <w:t xml:space="preserve"> </w:t>
      </w:r>
      <w:r>
        <w:t xml:space="preserve">— explicitly</w:t>
      </w:r>
      <w:r>
        <w:t xml:space="preserve"> </w:t>
      </w:r>
      <w:r>
        <w:rPr>
          <w:b/>
          <w:bCs/>
        </w:rPr>
        <w:t xml:space="preserve">NOT used here.</w:t>
      </w:r>
      <w:r>
        <w:t xml:space="preserve"> </w:t>
      </w:r>
      <w:r>
        <w:t xml:space="preserve">Vendor payments are external; the wallet is reserved for Setnayan-charged services. This is a deliberate separation; see decision log.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0004 Invitation Widgets / 0005 LED Background Maker</w:t>
      </w:r>
      <w:r>
        <w:t xml:space="preserve"> </w:t>
      </w:r>
      <w:r>
        <w:t xml:space="preserve">— independent.</w:t>
      </w:r>
    </w:p>
    <w:p>
      <w:pPr>
        <w:pStyle w:val="FirstParagraph"/>
      </w:pPr>
      <w:r>
        <w:t xml:space="preserve">This iteration</w:t>
      </w:r>
      <w:r>
        <w:t xml:space="preserve"> </w:t>
      </w:r>
      <w:r>
        <w:rPr>
          <w:b/>
          <w:bCs/>
        </w:rPr>
        <w:t xml:space="preserve">provides</w:t>
      </w:r>
      <w:r>
        <w:t xml:space="preserve"> </w:t>
      </w:r>
      <w:r>
        <w:t xml:space="preserve">to downstream iterations (0007+):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0007 Budget &amp; Expenses</w:t>
      </w:r>
      <w:r>
        <w:t xml:space="preserve"> </w:t>
      </w:r>
      <w:r>
        <w:t xml:space="preserve">consumes</w:t>
      </w:r>
      <w:r>
        <w:t xml:space="preserve"> </w:t>
      </w:r>
      <w:r>
        <w:rPr>
          <w:rStyle w:val="VerbatimChar"/>
        </w:rPr>
        <w:t xml:space="preserve">event_vendor_relationships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vendor_payment_milestones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vendor_crew_meal_totals</w:t>
      </w:r>
      <w:r>
        <w:t xml:space="preserve"> </w:t>
      </w:r>
      <w:r>
        <w:t xml:space="preserve">to populate budget rows automatically. Any vendor relationship in</w:t>
      </w:r>
      <w:r>
        <w:t xml:space="preserve"> </w:t>
      </w:r>
      <w:r>
        <w:t xml:space="preserve">‘booked’</w:t>
      </w:r>
      <w:r>
        <w:t xml:space="preserve"> </w:t>
      </w:r>
      <w:r>
        <w:t xml:space="preserve">status appears as an expense category; payments roll up into the cash-flow view. The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calendar export in 0007 also pulls</w:t>
      </w:r>
      <w:r>
        <w:t xml:space="preserve"> </w:t>
      </w:r>
      <w:r>
        <w:rPr>
          <w:rStyle w:val="VerbatimChar"/>
        </w:rPr>
        <w:t xml:space="preserve">vendor_meetings</w:t>
      </w:r>
      <w:r>
        <w:t xml:space="preserve"> </w:t>
      </w:r>
      <w:r>
        <w:t xml:space="preserve">rows, so couples get one combined feed of payment deadlines + meetings.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0010 Mood Board</w:t>
      </w:r>
      <w:r>
        <w:t xml:space="preserve"> </w:t>
      </w:r>
      <w:r>
        <w:t xml:space="preserve">can link styling-related vendors (florist, lights &amp; sound, stylist if added) to mood board segments (florals, stage, etc.).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Future Din (Phase 3 supplier app)</w:t>
      </w:r>
      <w:r>
        <w:t xml:space="preserve"> </w:t>
      </w:r>
      <w:r>
        <w:t xml:space="preserve">inherits the vendor records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vendor_meetings</w:t>
      </w:r>
      <w:r>
        <w:t xml:space="preserve"> </w:t>
      </w:r>
      <w:r>
        <w:t xml:space="preserve">table — vendors take over meeting creation/proposals via the same schema with</w:t>
      </w:r>
      <w:r>
        <w:t xml:space="preserve"> </w:t>
      </w:r>
      <w:r>
        <w:rPr>
          <w:rStyle w:val="VerbatimChar"/>
        </w:rPr>
        <w:t xml:space="preserve">created_by_actor='vendor'</w:t>
      </w:r>
      <w:r>
        <w:t xml:space="preserve">. No migration required.</w:t>
      </w:r>
    </w:p>
    <w:p>
      <w:r>
        <w:pict>
          <v:rect style="width:0;height:1.5pt" o:hralign="center" o:hrstd="t" o:hr="t"/>
        </w:pict>
      </w:r>
    </w:p>
    <w:bookmarkEnd w:id="44"/>
    <w:bookmarkStart w:id="45" w:name="privacy-compliance"/>
    <w:p>
      <w:pPr>
        <w:pStyle w:val="Heading2"/>
      </w:pPr>
      <w:r>
        <w:t xml:space="preserve">Privacy &amp; compliance</w:t>
      </w:r>
    </w:p>
    <w:p>
      <w:pPr>
        <w:pStyle w:val="Compact"/>
        <w:numPr>
          <w:ilvl w:val="0"/>
          <w:numId w:val="1019"/>
        </w:numPr>
      </w:pPr>
      <w:r>
        <w:t xml:space="preserve">Contract files are couple-scoped. Only logged-in members of the couple’s event can fetch signed download URLs. Setnayan Staff have read access for support; access is logged.</w:t>
      </w:r>
    </w:p>
    <w:p>
      <w:pPr>
        <w:pStyle w:val="Compact"/>
        <w:numPr>
          <w:ilvl w:val="0"/>
          <w:numId w:val="1019"/>
        </w:numPr>
      </w:pPr>
      <w:r>
        <w:t xml:space="preserve">Vendor PII (phone, email, website) is treated as sensitive and never surfaced to other guests, never indexed, never embedded in QR payloads, never sent to analytics.</w:t>
      </w:r>
    </w:p>
    <w:p>
      <w:pPr>
        <w:pStyle w:val="Compact"/>
        <w:numPr>
          <w:ilvl w:val="0"/>
          <w:numId w:val="1019"/>
        </w:numPr>
      </w:pPr>
      <w:r>
        <w:t xml:space="preserve">5-year retention on contracts (R2 lifecycle rule). After 5 years, files are auto-purged; metadata rows are kept with</w:t>
      </w:r>
      <w:r>
        <w:t xml:space="preserve"> </w:t>
      </w:r>
      <w:r>
        <w:rPr>
          <w:rStyle w:val="VerbatimChar"/>
        </w:rPr>
        <w:t xml:space="preserve">r2_object_key = NULL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PH Data Privacy Act (RA 10173): couple consents to storing vendor contact data on their behalf. Vendors are external businesses; their contact info is publicly shared by them and not protected as personal data, but we treat it carefully anyway.</w:t>
      </w:r>
    </w:p>
    <w:p>
      <w:r>
        <w:pict>
          <v:rect style="width:0;height:1.5pt" o:hralign="center" o:hrstd="t" o:hr="t"/>
        </w:pict>
      </w:r>
    </w:p>
    <w:bookmarkEnd w:id="45"/>
    <w:bookmarkStart w:id="52" w:name="X714c90ff4f0da33bd8b56b52324a2ca0911b375"/>
    <w:p>
      <w:pPr>
        <w:pStyle w:val="Heading2"/>
      </w:pPr>
      <w:r>
        <w:t xml:space="preserve">Vendor Verification flow (locked 2026-05-16)</w:t>
      </w:r>
    </w:p>
    <w:p>
      <w:pPr>
        <w:pStyle w:val="FirstParagraph"/>
      </w:pPr>
      <w:r>
        <w:t xml:space="preserve">The verification flow gates which vendors can offer Setnayan Pay to couples, which can subscribe to Pro Weekly, and which can run paid marketing (Boosted Ads / Sponsored Boost). It is the trust spine of the marketplace.</w:t>
      </w:r>
    </w:p>
    <w:bookmarkStart w:id="46" w:name="pricing"/>
    <w:p>
      <w:pPr>
        <w:pStyle w:val="Heading3"/>
      </w:pPr>
      <w:r>
        <w:t xml:space="preserve">Pricing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Paid by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Initial Verification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Setnayan absorbs ~₱535/vendor</w:t>
            </w:r>
          </w:p>
        </w:tc>
        <w:tc>
          <w:tcPr/>
          <w:p>
            <w:pPr>
              <w:pStyle w:val="Compact"/>
            </w:pPr>
            <w:r>
              <w:t xml:space="preserve">Treated as customer acquisition cost — keeps onboarding funnel frictionless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Re-verification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₱1,499/year</w:t>
            </w:r>
          </w:p>
        </w:tc>
        <w:tc>
          <w:tcPr/>
          <w:p>
            <w:pPr>
              <w:pStyle w:val="Compact"/>
            </w:pPr>
            <w: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Light-touch yearly refresh — re-checks docs are current (charm-corrected 2026-05-17)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Re-verification after demotion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Higher gate to discourage demotion churn (vendor is paying to climb back up from coming_soon state · charm-corrected 2026-05-17)</w:t>
            </w:r>
          </w:p>
        </w:tc>
      </w:tr>
    </w:tbl>
    <w:bookmarkEnd w:id="46"/>
    <w:bookmarkStart w:id="47" w:name="required-documents-all-12-no-exceptions"/>
    <w:p>
      <w:pPr>
        <w:pStyle w:val="Heading3"/>
      </w:pPr>
      <w:r>
        <w:t xml:space="preserve">Required documents (all 12 — no exceptions)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DTI Business Name Certificate</w:t>
      </w:r>
      <w:r>
        <w:t xml:space="preserve"> </w:t>
      </w:r>
      <w:r>
        <w:t xml:space="preserve">— auto-validated via DTI Database lookup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BIR Form 2303</w:t>
      </w:r>
      <w:r>
        <w:t xml:space="preserve"> </w:t>
      </w:r>
      <w:r>
        <w:t xml:space="preserve">(Certificate of Registration)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Mayor’s Permit</w:t>
      </w:r>
      <w:r>
        <w:t xml:space="preserve"> </w:t>
      </w:r>
      <w:r>
        <w:t xml:space="preserve">(current year)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Valid government ID (owner)</w:t>
      </w:r>
      <w:r>
        <w:t xml:space="preserve"> </w:t>
      </w:r>
      <w:r>
        <w:t xml:space="preserve">— verified via Persona / Veriff / Onfido (~₱200 per check)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Bank account proof</w:t>
      </w:r>
      <w:r>
        <w:t xml:space="preserve"> </w:t>
      </w:r>
      <w:r>
        <w:t xml:space="preserve">— Maya / GCash micro-deposit verification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5-10 portfolio samples</w:t>
      </w:r>
      <w:r>
        <w:t xml:space="preserve"> </w:t>
      </w:r>
      <w:r>
        <w:t xml:space="preserve">— reverse image search check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3-5 past client references</w:t>
      </w:r>
      <w:r>
        <w:t xml:space="preserve"> </w:t>
      </w:r>
      <w:r>
        <w:t xml:space="preserve">— Setnayan calls 1-2 randomly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Live selfie + ID liveness check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15-min Google Meet with admin</w:t>
      </w:r>
      <w:r>
        <w:t xml:space="preserve"> </w:t>
      </w:r>
      <w:r>
        <w:t xml:space="preserve">(scheduled in verification queue)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Phone SMS OTP + email confirmation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Social media presence</w:t>
      </w:r>
      <w:r>
        <w:t xml:space="preserve"> </w:t>
      </w:r>
      <w:r>
        <w:t xml:space="preserve">— Instagram or Facebook business page link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Sanctions / PEP screening</w:t>
      </w:r>
      <w:r>
        <w:t xml:space="preserve"> </w:t>
      </w:r>
      <w:r>
        <w:t xml:space="preserve">— AMLC watchlist API</w:t>
      </w:r>
    </w:p>
    <w:bookmarkEnd w:id="47"/>
    <w:bookmarkStart w:id="48" w:name="category-specific-extras"/>
    <w:p>
      <w:pPr>
        <w:pStyle w:val="Heading3"/>
      </w:pPr>
      <w:r>
        <w:t xml:space="preserve">Category-specific extras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Wedding venues:</w:t>
      </w:r>
      <w:r>
        <w:t xml:space="preserve"> </w:t>
      </w:r>
      <w:r>
        <w:t xml:space="preserve">insurance documents ≥ ₱1M liability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Catering &gt; 100 guests:</w:t>
      </w:r>
      <w:r>
        <w:t xml:space="preserve"> </w:t>
      </w:r>
      <w:r>
        <w:t xml:space="preserve">Health Department certification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Wedding coordinators:</w:t>
      </w:r>
      <w:r>
        <w:t xml:space="preserve"> </w:t>
      </w:r>
      <w:r>
        <w:t xml:space="preserve">industry certification OR 5+ years experience proof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High-value vendors (₱500K+ avg booking):</w:t>
      </w:r>
      <w:r>
        <w:t xml:space="preserve"> </w:t>
      </w:r>
      <w:r>
        <w:t xml:space="preserve">background check on owner</w:t>
      </w:r>
    </w:p>
    <w:bookmarkEnd w:id="48"/>
    <w:bookmarkStart w:id="49" w:name="process"/>
    <w:p>
      <w:pPr>
        <w:pStyle w:val="Heading3"/>
      </w:pPr>
      <w:r>
        <w:t xml:space="preserve">Process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Vendor effort:</w:t>
      </w:r>
      <w:r>
        <w:t xml:space="preserve"> </w:t>
      </w:r>
      <w:r>
        <w:t xml:space="preserve">30-45 minutes (document upload + Google Meet)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Setnayan SLA:</w:t>
      </w:r>
      <w:r>
        <w:t xml:space="preserve"> </w:t>
      </w:r>
      <w:r>
        <w:t xml:space="preserve">3-5 business days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All-or-nothing:</w:t>
      </w:r>
      <w:r>
        <w:t xml:space="preserve"> </w:t>
      </w:r>
      <w:r>
        <w:t xml:space="preserve">no partial verified state — a vendor is either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coming_soon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Document storage:</w:t>
      </w:r>
      <w:r>
        <w:t xml:space="preserve"> </w:t>
      </w:r>
      <w:r>
        <w:t xml:space="preserve">R2 bucket</w:t>
      </w:r>
      <w:r>
        <w:t xml:space="preserve"> </w:t>
      </w:r>
      <w:r>
        <w:rPr>
          <w:rStyle w:val="VerbatimChar"/>
        </w:rPr>
        <w:t xml:space="preserve">setnayan-vendor-verification</w:t>
      </w:r>
      <w:r>
        <w:t xml:space="preserve"> </w:t>
      </w:r>
      <w:r>
        <w:t xml:space="preserve">(90-day rolling for raw uploads · 7-year retention for verification audit trail per BIR § 235)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Admin queue:</w:t>
      </w:r>
      <w:r>
        <w:t xml:space="preserve"> </w:t>
      </w:r>
      <w:r>
        <w:t xml:space="preserve">Setnayan admin reviews each application in 0023 Admin Console → Verification Queue surface</w:t>
      </w:r>
    </w:p>
    <w:bookmarkEnd w:id="49"/>
    <w:bookmarkStart w:id="50" w:name="tier-perkslimitations-locked"/>
    <w:p>
      <w:pPr>
        <w:pStyle w:val="Heading3"/>
      </w:pPr>
      <w:r>
        <w:t xml:space="preserve">Tier perks/limitations (locked)</w:t>
      </w:r>
    </w:p>
    <w:p>
      <w:pPr>
        <w:pStyle w:val="FirstParagraph"/>
      </w:pPr>
      <w:r>
        <w:rPr>
          <w:b/>
          <w:bCs/>
        </w:rPr>
        <w:t xml:space="preserve">Verified vendor perks:</w:t>
      </w:r>
    </w:p>
    <w:p>
      <w:pPr>
        <w:pStyle w:val="Compact"/>
        <w:numPr>
          <w:ilvl w:val="0"/>
          <w:numId w:val="1023"/>
        </w:numPr>
      </w:pPr>
      <w:r>
        <w:t xml:space="preserve">Verified badge in marketplace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Setnayan Pay unlocks for couples</w:t>
      </w:r>
      <w:r>
        <w:t xml:space="preserve"> </w:t>
      </w:r>
      <w:r>
        <w:t xml:space="preserve">(couples can ONLY use Setnayan Pay with verified vendors)</w:t>
      </w:r>
    </w:p>
    <w:p>
      <w:pPr>
        <w:pStyle w:val="Compact"/>
        <w:numPr>
          <w:ilvl w:val="0"/>
          <w:numId w:val="1023"/>
        </w:numPr>
      </w:pPr>
      <w:r>
        <w:t xml:space="preserve">Custom partial payment plan configuration</w:t>
      </w:r>
    </w:p>
    <w:p>
      <w:pPr>
        <w:pStyle w:val="Compact"/>
        <w:numPr>
          <w:ilvl w:val="0"/>
          <w:numId w:val="1023"/>
        </w:numPr>
      </w:pPr>
      <w:r>
        <w:t xml:space="preserve">Pro Weekly subscription access (₱499/wk)</w:t>
      </w:r>
    </w:p>
    <w:p>
      <w:pPr>
        <w:pStyle w:val="Compact"/>
        <w:numPr>
          <w:ilvl w:val="0"/>
          <w:numId w:val="1023"/>
        </w:numPr>
      </w:pPr>
      <w:r>
        <w:t xml:space="preserve">Sponsored Boost eligibility (Quarterly ₱249,999 / Annual ₱799,999)</w:t>
      </w:r>
    </w:p>
    <w:p>
      <w:pPr>
        <w:pStyle w:val="Compact"/>
        <w:numPr>
          <w:ilvl w:val="0"/>
          <w:numId w:val="1023"/>
        </w:numPr>
      </w:pPr>
      <w:r>
        <w:t xml:space="preserve">Boosted Ads eligibility (5km ₱4,999 / 10km ₱7,999 / 20km ₱14,999 per week)</w:t>
      </w:r>
    </w:p>
    <w:p>
      <w:pPr>
        <w:pStyle w:val="Compact"/>
        <w:numPr>
          <w:ilvl w:val="0"/>
          <w:numId w:val="1023"/>
        </w:numPr>
      </w:pPr>
      <w:r>
        <w:t xml:space="preserve">All Tools Unlock bundle access (₱9,999/year)</w:t>
      </w:r>
    </w:p>
    <w:p>
      <w:pPr>
        <w:pStyle w:val="Compact"/>
        <w:numPr>
          <w:ilvl w:val="0"/>
          <w:numId w:val="1023"/>
        </w:numPr>
      </w:pPr>
      <w:r>
        <w:t xml:space="preserve">Immediate full payout (no 3-stage hold)</w:t>
      </w:r>
    </w:p>
    <w:p>
      <w:pPr>
        <w:pStyle w:val="Compact"/>
        <w:numPr>
          <w:ilvl w:val="0"/>
          <w:numId w:val="1023"/>
        </w:numPr>
      </w:pPr>
      <w:r>
        <w:t xml:space="preserve">Higher marketplace search ranking</w:t>
      </w:r>
    </w:p>
    <w:p>
      <w:pPr>
        <w:pStyle w:val="Compact"/>
        <w:numPr>
          <w:ilvl w:val="0"/>
          <w:numId w:val="1023"/>
        </w:numPr>
      </w:pPr>
      <w:r>
        <w:t xml:space="preserve">Featured Vendor program eligibility</w:t>
      </w:r>
    </w:p>
    <w:p>
      <w:pPr>
        <w:pStyle w:val="Compact"/>
        <w:numPr>
          <w:ilvl w:val="0"/>
          <w:numId w:val="1023"/>
        </w:numPr>
      </w:pPr>
      <w:r>
        <w:t xml:space="preserve">Coordinator-join permission in couple threads</w:t>
      </w:r>
    </w:p>
    <w:p>
      <w:pPr>
        <w:pStyle w:val="FirstParagraph"/>
      </w:pPr>
      <w:r>
        <w:rPr>
          <w:b/>
          <w:bCs/>
        </w:rPr>
        <w:t xml:space="preserve">Coming_soon vendor limitations:</w:t>
      </w:r>
    </w:p>
    <w:p>
      <w:pPr>
        <w:pStyle w:val="Compact"/>
        <w:numPr>
          <w:ilvl w:val="0"/>
          <w:numId w:val="1024"/>
        </w:numPr>
      </w:pPr>
      <w:r>
        <w:t xml:space="preserve">Setnayan Pay LOCKED (couples pay direct off-platform — vendor’s own BDO / GCash)</w:t>
      </w:r>
    </w:p>
    <w:p>
      <w:pPr>
        <w:pStyle w:val="Compact"/>
        <w:numPr>
          <w:ilvl w:val="0"/>
          <w:numId w:val="1024"/>
        </w:numPr>
      </w:pPr>
      <w:r>
        <w:t xml:space="preserve">Fixed Setnayan-managed 3-stage payout (see § Payout below)</w:t>
      </w:r>
    </w:p>
    <w:p>
      <w:pPr>
        <w:pStyle w:val="Compact"/>
        <w:numPr>
          <w:ilvl w:val="0"/>
          <w:numId w:val="1024"/>
        </w:numPr>
      </w:pPr>
      <w:r>
        <w:t xml:space="preserve">“Coming Soon”</w:t>
      </w:r>
      <w:r>
        <w:t xml:space="preserve"> </w:t>
      </w:r>
      <w:r>
        <w:t xml:space="preserve">badge in marketplace</w:t>
      </w:r>
    </w:p>
    <w:p>
      <w:pPr>
        <w:pStyle w:val="Compact"/>
        <w:numPr>
          <w:ilvl w:val="0"/>
          <w:numId w:val="1024"/>
        </w:numPr>
      </w:pPr>
      <w:r>
        <w:t xml:space="preserve">No Pro Weekly subscription</w:t>
      </w:r>
    </w:p>
    <w:p>
      <w:pPr>
        <w:pStyle w:val="Compact"/>
        <w:numPr>
          <w:ilvl w:val="0"/>
          <w:numId w:val="1024"/>
        </w:numPr>
      </w:pPr>
      <w:r>
        <w:t xml:space="preserve">No Boosted Ads or Sponsored Boost</w:t>
      </w:r>
    </w:p>
    <w:p>
      <w:pPr>
        <w:pStyle w:val="Compact"/>
        <w:numPr>
          <w:ilvl w:val="0"/>
          <w:numId w:val="1024"/>
        </w:numPr>
      </w:pPr>
      <w:r>
        <w:t xml:space="preserve">Lower marketplace search ranking</w:t>
      </w:r>
    </w:p>
    <w:p>
      <w:pPr>
        <w:pStyle w:val="Compact"/>
        <w:numPr>
          <w:ilvl w:val="0"/>
          <w:numId w:val="1024"/>
        </w:numPr>
      </w:pPr>
      <w:r>
        <w:t xml:space="preserve">No tool access (All Tools Unlock locked at coming_soon — wait, exception: All Tools Unlock is open to ALL paying vendors including coming_soon per 2026-05-16 lock; the other marketing/payment perks remain locked)</w:t>
      </w:r>
    </w:p>
    <w:bookmarkEnd w:id="50"/>
    <w:bookmarkStart w:id="51" w:name="schema"/>
    <w:p>
      <w:pPr>
        <w:pStyle w:val="Heading3"/>
      </w:pPr>
      <w:r>
        <w:t xml:space="preserve">Schema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verification_state TEXT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(verification_state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'coming_soon'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'verified'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'demoted'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'revoked'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'coming_soon'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last_verified_at TIMESTAMPTZ;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next_renewal_due_at TIMESTAMPTZ;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demotion_count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last_demoted_at TIMESTAMPTZ;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vendor_verification_applications (</w:t>
      </w:r>
      <w:r>
        <w:br/>
      </w:r>
      <w:r>
        <w:rPr>
          <w:rStyle w:val="NormalTok"/>
        </w:rPr>
        <w:t xml:space="preserve">  application_id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vendor_id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vendors(vendor_id),</w:t>
      </w:r>
      <w:r>
        <w:br/>
      </w:r>
      <w:r>
        <w:rPr>
          <w:rStyle w:val="NormalTok"/>
        </w:rPr>
        <w:t xml:space="preserve">  application_type TEXT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(application_type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'initial'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'annual_renewal'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'post_demotion'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fee_php_centavos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-- 0 / 150000 / 250000</w:t>
      </w:r>
      <w:r>
        <w:br/>
      </w:r>
      <w:r>
        <w:rPr>
          <w:rStyle w:val="NormalTok"/>
        </w:rPr>
        <w:t xml:space="preserve">  submitted_at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doc_uploads JSONB,                 </w:t>
      </w:r>
      <w:r>
        <w:rPr>
          <w:rStyle w:val="CommentTok"/>
        </w:rPr>
        <w:t xml:space="preserve">-- 12-doc checklist + R2 keys</w:t>
      </w:r>
      <w:r>
        <w:br/>
      </w:r>
      <w:r>
        <w:rPr>
          <w:rStyle w:val="NormalTok"/>
        </w:rPr>
        <w:t xml:space="preserve">  persona_check_result JSONB,</w:t>
      </w:r>
      <w:r>
        <w:br/>
      </w:r>
      <w:r>
        <w:rPr>
          <w:rStyle w:val="NormalTok"/>
        </w:rPr>
        <w:t xml:space="preserve">  amlc_screening_result JSONB,</w:t>
      </w:r>
      <w:r>
        <w:br/>
      </w:r>
      <w:r>
        <w:rPr>
          <w:rStyle w:val="NormalTok"/>
        </w:rPr>
        <w:t xml:space="preserve">  google_meet_scheduled_at TIMESTAMPTZ,</w:t>
      </w:r>
      <w:r>
        <w:br/>
      </w:r>
      <w:r>
        <w:rPr>
          <w:rStyle w:val="NormalTok"/>
        </w:rPr>
        <w:t xml:space="preserve">  reviewer_admin_id UUID,</w:t>
      </w:r>
      <w:r>
        <w:br/>
      </w:r>
      <w:r>
        <w:rPr>
          <w:rStyle w:val="NormalTok"/>
        </w:rPr>
        <w:t xml:space="preserve">  approved_at TIMESTAMPTZ,</w:t>
      </w:r>
      <w:r>
        <w:br/>
      </w:r>
      <w:r>
        <w:rPr>
          <w:rStyle w:val="NormalTok"/>
        </w:rPr>
        <w:t xml:space="preserve">  rejected_at TIMESTAMPTZ,</w:t>
      </w:r>
      <w:r>
        <w:br/>
      </w:r>
      <w:r>
        <w:rPr>
          <w:rStyle w:val="NormalTok"/>
        </w:rPr>
        <w:t xml:space="preserve">  rejection_reason TEXT,</w:t>
      </w:r>
      <w:r>
        <w:br/>
      </w:r>
      <w:r>
        <w:rPr>
          <w:rStyle w:val="NormalTok"/>
        </w:rPr>
        <w:t xml:space="preserve">  notes TEXT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7" w:name="vendor-payout-model-locked-2026-05-16"/>
    <w:p>
      <w:pPr>
        <w:pStyle w:val="Heading2"/>
      </w:pPr>
      <w:r>
        <w:t xml:space="preserve">Vendor Payout model (locked 2026-05-16)</w:t>
      </w:r>
    </w:p>
    <w:bookmarkStart w:id="53" w:name="verified-vendors-immediate-full-payout"/>
    <w:p>
      <w:pPr>
        <w:pStyle w:val="Heading3"/>
      </w:pPr>
      <w:r>
        <w:t xml:space="preserve">Verified vendors — immediate full payout</w:t>
      </w:r>
    </w:p>
    <w:p>
      <w:pPr>
        <w:pStyle w:val="Compact"/>
        <w:numPr>
          <w:ilvl w:val="0"/>
          <w:numId w:val="1025"/>
        </w:numPr>
      </w:pPr>
      <w:r>
        <w:t xml:space="preserve">Released</w:t>
      </w:r>
      <w:r>
        <w:t xml:space="preserve"> </w:t>
      </w:r>
      <w:r>
        <w:rPr>
          <w:b/>
          <w:bCs/>
        </w:rPr>
        <w:t xml:space="preserve">T+1</w:t>
      </w:r>
      <w:r>
        <w:t xml:space="preserve"> </w:t>
      </w:r>
      <w:r>
        <w:t xml:space="preserve">to vendor’s chosen disbursement method (Maya / GCash / bank transfer)</w:t>
      </w:r>
    </w:p>
    <w:p>
      <w:pPr>
        <w:pStyle w:val="Compact"/>
        <w:numPr>
          <w:ilvl w:val="0"/>
          <w:numId w:val="1025"/>
        </w:numPr>
      </w:pPr>
      <w:r>
        <w:t xml:space="preserve">Net amount = vendor list price − gateway/terminal fee − BIR Marketplace Withholding 0.5%</w:t>
      </w:r>
    </w:p>
    <w:p>
      <w:pPr>
        <w:pStyle w:val="Compact"/>
        <w:numPr>
          <w:ilvl w:val="0"/>
          <w:numId w:val="1025"/>
        </w:numPr>
      </w:pPr>
      <w:r>
        <w:t xml:space="preserve">Setnayan absorbs the ₱15-25 outbound disbursement fee (vendor sees nominal net, no additional deduction)</w:t>
      </w:r>
    </w:p>
    <w:p>
      <w:pPr>
        <w:pStyle w:val="Compact"/>
        <w:numPr>
          <w:ilvl w:val="0"/>
          <w:numId w:val="1025"/>
        </w:numPr>
      </w:pPr>
      <w:r>
        <w:t xml:space="preserve">BIR Form 2307 issued quarterly to vendor (creditable against vendor’s own income tax)</w:t>
      </w:r>
    </w:p>
    <w:bookmarkEnd w:id="53"/>
    <w:bookmarkStart w:id="54" w:name="X2ee8468690b1cd80269e46aa12ea0f5806ea7d5"/>
    <w:p>
      <w:pPr>
        <w:pStyle w:val="Heading3"/>
      </w:pPr>
      <w:r>
        <w:t xml:space="preserve">Coming_soon vendors — 3-stage milestone release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Release %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Dispute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— Reservation deposit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Booking confirmation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— Pre-event check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T-14 days · couple confirms vendor’s prep on track</w:t>
            </w:r>
          </w:p>
        </w:tc>
        <w:tc>
          <w:tcPr/>
          <w:p>
            <w:pPr>
              <w:pStyle w:val="Compact"/>
            </w:pPr>
            <w:r>
              <w:t xml:space="preserve">7-day couple response · auto-release on silence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— Post-event balance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T+7 days · couple confirms delivery, no dispute</w:t>
            </w:r>
          </w:p>
        </w:tc>
        <w:tc>
          <w:tcPr/>
          <w:p>
            <w:pPr>
              <w:pStyle w:val="Compact"/>
            </w:pPr>
            <w:r>
              <w:t xml:space="preserve">7-day couple response · auto-release on silence</w:t>
            </w:r>
          </w:p>
        </w:tc>
      </w:tr>
    </w:tbl>
    <w:bookmarkEnd w:id="54"/>
    <w:bookmarkStart w:id="55" w:name="demote-to-coming_soon-trigger"/>
    <w:p>
      <w:pPr>
        <w:pStyle w:val="Heading3"/>
      </w:pPr>
      <w:r>
        <w:t xml:space="preserve">Demote-to-coming_soon trigger</w:t>
      </w:r>
    </w:p>
    <w:p>
      <w:pPr>
        <w:pStyle w:val="FirstParagraph"/>
      </w:pPr>
      <w:r>
        <w:t xml:space="preserve">A verified vendor is auto-demoted if they accumulate</w:t>
      </w:r>
      <w:r>
        <w:t xml:space="preserve"> </w:t>
      </w:r>
      <w:r>
        <w:rPr>
          <w:b/>
          <w:bCs/>
        </w:rPr>
        <w:t xml:space="preserve">3+ disputes within 30 days</w:t>
      </w:r>
      <w:r>
        <w:t xml:space="preserve">. Demotion:</w:t>
      </w:r>
    </w:p>
    <w:p>
      <w:pPr>
        <w:pStyle w:val="Compact"/>
        <w:numPr>
          <w:ilvl w:val="0"/>
          <w:numId w:val="1026"/>
        </w:numPr>
      </w:pPr>
      <w:r>
        <w:t xml:space="preserve">Sets</w:t>
      </w:r>
      <w:r>
        <w:t xml:space="preserve"> </w:t>
      </w:r>
      <w:r>
        <w:rPr>
          <w:rStyle w:val="VerbatimChar"/>
        </w:rPr>
        <w:t xml:space="preserve">verification_state = 'demoted'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last_demoted_at = NOW()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demotion_count = demotion_count + 1</w:t>
      </w:r>
    </w:p>
    <w:p>
      <w:pPr>
        <w:pStyle w:val="Compact"/>
        <w:numPr>
          <w:ilvl w:val="0"/>
          <w:numId w:val="1026"/>
        </w:numPr>
      </w:pPr>
      <w:r>
        <w:t xml:space="preserve">Locks Setnayan Pay (couples pay direct off-platform)</w:t>
      </w:r>
    </w:p>
    <w:p>
      <w:pPr>
        <w:pStyle w:val="Compact"/>
        <w:numPr>
          <w:ilvl w:val="0"/>
          <w:numId w:val="1026"/>
        </w:numPr>
      </w:pPr>
      <w:r>
        <w:t xml:space="preserve">Switches payout model to the 3-stage milestone release for in-flight bookings</w:t>
      </w:r>
    </w:p>
    <w:p>
      <w:pPr>
        <w:pStyle w:val="Compact"/>
        <w:numPr>
          <w:ilvl w:val="0"/>
          <w:numId w:val="1026"/>
        </w:numPr>
      </w:pPr>
      <w:r>
        <w:t xml:space="preserve">Removes Boosted Ads / Sponsored Boost eligibility</w:t>
      </w:r>
    </w:p>
    <w:p>
      <w:pPr>
        <w:pStyle w:val="Compact"/>
        <w:numPr>
          <w:ilvl w:val="0"/>
          <w:numId w:val="1026"/>
        </w:numPr>
      </w:pPr>
      <w:r>
        <w:t xml:space="preserve">Email + in-app notification to vendor with re-verification fee (₱2,500) and link to apply</w:t>
      </w:r>
    </w:p>
    <w:bookmarkEnd w:id="55"/>
    <w:bookmarkStart w:id="56" w:name="X5e515f9771d12e12e422ad4a98fb14826905e18"/>
    <w:p>
      <w:pPr>
        <w:pStyle w:val="Heading3"/>
      </w:pPr>
      <w:r>
        <w:t xml:space="preserve">Disbursement rail tiers (V1.5+ Maya Bulk Fund Transfer, locked 2026-05-17)</w:t>
      </w:r>
    </w:p>
    <w:p>
      <w:pPr>
        <w:pStyle w:val="FirstParagraph"/>
      </w:pPr>
      <w:r>
        <w:t xml:space="preserve">Once Maya Business goes live as the V1.5+ primary gateway, all vendor payouts batch through</w:t>
      </w:r>
      <w:r>
        <w:t xml:space="preserve"> </w:t>
      </w:r>
      <w:r>
        <w:rPr>
          <w:b/>
          <w:bCs/>
        </w:rPr>
        <w:t xml:space="preserve">Maya Business Bulk Fund Transfer</w:t>
      </w:r>
      <w:r>
        <w:t xml:space="preserve"> </w:t>
      </w:r>
      <w:r>
        <w:t xml:space="preserve">(one CSV upload per day). Three rails are available; the rail chosen determines settlement time + Setnayan’s absorbed disbursement cost. Full routing logic + schema lives in</w:t>
      </w:r>
      <w:r>
        <w:t xml:space="preserve"> </w:t>
      </w:r>
      <w:r>
        <w:rPr>
          <w:b/>
          <w:bCs/>
        </w:rPr>
        <w:t xml:space="preserve">0034 § 6.7 Outbound — Setnayan pays vendor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§ 6.9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disbursement_batches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Rail</w:t>
            </w:r>
          </w:p>
        </w:tc>
        <w:tc>
          <w:tcPr/>
          <w:p>
            <w:pPr>
              <w:pStyle w:val="Compact"/>
            </w:pPr>
            <w:r>
              <w:t xml:space="preserve">Vendor sees money</w:t>
            </w:r>
          </w:p>
        </w:tc>
        <w:tc>
          <w:tcPr/>
          <w:p>
            <w:pPr>
              <w:pStyle w:val="Compact"/>
            </w:pPr>
            <w:r>
              <w:t xml:space="preserve">Setnayan absorbs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Intra-Maya</w:t>
            </w:r>
            <w:r>
              <w:t xml:space="preserve"> </w:t>
            </w:r>
            <w:r>
              <w:t xml:space="preserve">(vendor has Maya Bank account)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Instant · 24/7 · free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₱0</w:t>
            </w:r>
          </w:p>
        </w:tc>
        <w:tc>
          <w:tcPr/>
          <w:p>
            <w:pPr>
              <w:pStyle w:val="Compact"/>
            </w:pPr>
            <w:r>
              <w:t xml:space="preserve">All payout types when vendor’s disbursement bank is Maya Bank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InstaPay</w:t>
            </w:r>
            <w:r>
              <w:t xml:space="preserve"> </w:t>
            </w:r>
            <w:r>
              <w:t xml:space="preserve">(Maya → any PH bank)</w:t>
            </w:r>
          </w:p>
        </w:tc>
        <w:tc>
          <w:tcPr/>
          <w:p>
            <w:pPr>
              <w:pStyle w:val="Compact"/>
            </w:pPr>
            <w:r>
              <w:t xml:space="preserve">&lt; 1 minute · 24/7 incl. weekends</w:t>
            </w:r>
          </w:p>
        </w:tc>
        <w:tc>
          <w:tcPr/>
          <w:p>
            <w:pPr>
              <w:pStyle w:val="Compact"/>
            </w:pPr>
            <w:r>
              <w:t xml:space="preserve">~₱10 per payout (bulk rate)</w:t>
            </w:r>
          </w:p>
        </w:tc>
        <w:tc>
          <w:tcPr/>
          <w:p>
            <w:pPr>
              <w:pStyle w:val="Compact"/>
            </w:pPr>
            <w:r>
              <w:t xml:space="preserve">Verified vendor immediate payout to non-Maya destinations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PESONet</w:t>
            </w:r>
            <w:r>
              <w:t xml:space="preserve"> </w:t>
            </w:r>
            <w:r>
              <w:t xml:space="preserve">(Maya → any PH bank)</w:t>
            </w:r>
          </w:p>
        </w:tc>
        <w:tc>
          <w:tcPr/>
          <w:p>
            <w:pPr>
              <w:pStyle w:val="Compact"/>
            </w:pPr>
            <w:r>
              <w:t xml:space="preserve">EOD same banking day · T+1 weekends/holidays</w:t>
            </w:r>
          </w:p>
        </w:tc>
        <w:tc>
          <w:tcPr/>
          <w:p>
            <w:pPr>
              <w:pStyle w:val="Compact"/>
            </w:pPr>
            <w:r>
              <w:t xml:space="preserve">~₱15 per payout (bulk rate)</w:t>
            </w:r>
          </w:p>
        </w:tc>
        <w:tc>
          <w:tcPr/>
          <w:p>
            <w:pPr>
              <w:pStyle w:val="Compact"/>
            </w:pPr>
            <w:r>
              <w:t xml:space="preserve">Coming_soon vendor 3-stage milestone releases · payouts &lt; ₱500 or &gt; ₱500K</w:t>
            </w:r>
          </w:p>
        </w:tc>
      </w:tr>
    </w:tbl>
    <w:p>
      <w:pPr>
        <w:pStyle w:val="BodyText"/>
      </w:pPr>
      <w:r>
        <w:rPr>
          <w:b/>
          <w:bCs/>
        </w:rPr>
        <w:t xml:space="preserve">Maya Bank vendor-recruiting copy</w:t>
      </w:r>
      <w:r>
        <w:t xml:space="preserve"> </w:t>
      </w:r>
      <w:r>
        <w:t xml:space="preserve">(verification flow + onboarding surfaces):</w:t>
      </w:r>
    </w:p>
    <w:p>
      <w:pPr>
        <w:pStyle w:val="BlockText"/>
      </w:pPr>
      <w:r>
        <w:rPr>
          <w:b/>
          <w:bCs/>
        </w:rPr>
        <w:t xml:space="preserve">Get paid instantly, free, 24/7 — open a Maya Bank business account.</w:t>
      </w:r>
      <w:r>
        <w:t xml:space="preserve"> </w:t>
      </w:r>
      <w:r>
        <w:t xml:space="preserve">Or get paid in under a minute to any PH bank, including weekends (InstaPay).</w:t>
      </w:r>
      <w:r>
        <w:t xml:space="preserve"> </w:t>
      </w:r>
      <w:r>
        <w:t xml:space="preserve">Standard payout settles end of business day (PESONet) — default for milestone releases.</w:t>
      </w:r>
    </w:p>
    <w:p>
      <w:pPr>
        <w:pStyle w:val="FirstParagraph"/>
      </w:pPr>
      <w:r>
        <w:t xml:space="preserve">The verification approval email + the 0022 Vendor Dashboard onboarding tour both surface the Maya Bank option as the</w:t>
      </w:r>
      <w:r>
        <w:t xml:space="preserve"> </w:t>
      </w:r>
      <w:r>
        <w:rPr>
          <w:b/>
          <w:bCs/>
        </w:rPr>
        <w:t xml:space="preserve">strongest single payout-experience win</w:t>
      </w:r>
      <w:r>
        <w:t xml:space="preserve"> </w:t>
      </w:r>
      <w:r>
        <w:t xml:space="preserve">vendors can take — instant + free is a real upgrade vs the EOD/PESONet default. Setnayan benefits too: every Maya Bank vendor onboarded is a zero-fee payout for life.</w:t>
      </w:r>
    </w:p>
    <w:p>
      <w:pPr>
        <w:pStyle w:val="BodyText"/>
      </w:pPr>
      <w:r>
        <w:rPr>
          <w:b/>
          <w:bCs/>
        </w:rPr>
        <w:t xml:space="preserve">Vendor override</w:t>
      </w:r>
      <w:r>
        <w:t xml:space="preserve"> </w:t>
      </w:r>
      <w:r>
        <w:t xml:space="preserve">(in 0022 Vendor Dashboard payout preferences):</w:t>
      </w:r>
    </w:p>
    <w:p>
      <w:pPr>
        <w:pStyle w:val="Compact"/>
        <w:numPr>
          <w:ilvl w:val="0"/>
          <w:numId w:val="1027"/>
        </w:numPr>
      </w:pPr>
      <w:r>
        <w:t xml:space="preserve">Verified vendors may downgrade their default to PESONet — earns a ₱5/payout rebate credit (Setnayan saves ~₱5/payout in exchange)</w:t>
      </w:r>
    </w:p>
    <w:p>
      <w:pPr>
        <w:pStyle w:val="Compact"/>
        <w:numPr>
          <w:ilvl w:val="0"/>
          <w:numId w:val="1027"/>
        </w:numPr>
      </w:pPr>
      <w:r>
        <w:t xml:space="preserve">Coming_soon vendors may upgrade individual milestone payouts to InstaPay — vendor absorbs the ₱5 difference deducted from that milestone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whats-not-in-v1-dont-backdoor-in"/>
    <w:p>
      <w:pPr>
        <w:pStyle w:val="Heading2"/>
      </w:pPr>
      <w:r>
        <w:t xml:space="preserve">What’s NOT in V1 (don’t backdoor in)</w:t>
      </w:r>
    </w:p>
    <w:p>
      <w:pPr>
        <w:pStyle w:val="Compact"/>
        <w:numPr>
          <w:ilvl w:val="0"/>
          <w:numId w:val="1028"/>
        </w:numPr>
      </w:pPr>
      <w:r>
        <w:t xml:space="preserve">Vendor self-input app or login (Phase 3 — Din).</w:t>
      </w:r>
    </w:p>
    <w:p>
      <w:pPr>
        <w:pStyle w:val="Compact"/>
        <w:numPr>
          <w:ilvl w:val="0"/>
          <w:numId w:val="1028"/>
        </w:numPr>
      </w:pPr>
      <w:r>
        <w:t xml:space="preserve">Automated reminder emails / push to the couple about upcoming deadlines (V1.1).</w:t>
      </w:r>
    </w:p>
    <w:p>
      <w:pPr>
        <w:pStyle w:val="Compact"/>
        <w:numPr>
          <w:ilvl w:val="0"/>
          <w:numId w:val="1028"/>
        </w:numPr>
      </w:pPr>
      <w:r>
        <w:t xml:space="preserve">Vendor-side proof of payment (V1.1+).</w:t>
      </w:r>
    </w:p>
    <w:p>
      <w:pPr>
        <w:pStyle w:val="Compact"/>
        <w:numPr>
          <w:ilvl w:val="0"/>
          <w:numId w:val="1028"/>
        </w:numPr>
      </w:pPr>
      <w:r>
        <w:t xml:space="preserve">Vendor reviews / star ratings (Phase 4).</w:t>
      </w:r>
    </w:p>
    <w:p>
      <w:pPr>
        <w:pStyle w:val="Compact"/>
        <w:numPr>
          <w:ilvl w:val="0"/>
          <w:numId w:val="1028"/>
        </w:numPr>
      </w:pPr>
      <w:r>
        <w:t xml:space="preserve">Importing vendors from a Setnayan-curated marketplace (Phase 4).</w:t>
      </w:r>
    </w:p>
    <w:p>
      <w:pPr>
        <w:pStyle w:val="Compact"/>
        <w:numPr>
          <w:ilvl w:val="0"/>
          <w:numId w:val="1028"/>
        </w:numPr>
      </w:pPr>
      <w:r>
        <w:t xml:space="preserve">E-signatures on contracts in Setnayan (V2+).</w:t>
      </w:r>
    </w:p>
    <w:p>
      <w:pPr>
        <w:pStyle w:val="Compact"/>
        <w:numPr>
          <w:ilvl w:val="0"/>
          <w:numId w:val="1028"/>
        </w:numPr>
      </w:pPr>
      <w:r>
        <w:t xml:space="preserve">Currency other than PHP (V2+).</w:t>
      </w:r>
    </w:p>
    <w:p>
      <w:pPr>
        <w:pStyle w:val="Compact"/>
        <w:numPr>
          <w:ilvl w:val="0"/>
          <w:numId w:val="1028"/>
        </w:numPr>
      </w:pPr>
      <w:r>
        <w:t xml:space="preserve">Multi-event vendor copy (</w:t>
      </w:r>
      <w:r>
        <w:t xml:space="preserve">“use my photographer from cousin’s wedding”</w:t>
      </w:r>
      <w:r>
        <w:t xml:space="preserve">) — copy-vendor flow lives in V1.1.</w:t>
      </w:r>
    </w:p>
    <w:p>
      <w:r>
        <w:pict>
          <v:rect style="width:0;height:1.5pt" o:hralign="center" o:hrstd="t" o:hr="t"/>
        </w:pict>
      </w:r>
    </w:p>
    <w:bookmarkEnd w:id="58"/>
    <w:bookmarkStart w:id="63" w:name="X6aa2a909d6007e1741b46c65a3fc459a0f9ed90"/>
    <w:p>
      <w:pPr>
        <w:pStyle w:val="Heading2"/>
      </w:pPr>
      <w:r>
        <w:t xml:space="preserve">Convenience-fee absorption opt-in (locked 2026-05-16 PM)</w:t>
      </w:r>
    </w:p>
    <w:p>
      <w:pPr>
        <w:pStyle w:val="FirstParagraph"/>
      </w:pPr>
      <w:r>
        <w:t xml:space="preserve">Vendors may opt in to</w:t>
      </w:r>
      <w:r>
        <w:t xml:space="preserve"> </w:t>
      </w:r>
      <w:r>
        <w:rPr>
          <w:b/>
          <w:bCs/>
        </w:rPr>
        <w:t xml:space="preserve">absorb the 5.0% Setnayan Pay convenience fee</w:t>
      </w:r>
      <w:r>
        <w:t xml:space="preserve"> </w:t>
      </w:r>
      <w:r>
        <w:t xml:space="preserve">out of their own listed price rather than have it added on top of the customer’s bill at checkout. Vendors who opt in earn a public-facing</w:t>
      </w:r>
      <w:r>
        <w:t xml:space="preserve"> </w:t>
      </w:r>
      <w:r>
        <w:rPr>
          <w:b/>
          <w:bCs/>
        </w:rPr>
        <w:t xml:space="preserve">“No Convenience Fee”</w:t>
      </w:r>
      <w:r>
        <w:rPr>
          <w:b/>
          <w:bCs/>
        </w:rP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on their marketplace profile, search results, and detail page. Setnayan’s revenue from each booking is unchanged either way — only the visibility of the fee at the cart shifts. The full cart math, customer-side cart treatment, and the worked payout example live in</w:t>
      </w:r>
      <w:r>
        <w:t xml:space="preserve"> </w:t>
      </w:r>
      <w:r>
        <w:rPr>
          <w:b/>
          <w:bCs/>
        </w:rPr>
        <w:t xml:space="preserve">0034 § 6.8 Vendor opt-in: cover the convenience fee for customers</w:t>
      </w:r>
      <w:r>
        <w:t xml:space="preserve">.</w:t>
      </w:r>
    </w:p>
    <w:bookmarkStart w:id="59" w:name="schema-1"/>
    <w:p>
      <w:pPr>
        <w:pStyle w:val="Heading3"/>
      </w:pPr>
      <w:r>
        <w:t xml:space="preserve">Schema</w:t>
      </w:r>
    </w:p>
    <w:p>
      <w:pPr>
        <w:pStyle w:val="FirstParagraph"/>
      </w:pPr>
      <w:r>
        <w:t xml:space="preserve">A single boolean on the canonical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 </w:t>
      </w:r>
      <w:r>
        <w:t xml:space="preserve">table (defined formally alongside the marketplace vendor profile in 0022):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absorbs_convenience_fee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The flag is read by the cart math in 0034 at the moment a</w:t>
      </w:r>
      <w:r>
        <w:t xml:space="preserve"> </w:t>
      </w:r>
      <w:r>
        <w:rPr>
          <w:rStyle w:val="VerbatimChar"/>
        </w:rPr>
        <w:t xml:space="preserve">cart_items</w:t>
      </w:r>
      <w:r>
        <w:t xml:space="preserve"> </w:t>
      </w:r>
      <w:r>
        <w:t xml:space="preserve">row is created against a vendor booking, and snapshotted onto</w:t>
      </w:r>
      <w:r>
        <w:t xml:space="preserve"> </w:t>
      </w:r>
      <w:r>
        <w:rPr>
          <w:rStyle w:val="VerbatimChar"/>
        </w:rPr>
        <w:t xml:space="preserve">service_orders.vendor_absorbed_fee</w:t>
      </w:r>
      <w:r>
        <w:t xml:space="preserve"> </w:t>
      </w:r>
      <w:r>
        <w:t xml:space="preserve">so a vendor flipping the toggle later doesn’t retroactively change in-progress orders (consistent with the 2026-05-12</w:t>
      </w:r>
      <w:r>
        <w:t xml:space="preserve"> </w:t>
      </w:r>
      <w:r>
        <w:t xml:space="preserve">“price snapshot at add-to-cart time”</w:t>
      </w:r>
      <w:r>
        <w:t xml:space="preserve"> </w:t>
      </w:r>
      <w:r>
        <w:t xml:space="preserve">decision in 0034).</w:t>
      </w:r>
    </w:p>
    <w:bookmarkEnd w:id="59"/>
    <w:bookmarkStart w:id="60" w:name="X797559cae5093f210eeb3393f5ad8452a7424fc"/>
    <w:p>
      <w:pPr>
        <w:pStyle w:val="Heading3"/>
      </w:pPr>
      <w:r>
        <w:t xml:space="preserve">Vendor-side surface (per 0022 dashboard settings)</w:t>
      </w:r>
    </w:p>
    <w:p>
      <w:pPr>
        <w:pStyle w:val="FirstParagraph"/>
      </w:pPr>
      <w:r>
        <w:t xml:space="preserve">A toggle in the Settings panel of the 0022 Vendor Dashboard:</w:t>
      </w:r>
    </w:p>
    <w:p>
      <w:pPr>
        <w:pStyle w:val="BlockText"/>
      </w:pPr>
      <w:r>
        <w:rPr>
          <w:b/>
          <w:bCs/>
        </w:rPr>
        <w:t xml:space="preserve">Cover the Setnayan Pay convenience fee for customers</w:t>
      </w:r>
      <w:r>
        <w:t xml:space="preserve"> </w:t>
      </w:r>
      <w:r>
        <w:t xml:space="preserve">Show your customers the price they pay — no extra 5% line at checkout. Earn the</w:t>
      </w:r>
      <w:r>
        <w:t xml:space="preserve"> </w:t>
      </w:r>
      <w:r>
        <w:rPr>
          <w:b/>
          <w:bCs/>
        </w:rPr>
        <w:t xml:space="preserve">“No Convenience Fee”</w:t>
      </w:r>
      <w:r>
        <w:t xml:space="preserve"> </w:t>
      </w:r>
      <w:r>
        <w:t xml:space="preserve">badge on your profile.</w:t>
      </w:r>
    </w:p>
    <w:p>
      <w:pPr>
        <w:pStyle w:val="BlockText"/>
      </w:pPr>
      <w:r>
        <w:t xml:space="preserve">[ Toggle: OFF / ON ]</w:t>
      </w:r>
    </w:p>
    <w:p>
      <w:pPr>
        <w:pStyle w:val="BlockText"/>
      </w:pPr>
      <w:r>
        <w:rPr>
          <w:b/>
          <w:bCs/>
        </w:rPr>
        <w:t xml:space="preserve">Your net on a sample ₱100,000 booking: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If you cover the fee (badge ON):</w:t>
      </w:r>
      <w:r>
        <w:t xml:space="preserve"> </w:t>
      </w:r>
      <w:r>
        <w:t xml:space="preserve">Maya QR Ph → ₱93,100 · Cards (max 2.5%) → ₱92,150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If customer pays (default):</w:t>
      </w:r>
      <w:r>
        <w:t xml:space="preserve"> </w:t>
      </w:r>
      <w:r>
        <w:t xml:space="preserve">Maya QR Ph → ₱98,000 · Cards (max 2.5%) → ₱97,000</w:t>
      </w:r>
    </w:p>
    <w:p>
      <w:pPr>
        <w:pStyle w:val="FirstParagraph"/>
      </w:pPr>
      <w:r>
        <w:t xml:space="preserve">Toggle changes are single-admin authority for the vendor (their own account), logged in</w:t>
      </w:r>
      <w:r>
        <w:t xml:space="preserve"> </w:t>
      </w:r>
      <w:r>
        <w:rPr>
          <w:rStyle w:val="VerbatimChar"/>
        </w:rPr>
        <w:t xml:space="preserve">vendor_audit_log</w:t>
      </w:r>
      <w:r>
        <w:t xml:space="preserve">, and apply only to NEW cart_items snapshotted after the change.</w:t>
      </w:r>
    </w:p>
    <w:bookmarkEnd w:id="60"/>
    <w:bookmarkStart w:id="61" w:name="customer-side-surface"/>
    <w:p>
      <w:pPr>
        <w:pStyle w:val="Heading3"/>
      </w:pPr>
      <w:r>
        <w:t xml:space="preserve">Customer-side surface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Marketplace listing / search results:</w:t>
      </w:r>
      <w:r>
        <w:t xml:space="preserve"> </w:t>
      </w:r>
      <w:r>
        <w:t xml:space="preserve">vendors with</w:t>
      </w:r>
      <w:r>
        <w:t xml:space="preserve"> </w:t>
      </w:r>
      <w:r>
        <w:rPr>
          <w:rStyle w:val="VerbatimChar"/>
        </w:rPr>
        <w:t xml:space="preserve">absorbs_convenience_fee = TRUE</w:t>
      </w:r>
      <w:r>
        <w:t xml:space="preserve"> </w:t>
      </w:r>
      <w:r>
        <w:t xml:space="preserve">render a</w:t>
      </w:r>
      <w:r>
        <w:t xml:space="preserve"> </w:t>
      </w:r>
      <w:r>
        <w:rPr>
          <w:b/>
          <w:bCs/>
        </w:rPr>
        <w:t xml:space="preserve">“No Convenience Fee”</w:t>
      </w:r>
      <w:r>
        <w:t xml:space="preserve"> </w:t>
      </w:r>
      <w:r>
        <w:t xml:space="preserve">chip next to their name. A search filter chip</w:t>
      </w:r>
      <w:r>
        <w:t xml:space="preserve"> </w:t>
      </w:r>
      <w:r>
        <w:t xml:space="preserve">“No convenience fee”</w:t>
      </w:r>
      <w:r>
        <w:t xml:space="preserve"> </w:t>
      </w:r>
      <w:r>
        <w:t xml:space="preserve">lets couples narrow to vendors who absorb.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Vendor profile page:</w:t>
      </w:r>
      <w:r>
        <w:t xml:space="preserve"> </w:t>
      </w:r>
      <w:r>
        <w:t xml:space="preserve">badge appears in the trust-signals strip alongside the verification badge. Tap reveals:</w:t>
      </w:r>
      <w:r>
        <w:t xml:space="preserve"> </w:t>
      </w:r>
      <w:r>
        <w:t xml:space="preserve">“This vendor covers the platform convenience fee. The price you see is the price you pay.”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Cart drawer (per 0034 § 3.2):</w:t>
      </w:r>
      <w:r>
        <w:t xml:space="preserve"> </w:t>
      </w:r>
      <w:r>
        <w:t xml:space="preserve">when a vendor booking with</w:t>
      </w:r>
      <w:r>
        <w:t xml:space="preserve"> </w:t>
      </w:r>
      <w:r>
        <w:rPr>
          <w:rStyle w:val="VerbatimChar"/>
        </w:rPr>
        <w:t xml:space="preserve">vendor_absorbed_fee = TRUE</w:t>
      </w:r>
      <w:r>
        <w:t xml:space="preserve"> </w:t>
      </w:r>
      <w:r>
        <w:t xml:space="preserve">is in the cart, the convenience-fee row renders as</w:t>
      </w:r>
      <w:r>
        <w:t xml:space="preserve"> </w:t>
      </w:r>
      <w:r>
        <w:rPr>
          <w:rStyle w:val="VerbatimChar"/>
        </w:rPr>
        <w:t xml:space="preserve">"Convenience fee  ✓ covered by vendor  ₱0.00"</w:t>
      </w:r>
      <w:r>
        <w:t xml:space="preserve"> </w:t>
      </w:r>
      <w:r>
        <w:t xml:space="preserve">in muted text. Customer still sees a clear line item but understands the math.</w:t>
      </w:r>
    </w:p>
    <w:bookmarkEnd w:id="61"/>
    <w:bookmarkStart w:id="62" w:name="Xb5e239aeadeaa6bab08d3327529bd085891f4ab"/>
    <w:p>
      <w:pPr>
        <w:pStyle w:val="Heading3"/>
      </w:pPr>
      <w:r>
        <w:t xml:space="preserve">Marketing positioning (per 0015 main website § 8.5)</w:t>
      </w:r>
    </w:p>
    <w:p>
      <w:pPr>
        <w:pStyle w:val="FirstParagraph"/>
      </w:pPr>
      <w:r>
        <w:t xml:space="preserve">A second worked example block sits next to the default 5.0% example showing</w:t>
      </w:r>
      <w:r>
        <w:t xml:space="preserve"> </w:t>
      </w:r>
      <w:r>
        <w:t xml:space="preserve">“Some vendors cover the convenience fee — look for the badge. With these vendors, the listed price is the all-in price.”</w:t>
      </w:r>
      <w:r>
        <w:t xml:space="preserve"> </w:t>
      </w:r>
      <w:r>
        <w:t xml:space="preserve">Engineering hooks into</w:t>
      </w:r>
      <w:r>
        <w:t xml:space="preserve"> </w:t>
      </w:r>
      <w:r>
        <w:rPr>
          <w:rStyle w:val="VerbatimChar"/>
        </w:rPr>
        <w:t xml:space="preserve">apps/web/app/(marketing)/page.tsx</w:t>
      </w:r>
      <w:r>
        <w:t xml:space="preserve"> </w:t>
      </w:r>
      <w:r>
        <w:t xml:space="preserve">and the eventual</w:t>
      </w:r>
      <w:r>
        <w:t xml:space="preserve"> </w:t>
      </w:r>
      <w:r>
        <w:rPr>
          <w:rStyle w:val="VerbatimChar"/>
        </w:rPr>
        <w:t xml:space="preserve">/pricing</w:t>
      </w:r>
      <w:r>
        <w:t xml:space="preserve"> </w:t>
      </w:r>
      <w:r>
        <w:t xml:space="preserve">page.</w:t>
      </w:r>
    </w:p>
    <w:bookmarkEnd w:id="62"/>
    <w:bookmarkEnd w:id="63"/>
    <w:bookmarkStart w:id="64" w:name="acceptance-criteria"/>
    <w:p>
      <w:pPr>
        <w:pStyle w:val="Heading2"/>
      </w:pPr>
      <w:r>
        <w:t xml:space="preserve">Acceptance criteria</w:t>
      </w:r>
    </w:p>
    <w:p>
      <w:pPr>
        <w:pStyle w:val="Compact"/>
        <w:numPr>
          <w:ilvl w:val="0"/>
          <w:numId w:val="1030"/>
        </w:numPr>
      </w:pPr>
      <w:r>
        <w:t xml:space="preserve">Couple can add a vendor with manually entered business name, contact, phone, email, website, notes, day-of arrival.</w:t>
      </w:r>
    </w:p>
    <w:p>
      <w:pPr>
        <w:pStyle w:val="Compact"/>
        <w:numPr>
          <w:ilvl w:val="0"/>
          <w:numId w:val="1030"/>
        </w:numPr>
      </w:pPr>
      <w:r>
        <w:t xml:space="preserve">Hybrid service assignment works: multi-select from 28 canonical services + add custom service inline.</w:t>
      </w:r>
    </w:p>
    <w:p>
      <w:pPr>
        <w:pStyle w:val="Compact"/>
        <w:numPr>
          <w:ilvl w:val="0"/>
          <w:numId w:val="1030"/>
        </w:numPr>
      </w:pPr>
      <w:r>
        <w:t xml:space="preserve">Couple can mark a canonical service as</w:t>
      </w:r>
      <w:r>
        <w:t xml:space="preserve"> </w:t>
      </w:r>
      <w:r>
        <w:t xml:space="preserve">“not needed”</w:t>
      </w:r>
      <w:r>
        <w:t xml:space="preserve">; it disappears from gap count.</w:t>
      </w:r>
    </w:p>
    <w:p>
      <w:pPr>
        <w:pStyle w:val="Compact"/>
        <w:numPr>
          <w:ilvl w:val="0"/>
          <w:numId w:val="1030"/>
        </w:numPr>
      </w:pPr>
      <w:r>
        <w:t xml:space="preserve">Vendor package: package name + total amount in PHP; inclusions list with add/remove/reorder.</w:t>
      </w:r>
    </w:p>
    <w:p>
      <w:pPr>
        <w:pStyle w:val="Compact"/>
        <w:numPr>
          <w:ilvl w:val="0"/>
          <w:numId w:val="1030"/>
        </w:numPr>
      </w:pPr>
      <w:r>
        <w:t xml:space="preserve">Payment milestones: any number per vendor, with label / due date / amount / paid status / payment method / reference. Presets scaffold common schedules.</w:t>
      </w:r>
    </w:p>
    <w:p>
      <w:pPr>
        <w:pStyle w:val="Compact"/>
        <w:numPr>
          <w:ilvl w:val="0"/>
          <w:numId w:val="1030"/>
        </w:numPr>
      </w:pPr>
      <w:r>
        <w:t xml:space="preserve">Balance, payment progress %, next-unpaid-milestone, and overdue flag are all computed and displayed correctly.</w:t>
      </w:r>
    </w:p>
    <w:p>
      <w:pPr>
        <w:pStyle w:val="Compact"/>
        <w:numPr>
          <w:ilvl w:val="0"/>
          <w:numId w:val="1030"/>
        </w:numPr>
      </w:pPr>
      <w:r>
        <w:t xml:space="preserve">Crew block: count + per-meal cost +</w:t>
      </w:r>
      <w:r>
        <w:t xml:space="preserve"> </w:t>
      </w:r>
      <w:r>
        <w:t xml:space="preserve">“vendor provides meals”</w:t>
      </w:r>
      <w:r>
        <w:t xml:space="preserve"> </w:t>
      </w:r>
      <w:r>
        <w:t xml:space="preserve">toggle. Crew meal total is computed and rolled up.</w:t>
      </w:r>
    </w:p>
    <w:p>
      <w:pPr>
        <w:pStyle w:val="Compact"/>
        <w:numPr>
          <w:ilvl w:val="0"/>
          <w:numId w:val="1030"/>
        </w:numPr>
      </w:pPr>
      <w:r>
        <w:t xml:space="preserve">Contract upload: PDF / JPG / PNG up to 25 MB per file, stored in R2; download via signed URL works.</w:t>
      </w:r>
    </w:p>
    <w:p>
      <w:pPr>
        <w:pStyle w:val="Compact"/>
        <w:numPr>
          <w:ilvl w:val="0"/>
          <w:numId w:val="1030"/>
        </w:numPr>
      </w:pPr>
      <w:r>
        <w:t xml:space="preserve">Service coverage view shows status of every canonical service (Booked / Gap / Not needed) with vendor name when booked.</w:t>
      </w:r>
    </w:p>
    <w:p>
      <w:pPr>
        <w:pStyle w:val="Compact"/>
        <w:numPr>
          <w:ilvl w:val="0"/>
          <w:numId w:val="1030"/>
        </w:numPr>
      </w:pPr>
      <w:r>
        <w:t xml:space="preserve">Aggregate stats strip (total contracted, total paid, outstanding, next deadline, crew meal estimate, coverage %) reflects current data.</w:t>
      </w:r>
    </w:p>
    <w:p>
      <w:pPr>
        <w:pStyle w:val="Compact"/>
        <w:numPr>
          <w:ilvl w:val="0"/>
          <w:numId w:val="1030"/>
        </w:numPr>
      </w:pPr>
      <w:r>
        <w:t xml:space="preserve">All currency rendered PHP-primary (</w:t>
      </w:r>
      <w:r>
        <w:rPr>
          <w:rStyle w:val="VerbatimChar"/>
        </w:rPr>
        <w:t xml:space="preserve">₱1,500.00</w:t>
      </w:r>
      <w:r>
        <w:t xml:space="preserve"> </w:t>
      </w:r>
      <w:r>
        <w:t xml:space="preserve">format). No token rendering anywhere in this iteration.</w:t>
      </w:r>
    </w:p>
    <w:p>
      <w:pPr>
        <w:pStyle w:val="Compact"/>
        <w:numPr>
          <w:ilvl w:val="0"/>
          <w:numId w:val="1030"/>
        </w:numPr>
      </w:pPr>
      <w:r>
        <w:t xml:space="preserve">Mobile view: thumb-friendly, single-column, ≥44pt tap targets, FAB for add-vendor.</w:t>
      </w:r>
    </w:p>
    <w:p>
      <w:pPr>
        <w:pStyle w:val="Compact"/>
        <w:numPr>
          <w:ilvl w:val="0"/>
          <w:numId w:val="1030"/>
        </w:numPr>
      </w:pPr>
      <w:r>
        <w:t xml:space="preserve">Empty states: list view with no vendors shows</w:t>
      </w:r>
      <w:r>
        <w:t xml:space="preserve"> </w:t>
      </w:r>
      <w:r>
        <w:t xml:space="preserve">“Add your first vendor”</w:t>
      </w:r>
      <w:r>
        <w:t xml:space="preserve"> </w:t>
      </w:r>
      <w:r>
        <w:t xml:space="preserve">with quick-start cards for top 5 canonical services.</w:t>
      </w:r>
    </w:p>
    <w:p>
      <w:pPr>
        <w:pStyle w:val="Compact"/>
        <w:numPr>
          <w:ilvl w:val="0"/>
          <w:numId w:val="1030"/>
        </w:numPr>
      </w:pPr>
      <w:r>
        <w:t xml:space="preserve">Vendor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workflow: lead → booked → completed → cancelled (any direction; couple-controlled).</w:t>
      </w:r>
    </w:p>
    <w:p>
      <w:pPr>
        <w:pStyle w:val="Compact"/>
        <w:numPr>
          <w:ilvl w:val="0"/>
          <w:numId w:val="1030"/>
        </w:numPr>
      </w:pPr>
      <w:r>
        <w:t xml:space="preserve">Meetings: couple can add any number of meetings per vendor with title, datetime, mode (in-person/video/phone), location/link, agenda, attendees, notes.</w:t>
      </w:r>
    </w:p>
    <w:p>
      <w:pPr>
        <w:pStyle w:val="Compact"/>
        <w:numPr>
          <w:ilvl w:val="0"/>
          <w:numId w:val="1030"/>
        </w:numPr>
      </w:pPr>
      <w:r>
        <w:t xml:space="preserve">“Next meeting”</w:t>
      </w:r>
      <w:r>
        <w:t xml:space="preserve"> </w:t>
      </w:r>
      <w:r>
        <w:t xml:space="preserve">surfaces the soonest upcoming meeting on each vendor card; past-but-still-scheduled meetings render amber and prompt confirmation.</w:t>
      </w:r>
    </w:p>
    <w:p>
      <w:pPr>
        <w:pStyle w:val="Compact"/>
        <w:numPr>
          <w:ilvl w:val="0"/>
          <w:numId w:val="1030"/>
        </w:numPr>
      </w:pPr>
      <w:r>
        <w:t xml:space="preserve">Meeting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workflow: scheduled → completed (with notes) | cancelled | rescheduled.</w:t>
      </w:r>
    </w:p>
    <w:p>
      <w:pPr>
        <w:pStyle w:val="Compact"/>
        <w:numPr>
          <w:ilvl w:val="0"/>
          <w:numId w:val="1030"/>
        </w:numPr>
      </w:pPr>
      <w:r>
        <w:t xml:space="preserve">Meeting writes in V1 are always</w:t>
      </w:r>
      <w:r>
        <w:t xml:space="preserve"> </w:t>
      </w:r>
      <w:r>
        <w:rPr>
          <w:rStyle w:val="VerbatimChar"/>
        </w:rPr>
        <w:t xml:space="preserve">created_by_actor='couple'</w:t>
      </w:r>
      <w:r>
        <w:t xml:space="preserve">; schema accepts</w:t>
      </w:r>
      <w:r>
        <w:t xml:space="preserve"> </w:t>
      </w:r>
      <w:r>
        <w:rPr>
          <w:rStyle w:val="VerbatimChar"/>
        </w:rPr>
        <w:t xml:space="preserve">'vendor'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'setnayan_staff'</w:t>
      </w:r>
      <w:r>
        <w:t xml:space="preserve"> </w:t>
      </w:r>
      <w:r>
        <w:t xml:space="preserve">for forward compatibility with Din.</w:t>
      </w:r>
    </w:p>
    <w:p>
      <w:pPr>
        <w:pStyle w:val="Compact"/>
        <w:numPr>
          <w:ilvl w:val="0"/>
          <w:numId w:val="1030"/>
        </w:numPr>
      </w:pPr>
      <w:r>
        <w:t xml:space="preserve">“Invite to Setnayan”</w:t>
      </w:r>
      <w:r>
        <w:t xml:space="preserve"> </w:t>
      </w:r>
      <w:r>
        <w:t xml:space="preserve">action is visible on every off-platform vendor row (</w:t>
      </w:r>
      <w:r>
        <w:rPr>
          <w:rStyle w:val="VerbatimChar"/>
        </w:rPr>
        <w:t xml:space="preserve">marketplace_vendor_id IS NULL</w:t>
      </w:r>
      <w:r>
        <w:t xml:space="preserve">) and hidden once the row is linked. Sending an invite creates a</w:t>
      </w:r>
      <w:r>
        <w:t xml:space="preserve"> </w:t>
      </w:r>
      <w:r>
        <w:rPr>
          <w:rStyle w:val="VerbatimChar"/>
        </w:rPr>
        <w:t xml:space="preserve">vendor_invites</w:t>
      </w:r>
      <w:r>
        <w:t xml:space="preserve"> </w:t>
      </w:r>
      <w:r>
        <w:t xml:space="preserve">row, fires a transactional email, and flips the row’s status pill to</w:t>
      </w:r>
      <w:r>
        <w:t xml:space="preserve"> </w:t>
      </w:r>
      <w:r>
        <w:rPr>
          <w:rStyle w:val="VerbatimChar"/>
        </w:rPr>
        <w:t xml:space="preserve">Invite sent · {N days left}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Already-on-Setnayan detection: submitting the invite modal with an email that matches an existing vendor owner offers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instead of</w:t>
      </w:r>
      <w:r>
        <w:t xml:space="preserve"> </w:t>
      </w:r>
      <w:r>
        <w:rPr>
          <w:b/>
          <w:bCs/>
        </w:rPr>
        <w:t xml:space="preserve">Send invite</w:t>
      </w:r>
      <w:r>
        <w:t xml:space="preserve">. Connect links the existing</w:t>
      </w:r>
      <w:r>
        <w:t xml:space="preserve"> </w:t>
      </w:r>
      <w:r>
        <w:rPr>
          <w:rStyle w:val="VerbatimChar"/>
        </w:rPr>
        <w:t xml:space="preserve">vendor_id</w:t>
      </w:r>
      <w:r>
        <w:t xml:space="preserve"> </w:t>
      </w:r>
      <w:r>
        <w:t xml:space="preserve">directly into</w:t>
      </w:r>
      <w:r>
        <w:t xml:space="preserve"> </w:t>
      </w:r>
      <w:r>
        <w:rPr>
          <w:rStyle w:val="VerbatimChar"/>
        </w:rPr>
        <w:t xml:space="preserve">marketplace_vendor_id</w:t>
      </w:r>
      <w:r>
        <w:t xml:space="preserve"> </w:t>
      </w:r>
      <w:r>
        <w:t xml:space="preserve">without creating a</w:t>
      </w:r>
      <w:r>
        <w:t xml:space="preserve"> </w:t>
      </w:r>
      <w:r>
        <w:rPr>
          <w:rStyle w:val="VerbatimChar"/>
        </w:rPr>
        <w:t xml:space="preserve">vendor_invites</w:t>
      </w:r>
      <w:r>
        <w:t xml:space="preserve"> </w:t>
      </w:r>
      <w:r>
        <w:t xml:space="preserve">row.</w:t>
      </w:r>
    </w:p>
    <w:p>
      <w:pPr>
        <w:pStyle w:val="Compact"/>
        <w:numPr>
          <w:ilvl w:val="0"/>
          <w:numId w:val="1030"/>
        </w:numPr>
      </w:pPr>
      <w:r>
        <w:t xml:space="preserve">On vendor claim,</w:t>
      </w:r>
      <w:r>
        <w:t xml:space="preserve"> </w:t>
      </w:r>
      <w:r>
        <w:rPr>
          <w:rStyle w:val="VerbatimChar"/>
        </w:rPr>
        <w:t xml:space="preserve">event_vendor_relationships.marketplace_vendor_id</w:t>
      </w:r>
      <w:r>
        <w:t xml:space="preserve"> </w:t>
      </w:r>
      <w:r>
        <w:t xml:space="preserve">is populated and the couple’s 0019 chat surface unlocks automatically — verified by a single one-time toast on the couple’s session.</w:t>
      </w:r>
    </w:p>
    <w:p>
      <w:pPr>
        <w:pStyle w:val="Compact"/>
        <w:numPr>
          <w:ilvl w:val="0"/>
          <w:numId w:val="1030"/>
        </w:numPr>
      </w:pPr>
      <w:r>
        <w:t xml:space="preserve">The relationship row’s status pill cycles correctly through</w:t>
      </w:r>
      <w:r>
        <w:t xml:space="preserve"> </w:t>
      </w:r>
      <w:r>
        <w:rPr>
          <w:rStyle w:val="VerbatimChar"/>
        </w:rPr>
        <w:t xml:space="preserve">Invite sent → Joined Setnayan</w:t>
      </w:r>
      <w:r>
        <w:t xml:space="preserve"> </w:t>
      </w:r>
      <w:r>
        <w:t xml:space="preserve">(claim or Connect path),</w:t>
      </w:r>
      <w:r>
        <w:t xml:space="preserve"> </w:t>
      </w:r>
      <w:r>
        <w:rPr>
          <w:rStyle w:val="VerbatimChar"/>
        </w:rPr>
        <w:t xml:space="preserve">Declined the invite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Invite expired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Invite revoked</w:t>
      </w:r>
      <w:r>
        <w:t xml:space="preserve"> </w:t>
      </w:r>
      <w:r>
        <w:t xml:space="preserve">based on the latest</w:t>
      </w:r>
      <w:r>
        <w:t xml:space="preserve"> </w:t>
      </w:r>
      <w:r>
        <w:rPr>
          <w:rStyle w:val="VerbatimChar"/>
        </w:rPr>
        <w:t xml:space="preserve">vendor_invites</w:t>
      </w:r>
      <w:r>
        <w:t xml:space="preserve"> </w:t>
      </w:r>
      <w:r>
        <w:t xml:space="preserve">row plus the linked</w:t>
      </w:r>
      <w:r>
        <w:t xml:space="preserve"> </w:t>
      </w:r>
      <w:r>
        <w:rPr>
          <w:rStyle w:val="VerbatimChar"/>
        </w:rPr>
        <w:t xml:space="preserve">marketplace_vendor_id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Couple may have unlimited pending invites per event and re-invite the same email immediately after decline / expire / revoke (no UI cap, no cooldown).</w:t>
      </w:r>
    </w:p>
    <w:p>
      <w:pPr>
        <w:pStyle w:val="Compact"/>
        <w:numPr>
          <w:ilvl w:val="0"/>
          <w:numId w:val="1030"/>
        </w:numPr>
      </w:pPr>
      <w:r>
        <w:t xml:space="preserve">Claim landing page shows identity-only snapshot —</w:t>
      </w:r>
      <w:r>
        <w:t xml:space="preserve"> </w:t>
      </w:r>
      <w:r>
        <w:rPr>
          <w:rStyle w:val="VerbatimChar"/>
        </w:rPr>
        <w:t xml:space="preserve">package_*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vendor_inclusions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vendor_payment_milestones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vendor_meetings</w:t>
      </w:r>
      <w:r>
        <w:t xml:space="preserve"> </w:t>
      </w:r>
      <w:r>
        <w:t xml:space="preserve">are not surfaced pre-claim.</w:t>
      </w:r>
    </w:p>
    <w:p>
      <w:r>
        <w:pict>
          <v:rect style="width:0;height:1.5pt" o:hralign="center" o:hrstd="t" o:hr="t"/>
        </w:pict>
      </w:r>
    </w:p>
    <w:bookmarkEnd w:id="64"/>
    <w:bookmarkStart w:id="65" w:name="decision-log-this-iteration"/>
    <w:p>
      <w:pPr>
        <w:pStyle w:val="Heading2"/>
      </w:pPr>
      <w:r>
        <w:t xml:space="preserve">Decision log (this iteration)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Hybrid service taxonomy</w:t>
            </w:r>
            <w:r>
              <w:t xml:space="preserve"> </w:t>
            </w:r>
            <w:r>
              <w:t xml:space="preserve">— 28 canonical services + per-event custom rows</w:t>
            </w:r>
          </w:p>
        </w:tc>
        <w:tc>
          <w:tcPr/>
          <w:p>
            <w:pPr>
              <w:pStyle w:val="Compact"/>
            </w:pPr>
            <w:r>
              <w:t xml:space="preserve">Canonical list gives clean coverage reporting and consistent rollup into Budget (0007); custom rows handle the long tail of niche services without forcing couples through a</w:t>
            </w:r>
            <w:r>
              <w:t xml:space="preserve"> </w:t>
            </w:r>
            <w:r>
              <w:t xml:space="preserve">“request canonical addition”</w:t>
            </w:r>
            <w:r>
              <w:t xml:space="preserve"> </w:t>
            </w:r>
            <w:r>
              <w:t xml:space="preserve">dance.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Flexible custom payment milestones</w:t>
            </w:r>
            <w:r>
              <w:t xml:space="preserve"> </w:t>
            </w:r>
            <w:r>
              <w:t xml:space="preserve">(any number per vendor) over fixed 3-stage</w:t>
            </w:r>
          </w:p>
        </w:tc>
        <w:tc>
          <w:tcPr/>
          <w:p>
            <w:pPr>
              <w:pStyle w:val="Compact"/>
            </w:pPr>
            <w:r>
              <w:t xml:space="preserve">PH wedding vendors structure schedules differently — some take reservation + down + balance, others want monthly partials. Fixed 3-stage forces couples to lie about reality. Presets in the UI scaffold the common cases without locking the schema.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Crew meals: count × per-meal cost → computed total</w:t>
            </w:r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vendor_provides_meals</w:t>
            </w:r>
            <w:r>
              <w:t xml:space="preserve"> </w:t>
            </w:r>
            <w:r>
              <w:t xml:space="preserve">opt-out</w:t>
            </w:r>
          </w:p>
        </w:tc>
        <w:tc>
          <w:tcPr/>
          <w:p>
            <w:pPr>
              <w:pStyle w:val="Compact"/>
            </w:pPr>
            <w:r>
              <w:t xml:space="preserve">Most vendors expect couple to feed crew. Couple needs the rolled-up number for catering headcount and the budget. The opt-out matters because some larger vendors (full-service caterers, big production crews) bring their 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token wallet integration — vendor payments are external, tracking-only</w:t>
            </w:r>
          </w:p>
        </w:tc>
        <w:tc>
          <w:tcPr/>
          <w:p>
            <w:pPr>
              <w:pStyle w:val="Compact"/>
            </w:pPr>
            <w:r>
              <w:t xml:space="preserve">Vendors are external businesses paid by cash / GCash / bank transfer outside Setnayan. The wallet (0003) is reserved for Setnayan-charged services. Mixing the two would blur the source-of-truth boundary; couples already understand the mental model of</w:t>
            </w:r>
            <w:r>
              <w:t xml:space="preserve"> </w:t>
            </w:r>
            <w:r>
              <w:t xml:space="preserve">“what I paid the vendor”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t xml:space="preserve">“what I paid Setnayan.”</w:t>
            </w:r>
            <w:r>
              <w:t xml:space="preserve"> </w:t>
            </w:r>
            <w:r>
              <w:t xml:space="preserve">Combined views can be assembled at the Budget (0007) layer if useful, without coupling the wallet to vendor records.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Manual encoding only in V1</w:t>
            </w:r>
            <w:r>
              <w:t xml:space="preserve"> </w:t>
            </w:r>
            <w:r>
              <w:t xml:space="preserve">— no vendor self-input</w:t>
            </w:r>
          </w:p>
        </w:tc>
        <w:tc>
          <w:tcPr/>
          <w:p>
            <w:pPr>
              <w:pStyle w:val="Compact"/>
            </w:pPr>
            <w:r>
              <w:t xml:space="preserve">Din (vendor-facing app) is Phase 3. Building a half-baked vendor login surface in V1 would block the V1 launch and create a migration we’d then have to throw away. Manual encoding is sufficient for the planning workflow.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Contracts in R2 with 5-year retention</w:t>
            </w:r>
          </w:p>
        </w:tc>
        <w:tc>
          <w:tcPr/>
          <w:p>
            <w:pPr>
              <w:pStyle w:val="Compact"/>
            </w:pPr>
            <w:r>
              <w:t xml:space="preserve">Mirrors photographer industry norm and Setnayan’s existing photo retention policy. Aligns the storage lifecycle across the platform.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PHP-primary, no token display anywhere</w:t>
            </w:r>
            <w:r>
              <w:t xml:space="preserve"> </w:t>
            </w:r>
            <w:r>
              <w:t xml:space="preserve">in this iteration</w:t>
            </w:r>
          </w:p>
        </w:tc>
        <w:tc>
          <w:tcPr/>
          <w:p>
            <w:pPr>
              <w:pStyle w:val="Compact"/>
            </w:pPr>
            <w:r>
              <w:t xml:space="preserve">Vendor money never touches Setnayan’s books, so no reason to render in tokens. Tokens are for Setnayan SKUs only.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Meetings live in vendor profiles in V1; vendor-managed in Din.</w:t>
            </w:r>
            <w:r>
              <w:t xml:space="preserve"> </w:t>
            </w:r>
            <w:r>
              <w:t xml:space="preserve">Couple records meetings (title, datetime, mode, location/link, agenda, attendees, notes) on each vendor’s detail page. The soonest upcoming meeting per vendor is surfaced as</w:t>
            </w:r>
            <w:r>
              <w:t xml:space="preserve"> </w:t>
            </w:r>
            <w:r>
              <w:t xml:space="preserve">“Next meeting”</w:t>
            </w:r>
            <w:r>
              <w:t xml:space="preserve"> </w:t>
            </w:r>
            <w:r>
              <w:t xml:space="preserve">on the card. The</w:t>
            </w:r>
            <w:r>
              <w:t xml:space="preserve"> </w:t>
            </w:r>
            <w:r>
              <w:rPr>
                <w:rStyle w:val="VerbatimChar"/>
              </w:rPr>
              <w:t xml:space="preserve">vendor_meetings</w:t>
            </w:r>
            <w:r>
              <w:t xml:space="preserve"> </w:t>
            </w:r>
            <w:r>
              <w:t xml:space="preserve">table includes a</w:t>
            </w:r>
            <w:r>
              <w:t xml:space="preserve"> </w:t>
            </w:r>
            <w:r>
              <w:rPr>
                <w:rStyle w:val="VerbatimChar"/>
              </w:rPr>
              <w:t xml:space="preserve">created_by_actor</w:t>
            </w:r>
            <w:r>
              <w:t xml:space="preserve"> </w:t>
            </w:r>
            <w:r>
              <w:t xml:space="preserve">column (</w:t>
            </w:r>
            <w:r>
              <w:rPr>
                <w:rStyle w:val="VerbatimChar"/>
              </w:rPr>
              <w:t xml:space="preserve">'couple'</w:t>
            </w:r>
            <w:r>
              <w:t xml:space="preserve"> </w:t>
            </w:r>
            <w:r>
              <w:t xml:space="preserve">in V1) so Din can later write</w:t>
            </w:r>
            <w:r>
              <w:t xml:space="preserve"> </w:t>
            </w:r>
            <w:r>
              <w:rPr>
                <w:rStyle w:val="VerbatimChar"/>
              </w:rPr>
              <w:t xml:space="preserve">'vendor'</w:t>
            </w:r>
            <w:r>
              <w:t xml:space="preserve"> </w:t>
            </w:r>
            <w:r>
              <w:t xml:space="preserve">rows into the same table without migration.</w:t>
            </w:r>
          </w:p>
        </w:tc>
        <w:tc>
          <w:tcPr/>
          <w:p>
            <w:pPr>
              <w:pStyle w:val="Compact"/>
            </w:pPr>
            <w:r>
              <w:t xml:space="preserve">Couples already track meetings in scattered notes, message threads, or memory. Centralizing them on the vendor profile mirrors how planners actually work, and the schema’s forward-compatibility column means Phase 3 (Din) can take over without reshaping data. No</w:t>
            </w:r>
            <w:r>
              <w:t xml:space="preserve"> </w:t>
            </w:r>
            <w:r>
              <w:rPr>
                <w:rStyle w:val="VerbatimChar"/>
              </w:rPr>
              <w:t xml:space="preserve">.ics</w:t>
            </w:r>
            <w:r>
              <w:t xml:space="preserve"> </w:t>
            </w:r>
            <w:r>
              <w:t xml:space="preserve">export here — that lives in 0007 Budget, which already owns the calendar pattern; once 0007 ships, meetings join payment deadlines in one feed.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 Verification flow locked — FREE initial / ₱1,499 annual renewal / ₱2,499 re-verification after demotion (charm-corrected 2026-05-17 from ₱1,500 / ₱2,500) · 12-document checklist · all-or-nothing (no partial verified state) · 3-5 business day SLA · documents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setnayan-vendor-verification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R2 bucket.</w:t>
            </w:r>
            <w:r>
              <w:t xml:space="preserve"> </w:t>
            </w:r>
            <w:r>
              <w:t xml:space="preserve">Verified tier unlocks Setnayan Pay for couples, Pro Weekly access, Boosted Ads, Sponsored Boost, All Tools Unlock, immediate payout, and Featured Vendor eligibility. Coming_soon tier is restricted to marketplace profile + listing only with Setnayan-managed 3-stage payout (20%/60%/20%).</w:t>
            </w:r>
          </w:p>
        </w:tc>
        <w:tc>
          <w:tcPr/>
          <w:p>
            <w:pPr>
              <w:pStyle w:val="Compact"/>
            </w:pPr>
            <w:r>
              <w:t xml:space="preserve">The FREE initial onboarding lowers vendor activation friction while the 12-doc bar filters out non-serious applicants at zero cost to Setnayan’s revenue model. The renewal fee (₱1,499/yr) covers Setnayan’s ongoing trust-maintenance cost; the post-demotion fee (₱2,499) discourages demotion churn. The Setnayan Pay gate is the spine of the marketplace’s trust signal — only verified vendors get the in-app convenience-fee rail (flat 5.0% on top of vendor price per 0034, locked 2026-05-16 evening · supersedes the morning’s 5.5%/6.5% dual-rate). Coming_soon vendors get a path to inclusion (marketplace listing + 3-stage payout) without compromising couple safety.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 Payout model locked — verified = immediate full payout T+1; coming_soon = 3-stage milestone release 20/60/20 with T-14 + T+7 dispute windows.</w:t>
            </w:r>
            <w:r>
              <w:t xml:space="preserve"> </w:t>
            </w:r>
            <w:r>
              <w:t xml:space="preserve">Demote-to-coming_soon trigger: 3+ disputes within 30 days. Setnayan absorbs the ₱15-25 outbound disbursement fee per payout. BIR Form 2307 issued quarterly to all vendors.</w:t>
            </w:r>
          </w:p>
        </w:tc>
        <w:tc>
          <w:tcPr/>
          <w:p>
            <w:pPr>
              <w:pStyle w:val="Compact"/>
            </w:pPr>
            <w:r>
              <w:t xml:space="preserve">Coming_soon 3-stage release puts a real-money escrow safety net behind unverified vendors — couples don’t lose deposits to no-show low-trust providers. Verified vendors are trusted to deliver, so payout is immediate (T+1) less only gateway fee + BIR withholding — no Setnayan deduction. The auto-release-on-silence pattern (T+14 + T+7 7-day windows) keeps the workflow lightweight: couples confirm or stay silent; silence = approval.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Renamed the per-event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vendors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table to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event_vendor_relationships</w:t>
            </w:r>
            <w:r>
              <w:t xml:space="preserve"> </w:t>
            </w:r>
            <w:r>
              <w:t xml:space="preserve">(PK column renamed from</w:t>
            </w:r>
            <w:r>
              <w:t xml:space="preserve"> </w:t>
            </w:r>
            <w:r>
              <w:rPr>
                <w:rStyle w:val="VerbatimChar"/>
              </w:rPr>
              <w:t xml:space="preserve">vendor_id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relationship_id</w:t>
            </w:r>
            <w:r>
              <w:t xml:space="preserve">); added</w:t>
            </w:r>
            <w:r>
              <w:t xml:space="preserve"> </w:t>
            </w:r>
            <w:r>
              <w:rPr>
                <w:rStyle w:val="VerbatimChar"/>
              </w:rPr>
              <w:t xml:space="preserve">marketplace_vendor_id UUID REFERENCES vendors(vendor_id)</w:t>
            </w:r>
            <w:r>
              <w:t xml:space="preserve"> </w:t>
            </w:r>
            <w:r>
              <w:t xml:space="preserve">FK to link the couple’s per-event vendor record to the canonical marketplace</w:t>
            </w:r>
            <w:r>
              <w:t xml:space="preserve"> </w:t>
            </w:r>
            <w:r>
              <w:rPr>
                <w:rStyle w:val="VerbatimChar"/>
              </w:rPr>
              <w:t xml:space="preserve">vendors</w:t>
            </w:r>
            <w:r>
              <w:t xml:space="preserve"> </w:t>
            </w:r>
            <w:r>
              <w:t xml:space="preserve">entity declared in 0022. All seven dependent tables in 0006 (</w:t>
            </w:r>
            <w:r>
              <w:rPr>
                <w:rStyle w:val="VerbatimChar"/>
              </w:rPr>
              <w:t xml:space="preserve">vendor_services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vendor_inclusions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vendor_payment_milestones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vendor_crew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vendor_crew_meal_totals</w:t>
            </w:r>
            <w:r>
              <w:t xml:space="preserve"> </w:t>
            </w:r>
            <w:r>
              <w:t xml:space="preserve">view,</w:t>
            </w:r>
            <w:r>
              <w:t xml:space="preserve"> </w:t>
            </w:r>
            <w:r>
              <w:rPr>
                <w:rStyle w:val="VerbatimChar"/>
              </w:rPr>
              <w:t xml:space="preserve">vendor_meetings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vendor_contracts</w:t>
            </w:r>
            <w:r>
              <w:t xml:space="preserve">) updated to FK</w:t>
            </w:r>
            <w:r>
              <w:t xml:space="preserve"> </w:t>
            </w:r>
            <w:r>
              <w:rPr>
                <w:rStyle w:val="VerbatimChar"/>
              </w:rPr>
              <w:t xml:space="preserve">relationship_id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The previous setup had two tables named</w:t>
            </w:r>
            <w:r>
              <w:t xml:space="preserve"> </w:t>
            </w:r>
            <w:r>
              <w:rPr>
                <w:rStyle w:val="VerbatimChar"/>
              </w:rPr>
              <w:t xml:space="preserve">vendors</w:t>
            </w:r>
            <w:r>
              <w:t xml:space="preserve"> </w:t>
            </w:r>
            <w:r>
              <w:t xml:space="preserve">(one in 0006 for the couple’s per-event vendor list, one in 0022 for the canonical marketplace vendor entities) which would have caused namespace collision at the Postgres level. Rename clarifies the data model:</w:t>
            </w:r>
            <w:r>
              <w:t xml:space="preserve"> </w:t>
            </w:r>
            <w:r>
              <w:rPr>
                <w:rStyle w:val="VerbatimChar"/>
              </w:rPr>
              <w:t xml:space="preserve">event_vendor_relationships</w:t>
            </w:r>
            <w:r>
              <w:t xml:space="preserve"> </w:t>
            </w:r>
            <w:r>
              <w:t xml:space="preserve">is the join row that says</w:t>
            </w:r>
            <w:r>
              <w:t xml:space="preserve"> </w:t>
            </w:r>
            <w:r>
              <w:t xml:space="preserve">“this couple’s event is working with this vendor”</w:t>
            </w:r>
            <w:r>
              <w:t xml:space="preserve"> </w:t>
            </w:r>
            <w:r>
              <w:t xml:space="preserve">and carries the negotiated package details;</w:t>
            </w:r>
            <w:r>
              <w:t xml:space="preserve"> </w:t>
            </w:r>
            <w:r>
              <w:rPr>
                <w:rStyle w:val="VerbatimChar"/>
              </w:rPr>
              <w:t xml:space="preserve">vendors</w:t>
            </w:r>
            <w:r>
              <w:t xml:space="preserve"> </w:t>
            </w:r>
            <w:r>
              <w:t xml:space="preserve">(in 0022) is the canonical marketplace vendor profile shared across all couples who book them. Nullable FK supports the off-platform vendor case (couple enters a custom vendor that isn’t on Setnayan’s marketplace).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 disbursement rail tiers locked (V1.5+ Maya Bulk Fund Transfer) — Intra-Maya (instant + free) / InstaPay (&lt; 1 min + ₱10 Setnayan-absorbed) / PESONet (EOD same-day + ₱15 Setnayan-absorbed) · default per payout type per 0034 § 6.7 · vendor override available in 0022 with rebate/upgrade pricing · Maya Bank vendor-recruiting copy surfaces on verification approval email + onboarding tour.</w:t>
            </w:r>
            <w:r>
              <w:t xml:space="preserve"> </w:t>
            </w:r>
            <w:r>
              <w:t xml:space="preserve">Schema (0034 § 6.9):</w:t>
            </w:r>
            <w:r>
              <w:t xml:space="preserve"> </w:t>
            </w:r>
            <w:r>
              <w:rPr>
                <w:rStyle w:val="VerbatimChar"/>
              </w:rPr>
              <w:t xml:space="preserve">vendor_payouts.rail</w:t>
            </w:r>
            <w:r>
              <w:t xml:space="preserve"> </w:t>
            </w:r>
            <w:r>
              <w:t xml:space="preserve">enum (intra_maya/instapay/pesonet),</w:t>
            </w:r>
            <w:r>
              <w:t xml:space="preserve"> </w:t>
            </w:r>
            <w:r>
              <w:rPr>
                <w:rStyle w:val="VerbatimChar"/>
              </w:rPr>
              <w:t xml:space="preserve">rail_chosen_by</w:t>
            </w:r>
            <w:r>
              <w:t xml:space="preserve"> </w:t>
            </w:r>
            <w:r>
              <w:t xml:space="preserve">enum (default/vendor_preference/admin_override),</w:t>
            </w:r>
            <w:r>
              <w:t xml:space="preserve"> </w:t>
            </w:r>
            <w:r>
              <w:rPr>
                <w:rStyle w:val="VerbatimChar"/>
              </w:rPr>
              <w:t xml:space="preserve">batch_id</w:t>
            </w:r>
            <w:r>
              <w:t xml:space="preserve"> </w:t>
            </w:r>
            <w:r>
              <w:t xml:space="preserve">FK to new</w:t>
            </w:r>
            <w:r>
              <w:t xml:space="preserve"> </w:t>
            </w:r>
            <w:r>
              <w:rPr>
                <w:rStyle w:val="VerbatimChar"/>
              </w:rPr>
              <w:t xml:space="preserve">disbursement_batches</w:t>
            </w:r>
            <w:r>
              <w:t xml:space="preserve"> </w:t>
            </w:r>
            <w:r>
              <w:t xml:space="preserve">table. Failure handling: rejected rows revert to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and rejoin next-day batch; 3 consecutive batch failures for same vendor trigger admin alert + manual-reconciliation fallback.</w:t>
            </w:r>
          </w:p>
        </w:tc>
        <w:tc>
          <w:tcPr/>
          <w:p>
            <w:pPr>
              <w:pStyle w:val="Compact"/>
            </w:pPr>
            <w:r>
              <w:t xml:space="preserve">Three drivers.</w:t>
            </w:r>
            <w:r>
              <w:t xml:space="preserve"> </w:t>
            </w:r>
            <w:r>
              <w:rPr>
                <w:b/>
                <w:bCs/>
              </w:rPr>
              <w:t xml:space="preserve">First, batched disbursement at scale collapses per-payout admin time from ~5 minutes (click-through) to ~5 seconds (CSV row) — the real value isn’t fee savings but operational efficiency.</w:t>
            </w:r>
            <w:r>
              <w:t xml:space="preserve"> </w:t>
            </w:r>
            <w:r>
              <w:t xml:space="preserve">Annual disbursement-cost absorption stays under 0.3% of platform revenue even at 5,000-couple scale.</w:t>
            </w:r>
            <w:r>
              <w:t xml:space="preserve"> </w:t>
            </w:r>
            <w:r>
              <w:rPr>
                <w:b/>
                <w:bCs/>
              </w:rPr>
              <w:t xml:space="preserve">Second, the three-tier rail structure maps directly to vendor segments:</w:t>
            </w:r>
            <w:r>
              <w:t xml:space="preserve"> </w:t>
            </w:r>
            <w:r>
              <w:t xml:space="preserve">verified vendors who want instant gratification get InstaPay free of charge (Setnayan absorbs); price-sensitive coming_soon vendors get reliable EOD via PESONet; Maya Bank vendors get the strictly-best outcome on both sides (instant + free).</w:t>
            </w:r>
            <w:r>
              <w:t xml:space="preserve"> </w:t>
            </w:r>
            <w:r>
              <w:rPr>
                <w:b/>
                <w:bCs/>
              </w:rPr>
              <w:t xml:space="preserve">Third, Maya Bank vendor-recruiting copy is the single highest-leverage vendor onboarding incentive Setnayan can offer</w:t>
            </w:r>
            <w:r>
              <w:t xml:space="preserve"> </w:t>
            </w:r>
            <w:r>
              <w:t xml:space="preserve">— every Maya Bank account opened means a vendor who gets instant + free payouts forever AND Setnayan saves the disbursement fee forever. Both sides win; the alignment is real, not promotional.</w:t>
            </w:r>
            <w:r>
              <w:t xml:space="preserve"> </w:t>
            </w:r>
            <w:r>
              <w:rPr>
                <w:b/>
                <w:bCs/>
              </w:rPr>
              <w:t xml:space="preserve">Vendor override pricing:</w:t>
            </w:r>
            <w:r>
              <w:t xml:space="preserve"> </w:t>
            </w:r>
            <w:r>
              <w:t xml:space="preserve">rebate-for-downgrade / pay-for-upgrade keeps Setnayan whole while letting individual vendors customize speed/cost trade-off.</w:t>
            </w:r>
            <w:r>
              <w:t xml:space="preserve"> </w:t>
            </w:r>
            <w:r>
              <w:rPr>
                <w:b/>
                <w:bCs/>
              </w:rPr>
              <w:t xml:space="preserve">Engineering pending:</w:t>
            </w:r>
            <w:r>
              <w:t xml:space="preserve"> </w:t>
            </w:r>
            <w:r>
              <w:t xml:space="preserve">Maya Business approval (2-4 week SLA per API Integration Checklist) gates the entire V1.5+ disbursement automation;</w:t>
            </w:r>
            <w:r>
              <w:t xml:space="preserve"> </w:t>
            </w:r>
            <w:r>
              <w:rPr>
                <w:rStyle w:val="VerbatimChar"/>
              </w:rPr>
              <w:t xml:space="preserve">disbursement_batches</w:t>
            </w:r>
            <w:r>
              <w:t xml:space="preserve"> </w:t>
            </w:r>
            <w:r>
              <w:t xml:space="preserve">table + columns on</w:t>
            </w:r>
            <w:r>
              <w:t xml:space="preserve"> </w:t>
            </w:r>
            <w:r>
              <w:rPr>
                <w:rStyle w:val="VerbatimChar"/>
              </w:rPr>
              <w:t xml:space="preserve">vendor_payouts</w:t>
            </w:r>
            <w:r>
              <w:t xml:space="preserve"> </w:t>
            </w:r>
            <w:r>
              <w:t xml:space="preserve">ship with the V1.5+ migration; admin console</w:t>
            </w:r>
            <w:r>
              <w:t xml:space="preserve"> </w:t>
            </w:r>
            <w:r>
              <w:t xml:space="preserve">“Today’s payouts”</w:t>
            </w:r>
            <w:r>
              <w:t xml:space="preserve"> </w:t>
            </w:r>
            <w:r>
              <w:t xml:space="preserve">queue + Generate-batch-CSV button in 0023; vendor payout-preferences UI in 0022.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 convenience-fee absorption opt-in locked —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vendors.absorbs_convenience_fee BOOLEAN DEFAULT FALSE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·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“No Convenience Fee”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badge on marketplace profile when TRUE · cart hides the fee row + customer sees vendor’s listed price flat · Setnayan revenue unchanged at 5% gross regardless · snapshot at order-creation time onto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service_orders.vendor_absorbed_fee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Full cart math + payout example + customer-side cart treatment lives in</w:t>
            </w:r>
            <w:r>
              <w:t xml:space="preserve"> </w:t>
            </w:r>
            <w:r>
              <w:rPr>
                <w:rStyle w:val="VerbatimChar"/>
              </w:rPr>
              <w:t xml:space="preserve">0034 § 6.8 Vendor opt-in: cover the convenience fee for customers</w:t>
            </w:r>
            <w:r>
              <w:t xml:space="preserve">. Vendor settings UI in 0022 with financial preview. Marketing badge surface in 0015 § 8.5.</w:t>
            </w:r>
          </w:p>
        </w:tc>
        <w:tc>
          <w:tcPr/>
          <w:p>
            <w:pPr>
              <w:pStyle w:val="Compact"/>
            </w:pPr>
            <w:r>
              <w:t xml:space="preserve">Two drivers.</w:t>
            </w:r>
            <w:r>
              <w:t xml:space="preserve"> </w:t>
            </w:r>
            <w:r>
              <w:rPr>
                <w:b/>
                <w:bCs/>
              </w:rPr>
              <w:t xml:space="preserve">First, Filipino couples strongly prefer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“all-in”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pricing — many wedding vendors already absorb platform fees informally to keep their headline price flush with the booking total customers expect.</w:t>
            </w:r>
            <w:r>
              <w:t xml:space="preserve"> </w:t>
            </w:r>
            <w:r>
              <w:t xml:space="preserve">Surfacing this as a first-class opt-in turns the informal practice into a structured platform feature with a visible badge, which (a) lets price-competitive vendors compete on transparency without negotiating with Setnayan, (b) gives Setnayan a search-filter chip that couples actually use (</w:t>
            </w:r>
            <w:r>
              <w:t xml:space="preserve">“No convenience fee”</w:t>
            </w:r>
            <w:r>
              <w:t xml:space="preserve"> </w:t>
            </w:r>
            <w:r>
              <w:t xml:space="preserve">as a filter), and (c) preserves the canonical 5.0% flat rate on Setnayan’s books regardless of vendor choice.</w:t>
            </w:r>
            <w:r>
              <w:t xml:space="preserve"> </w:t>
            </w:r>
            <w:r>
              <w:rPr>
                <w:b/>
                <w:bCs/>
              </w:rPr>
              <w:t xml:space="preserve">Second, Setnayan’s economics are protected by design</w:t>
            </w:r>
            <w:r>
              <w:t xml:space="preserve"> </w:t>
            </w:r>
            <w:r>
              <w:t xml:space="preserve">— the 5% is always Setnayan’s revenue regardless of who shows it on the receipt. Worked example at ₱100K booking: Option A (vendor covers) → vendor receives ₱93,100 (Maya QR Ph) / ₱92,150 (max 2.5% rail); Option B (default) → vendor receives ₱98,000 / ₱97,000. Vendor sacrifices ~5% of revenue for the badge → only opt in if conversion lift exceeds ~5%. The vendor toggle’s financial-preview UI in 0022 makes the math obvious so vendors don’t accidentally opt in without understanding the cost.</w:t>
            </w:r>
            <w:r>
              <w:t xml:space="preserve"> </w:t>
            </w:r>
            <w:r>
              <w:rPr>
                <w:b/>
                <w:bCs/>
              </w:rPr>
              <w:t xml:space="preserve">Snapshot discipline:</w:t>
            </w:r>
            <w:r>
              <w:t xml:space="preserve"> </w:t>
            </w:r>
            <w:r>
              <w:t xml:space="preserve">flag flip applies only to NEW cart_items, consistent with the 2026-05-12 price-snapshot decision in 0034 — vendors flipping mid-cart can’t retroactively change pricing for couples already deep in checkout.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Couple-initiated invite for off-platform vendors locked — new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vendor_invites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table +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“Invite to Setnayan”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action on every off-platform vendor row (</w:t>
            </w:r>
            <w:r>
              <w:rPr>
                <w:rStyle w:val="VerbatimChar"/>
                <w:b/>
                <w:bCs/>
              </w:rPr>
              <w:t xml:space="preserve">marketplace_vendor_id IS NULL</w:t>
            </w:r>
            <w:r>
              <w:rPr>
                <w:b/>
                <w:bCs/>
              </w:rPr>
              <w:t xml:space="preserve">).</w:t>
            </w:r>
            <w:r>
              <w:t xml:space="preserve"> </w:t>
            </w:r>
            <w:r>
              <w:t xml:space="preserve">Locked sub-rules:</w:t>
            </w:r>
            <w:r>
              <w:t xml:space="preserve"> </w:t>
            </w:r>
            <w:r>
              <w:rPr>
                <w:b/>
                <w:bCs/>
              </w:rPr>
              <w:t xml:space="preserve">(a) email-only delivery</w:t>
            </w:r>
            <w:r>
              <w:t xml:space="preserve"> </w:t>
            </w:r>
            <w:r>
              <w:t xml:space="preserve">(no SMS in V1; couple can copy the claim link to send via their own Viber/Messenger if desired);</w:t>
            </w:r>
            <w:r>
              <w:t xml:space="preserve"> </w:t>
            </w:r>
            <w:r>
              <w:rPr>
                <w:b/>
                <w:bCs/>
              </w:rPr>
              <w:t xml:space="preserve">(b) identity-only claim page</w:t>
            </w:r>
            <w:r>
              <w:t xml:space="preserve"> </w:t>
            </w:r>
            <w:r>
              <w:t xml:space="preserve">— vendor sees business name / contact / service category / event date / couple display name, but NOT</w:t>
            </w:r>
            <w:r>
              <w:t xml:space="preserve"> </w:t>
            </w:r>
            <w:r>
              <w:rPr>
                <w:rStyle w:val="VerbatimChar"/>
              </w:rPr>
              <w:t xml:space="preserve">package_*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vendor_inclusions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vendor_payment_milestones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vendor_meetings</w:t>
            </w:r>
            <w:r>
              <w:t xml:space="preserve"> </w:t>
            </w:r>
            <w:r>
              <w:t xml:space="preserve">until after signup;</w:t>
            </w:r>
            <w:r>
              <w:t xml:space="preserve"> </w:t>
            </w:r>
            <w:r>
              <w:rPr>
                <w:b/>
                <w:bCs/>
              </w:rPr>
              <w:t xml:space="preserve">(c) no cooldown after decline</w:t>
            </w:r>
            <w:r>
              <w:t xml:space="preserve"> </w:t>
            </w:r>
            <w:r>
              <w:t xml:space="preserve">— couple may immediately re-invite the same email;</w:t>
            </w:r>
            <w:r>
              <w:t xml:space="preserve"> </w:t>
            </w:r>
            <w:r>
              <w:rPr>
                <w:b/>
                <w:bCs/>
              </w:rPr>
              <w:t xml:space="preserve">(d) no cap on pending invites per event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(e) 90-day TTL</w:t>
            </w:r>
            <w:r>
              <w:t xml:space="preserve"> </w:t>
            </w:r>
            <w:r>
              <w:t xml:space="preserve">with lazy expiration sweep at claim-page-render time (no cron, per [[reference_setnayan_cron_strategy]]);</w:t>
            </w:r>
            <w:r>
              <w:t xml:space="preserve"> </w:t>
            </w:r>
            <w:r>
              <w:rPr>
                <w:b/>
                <w:bCs/>
              </w:rPr>
              <w:t xml:space="preserve">(f) auto-link on claim</w:t>
            </w:r>
            <w:r>
              <w:t xml:space="preserve"> </w:t>
            </w:r>
            <w:r>
              <w:t xml:space="preserve">— the new marketplace</w:t>
            </w:r>
            <w:r>
              <w:t xml:space="preserve"> </w:t>
            </w:r>
            <w:r>
              <w:rPr>
                <w:rStyle w:val="VerbatimChar"/>
              </w:rPr>
              <w:t xml:space="preserve">vendor_id</w:t>
            </w:r>
            <w:r>
              <w:t xml:space="preserve"> </w:t>
            </w:r>
            <w:r>
              <w:t xml:space="preserve">writes back to</w:t>
            </w:r>
            <w:r>
              <w:t xml:space="preserve"> </w:t>
            </w:r>
            <w:r>
              <w:rPr>
                <w:rStyle w:val="VerbatimChar"/>
              </w:rPr>
              <w:t xml:space="preserve">event_vendor_relationships.marketplace_vendor_id</w:t>
            </w:r>
            <w:r>
              <w:t xml:space="preserve">, which unlocks 0019 chat for that couple;</w:t>
            </w:r>
            <w:r>
              <w:t xml:space="preserve"> </w:t>
            </w:r>
            <w:r>
              <w:rPr>
                <w:b/>
                <w:bCs/>
              </w:rPr>
              <w:t xml:space="preserve">(g) Already-on-Setnayan short-circuit</w:t>
            </w:r>
            <w:r>
              <w:t xml:space="preserve"> </w:t>
            </w:r>
            <w:r>
              <w:t xml:space="preserve">— if the invited email matches an existing vendor owner, the modal swaps to a Connect flow that links the existing</w:t>
            </w:r>
            <w:r>
              <w:t xml:space="preserve"> </w:t>
            </w:r>
            <w:r>
              <w:rPr>
                <w:rStyle w:val="VerbatimChar"/>
              </w:rPr>
              <w:t xml:space="preserve">vendor_id</w:t>
            </w:r>
            <w:r>
              <w:t xml:space="preserve"> </w:t>
            </w:r>
            <w:r>
              <w:t xml:space="preserve">directly without creating a</w:t>
            </w:r>
            <w:r>
              <w:t xml:space="preserve"> </w:t>
            </w:r>
            <w:r>
              <w:rPr>
                <w:rStyle w:val="VerbatimChar"/>
              </w:rPr>
              <w:t xml:space="preserve">vendor_invites</w:t>
            </w:r>
            <w:r>
              <w:t xml:space="preserve"> </w:t>
            </w:r>
            <w:r>
              <w:t xml:space="preserve">row. Full UX in</w:t>
            </w:r>
            <w:r>
              <w:t xml:space="preserve"> </w:t>
            </w:r>
            <w:r>
              <w:rPr>
                <w:rStyle w:val="VerbatimChar"/>
              </w:rPr>
              <w:t xml:space="preserve">## Invite-to-Setnayan flow — UX rules</w:t>
            </w:r>
            <w:r>
              <w:t xml:space="preserve">; schema in</w:t>
            </w:r>
            <w:r>
              <w:t xml:space="preserve"> </w:t>
            </w:r>
            <w:r>
              <w:rPr>
                <w:rStyle w:val="VerbatimChar"/>
              </w:rPr>
              <w:t xml:space="preserve">### vendor_invites table</w:t>
            </w:r>
            <w:r>
              <w:t xml:space="preserve">; vendor-side claim landing in</w:t>
            </w:r>
            <w:r>
              <w:t xml:space="preserve"> </w:t>
            </w:r>
            <w:r>
              <w:rPr>
                <w:rStyle w:val="VerbatimChar"/>
              </w:rPr>
              <w:t xml:space="preserve">0022 § Couple-invite claim landing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Off-platform vendor encoding was already supported (nullable</w:t>
            </w:r>
            <w:r>
              <w:t xml:space="preserve"> </w:t>
            </w:r>
            <w:r>
              <w:rPr>
                <w:rStyle w:val="VerbatimChar"/>
              </w:rPr>
              <w:t xml:space="preserve">marketplace_vendor_id</w:t>
            </w:r>
            <w:r>
              <w:t xml:space="preserve"> </w:t>
            </w:r>
            <w:r>
              <w:t xml:space="preserve">per 2026-05-12 row in this log); this closes the growth loop by turning every couple-encoded off-platform vendor into a free, warm vendor-acquisition signal.</w:t>
            </w:r>
            <w:r>
              <w:t xml:space="preserve"> </w:t>
            </w:r>
            <w:r>
              <w:rPr>
                <w:b/>
                <w:bCs/>
              </w:rPr>
              <w:t xml:space="preserve">Email-only</w:t>
            </w:r>
            <w:r>
              <w:t xml:space="preserve"> </w:t>
            </w:r>
            <w:r>
              <w:t xml:space="preserve">avoids SMS-gateway infra and sender-ID provider cost in V1; couples retain full agency to text the link themselves.</w:t>
            </w:r>
            <w:r>
              <w:t xml:space="preserve"> </w:t>
            </w:r>
            <w:r>
              <w:rPr>
                <w:b/>
                <w:bCs/>
              </w:rPr>
              <w:t xml:space="preserve">Identity-only claim page</w:t>
            </w:r>
            <w:r>
              <w:t xml:space="preserve"> </w:t>
            </w:r>
            <w:r>
              <w:t xml:space="preserve">avoids leaking the couple’s private negotiation data (what they’re paying, what’s included) to a vendor who has not agreed to join yet — preserves trust on both sides; vendor sees the full state the moment they finish signup.</w:t>
            </w:r>
            <w:r>
              <w:t xml:space="preserve"> </w:t>
            </w:r>
            <w:r>
              <w:rPr>
                <w:b/>
                <w:bCs/>
              </w:rPr>
              <w:t xml:space="preserve">No cooldown / no cap</w:t>
            </w:r>
            <w:r>
              <w:t xml:space="preserve"> </w:t>
            </w:r>
            <w:r>
              <w:t xml:space="preserve">honors couple autonomy; deliverability hygiene is handled at the transactional-email provider layer (rate limits, de-dupe, bounce handling) so the UX stays permissive without turning Setnayan’s sending domain into a spam source.</w:t>
            </w:r>
            <w:r>
              <w:t xml:space="preserve"> </w:t>
            </w:r>
            <w:r>
              <w:rPr>
                <w:b/>
                <w:bCs/>
              </w:rPr>
              <w:t xml:space="preserve">90-day TTL</w:t>
            </w:r>
            <w:r>
              <w:t xml:space="preserve"> </w:t>
            </w:r>
            <w:r>
              <w:t xml:space="preserve">avoids indefinite open tokens lingering in the database.</w:t>
            </w:r>
            <w:r>
              <w:t xml:space="preserve"> </w:t>
            </w:r>
            <w:r>
              <w:rPr>
                <w:b/>
                <w:bCs/>
              </w:rPr>
              <w:t xml:space="preserve">Auto-link on claim</w:t>
            </w:r>
            <w:r>
              <w:t xml:space="preserve"> </w:t>
            </w:r>
            <w:r>
              <w:t xml:space="preserve">is the entire point — collapses</w:t>
            </w:r>
            <w:r>
              <w:t xml:space="preserve"> </w:t>
            </w:r>
            <w:r>
              <w:t xml:space="preserve">“off-platform → on-platform”</w:t>
            </w:r>
            <w:r>
              <w:t xml:space="preserve"> </w:t>
            </w:r>
            <w:r>
              <w:t xml:space="preserve">upgrade into a single signup without manual reconnection.</w:t>
            </w:r>
            <w:r>
              <w:t xml:space="preserve"> </w:t>
            </w:r>
            <w:r>
              <w:rPr>
                <w:b/>
                <w:bCs/>
              </w:rPr>
              <w:t xml:space="preserve">Connect short-circuit</w:t>
            </w:r>
            <w:r>
              <w:t xml:space="preserve"> </w:t>
            </w:r>
            <w:r>
              <w:t xml:space="preserve">prevents duplicate-vendor pollution when the invited vendor already runs a Setnayan account under a different (older) couple’s referral.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Start w:id="66" w:name="companion-documents"/>
    <w:p>
      <w:pPr>
        <w:pStyle w:val="Heading2"/>
      </w:pPr>
      <w:r>
        <w:t xml:space="preserve">Companion documents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0001_creating_guest_list/</w:t>
      </w:r>
      <w:r>
        <w:t xml:space="preserve"> </w:t>
      </w:r>
      <w:r>
        <w:t xml:space="preserve">— dashboard shell, event scaffolding, file upload primitive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0003_token_wallet_and_packs/</w:t>
      </w:r>
      <w:r>
        <w:t xml:space="preserve"> </w:t>
      </w:r>
      <w:r>
        <w:t xml:space="preserve">— explains why this iteration deliberately does not use the wallet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0007_budget_expenses/</w:t>
      </w:r>
      <w:r>
        <w:t xml:space="preserve"> </w:t>
      </w:r>
      <w:r>
        <w:t xml:space="preserve">(downstream) — consumes this iteration’s vendor + milestone data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13_Engineering_Brief.docx</w:t>
      </w:r>
      <w:r>
        <w:t xml:space="preserve"> </w:t>
      </w:r>
      <w:r>
        <w:t xml:space="preserve">— overall Setnayan engineering brief</w:t>
      </w:r>
    </w:p>
    <w:p>
      <w:r>
        <w:pict>
          <v:rect style="width:0;height:1.5pt" o:hralign="center" o:hrstd="t" o:hr="t"/>
        </w:pict>
      </w:r>
    </w:p>
    <w:bookmarkEnd w:id="66"/>
    <w:bookmarkStart w:id="67" w:name="offline-behavior"/>
    <w:p>
      <w:pPr>
        <w:pStyle w:val="Heading2"/>
      </w:pPr>
      <w:r>
        <w:t xml:space="preserve">Offline behavior</w:t>
      </w:r>
    </w:p>
    <w:p>
      <w:pPr>
        <w:pStyle w:val="FirstParagraph"/>
      </w:pPr>
      <w:r>
        <w:t xml:space="preserve">Pre-event use only — vendor management is desktop/mobile-web planning UI, not event-day. Standard offline rules apply: form drafts persist in IndexedDB; reads cache for view-time offline access; writes queue and replay when connection returns. Contract uploads require online.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2026-05-19T14:08:45Z</dcterms:created>
  <dcterms:modified xsi:type="dcterms:W3CDTF">2026-05-19T14:08:45Z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