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c2c06c92b4fe9784d5fb3268cbf367fd58363f"/>
    <w:p>
      <w:pPr>
        <w:pStyle w:val="Heading1"/>
      </w:pPr>
      <w:r>
        <w:t xml:space="preserve">Iteration 0015 — Setnayan Main Marketing Website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0015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573a96c:0015_main_website/0015_main_website.md</w:t>
      </w:r>
      <w:r>
        <w:br/>
      </w:r>
      <w:r>
        <w:rPr>
          <w:rStyle w:val="VerbatimChar"/>
        </w:rPr>
        <w:t xml:space="preserve">git log --follow -- 0015_main_website/0015_main_website.md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