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couple-dashboard-fully-purchased-state"/>
    <w:p>
      <w:pPr>
        <w:pStyle w:val="Heading1"/>
      </w:pPr>
      <w:r>
        <w:t xml:space="preserve">0021 — Couple Dashboard, Fully-Purchased State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Visualize what a couple’s event dashboard looks like 14 days before their wedding with</w:t>
      </w:r>
      <w:r>
        <w:t xml:space="preserve"> </w:t>
      </w:r>
      <w:r>
        <w:rPr>
          <w:b/>
          <w:bCs/>
        </w:rPr>
        <w:t xml:space="preserve">every paid Setnayan SKU active</w:t>
      </w:r>
      <w:r>
        <w:t xml:space="preserve">. Pure preview — no new product surface is proposed; this validates that the 0000 app shell + every iteration that contributes to the dashboard renders cleanly in the maximal-purchase state.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0021_couple_dashboard_fully_purchased.docx</w:t>
      </w:r>
    </w:p>
    <w:p>
      <w:r>
        <w:pict>
          <v:rect style="width:0;height:1.5pt" o:hralign="center" o:hrstd="t" o:hr="t"/>
        </w:pict>
      </w:r>
    </w:p>
    <w:bookmarkStart w:id="11" w:name="the-scenario"/>
    <w:p>
      <w:pPr>
        <w:pStyle w:val="Heading2"/>
      </w:pPr>
      <w:r>
        <w:t xml:space="preserve">1. The scenario</w:t>
      </w:r>
    </w:p>
    <w:p>
      <w:pPr>
        <w:pStyle w:val="FirstParagraph"/>
      </w:pPr>
      <w:r>
        <w:t xml:space="preserve">Aira Reyes &amp; Boy Delos Santos. Wedding date</w:t>
      </w:r>
      <w:r>
        <w:t xml:space="preserve"> </w:t>
      </w:r>
      <w:r>
        <w:rPr>
          <w:b/>
          <w:bCs/>
        </w:rPr>
        <w:t xml:space="preserve">November 15, 2026 at Tagaytay Highlands</w:t>
      </w:r>
      <w:r>
        <w:t xml:space="preserve">. Today is</w:t>
      </w:r>
      <w:r>
        <w:t xml:space="preserve"> </w:t>
      </w:r>
      <w:r>
        <w:rPr>
          <w:b/>
          <w:bCs/>
        </w:rPr>
        <w:t xml:space="preserve">November 1, 2026</w:t>
      </w:r>
      <w:r>
        <w:t xml:space="preserve"> </w:t>
      </w:r>
      <w:r>
        <w:t xml:space="preserve">— T-14 days. They’ve already bought everything Setnayan sells.</w:t>
      </w:r>
    </w:p>
    <w:bookmarkStart w:id="9" w:name="active-setnayan-apparatus"/>
    <w:p>
      <w:pPr>
        <w:pStyle w:val="Heading3"/>
      </w:pPr>
      <w:r>
        <w:t xml:space="preserve">Active Setnayan apparatus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· 5 seats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5 of 5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2 grants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2 of 2 bound (Papic Seat #2 · Live Stream Cam 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Base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broadcaster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Camera add-on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5 camera slots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Hour add-on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6 hours of stream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Active — event-wide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4 modes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Rendering — USB ships T-7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Widgets Pro Bundle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₱200</w:t>
            </w:r>
          </w:p>
        </w:tc>
        <w:tc>
          <w:tcPr/>
          <w:p>
            <w:pPr>
              <w:pStyle w:val="Compact"/>
            </w:pPr>
            <w:r>
              <w:t xml:space="preserve">Active — all 3 widgets upgraded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 (60s)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 (repriced 2026-05-16 from ₱4,999)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Add-ons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₱800</w:t>
            </w:r>
          </w:p>
        </w:tc>
        <w:tc>
          <w:tcPr/>
          <w:p>
            <w:pPr>
              <w:pStyle w:val="Compact"/>
            </w:pPr>
            <w:r>
              <w:t xml:space="preserve">4 of 14 unlocked premade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platform spend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₱26,599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state-around-the-wedding"/>
    <w:p>
      <w:pPr>
        <w:pStyle w:val="Heading3"/>
      </w:pPr>
      <w:r>
        <w:t xml:space="preserve">State around the wedding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vendors booked</w:t>
      </w:r>
      <w:r>
        <w:t xml:space="preserve"> </w:t>
      </w:r>
      <w:r>
        <w:t xml:space="preserve">— photographer, video, catering, HMUA, florals, lights &amp; sound, mobile bar, coordinator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 guests invited</w:t>
      </w:r>
      <w:r>
        <w:t xml:space="preserve"> </w:t>
      </w:r>
      <w:r>
        <w:t xml:space="preserve">— 156 RSVP’d attending, 21 declined, 23 still pending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76 guest face enrollments</w:t>
      </w:r>
      <w:r>
        <w:t xml:space="preserve"> </w:t>
      </w:r>
      <w:r>
        <w:t xml:space="preserve">complete (RSVP profile photos + portal uploads)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 Board</w:t>
      </w:r>
      <w:r>
        <w:t xml:space="preserve"> </w:t>
      </w:r>
      <w:r>
        <w:t xml:space="preserve">— palettes locked for all roles + venue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Seating Chart</w:t>
      </w:r>
      <w:r>
        <w:t xml:space="preserve"> </w:t>
      </w:r>
      <w:r>
        <w:t xml:space="preserve">— published, 12 tables, all 12 table QR tokens minted, print pack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47 day-of timeline items + 14 upcoming vendor meetings in the next 14 days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Budget</w:t>
      </w:r>
      <w:r>
        <w:t xml:space="preserve"> </w:t>
      </w:r>
      <w:r>
        <w:t xml:space="preserve">— ₱712,400 vendor commitments + ₱26,599 Setnayan =</w:t>
      </w:r>
      <w:r>
        <w:t xml:space="preserve"> </w:t>
      </w:r>
      <w:r>
        <w:rPr>
          <w:b/>
          <w:bCs/>
        </w:rPr>
        <w:t xml:space="preserve">₱738,999 total</w:t>
      </w:r>
      <w:r>
        <w:t xml:space="preserve">. ₱428,200 already paid. ₱310,799 remaining across 16 milestones (mostly final balances due T-7 to T-3)</w:t>
      </w:r>
    </w:p>
    <w:p>
      <w:pPr>
        <w:pStyle w:val="FirstParagraph"/>
      </w:pPr>
      <w:r>
        <w:t xml:space="preserve">This is what we want to render.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6" w:name="the-8-surfaces"/>
    <w:p>
      <w:pPr>
        <w:pStyle w:val="Heading2"/>
      </w:pPr>
      <w:r>
        <w:t xml:space="preserve">2. The 8 surfaces</w:t>
      </w:r>
    </w:p>
    <w:p>
      <w:pPr>
        <w:pStyle w:val="FirstParagraph"/>
      </w:pPr>
      <w:r>
        <w:t xml:space="preserve">The dashboard is event-scoped at</w:t>
      </w:r>
      <w:r>
        <w:t xml:space="preserve"> </w:t>
      </w:r>
      <w:r>
        <w:rPr>
          <w:rStyle w:val="VerbatimChar"/>
        </w:rPr>
        <w:t xml:space="preserve">setnayan.com/dashboard/[event_id]/...</w:t>
      </w:r>
      <w:r>
        <w:t xml:space="preserve">. Eight surfaces, all clickable in the prototype: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URL section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(home)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(event root)</w:t>
            </w:r>
          </w:p>
        </w:tc>
        <w:tc>
          <w:tcPr/>
          <w:p>
            <w:pPr>
              <w:pStyle w:val="Compact"/>
            </w:pPr>
            <w:r>
              <w:t xml:space="preserve">Stage indicator,</w:t>
            </w:r>
            <w:r>
              <w:t xml:space="preserve"> </w:t>
            </w:r>
            <w:r>
              <w:t xml:space="preserve">“what’s next”</w:t>
            </w:r>
            <w:r>
              <w:t xml:space="preserve"> </w:t>
            </w:r>
            <w:r>
              <w:t xml:space="preserve">cards, active apparatus,</w:t>
            </w:r>
            <w:r>
              <w:t xml:space="preserve"> </w:t>
            </w:r>
            <w:r>
              <w:rPr>
                <w:b/>
                <w:bCs/>
              </w:rPr>
              <w:t xml:space="preserve">QR codes &amp; print packs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Planning artifacts</w:t>
            </w:r>
            <w:r>
              <w:t xml:space="preserve">, activity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/guests</w:t>
            </w:r>
          </w:p>
        </w:tc>
        <w:tc>
          <w:tcPr/>
          <w:p>
            <w:pPr>
              <w:pStyle w:val="Compact"/>
            </w:pPr>
            <w:r>
              <w:t xml:space="preserve">200 invitees as one continuous list with expandable group headers (Table / Role / Side / Custom). Mobile uses a bottom-sheet filter &amp; sort popup.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</w:p>
        </w:tc>
        <w:tc>
          <w:tcPr/>
          <w:p>
            <w:pPr>
              <w:pStyle w:val="Compact"/>
            </w:pPr>
            <w:r>
              <w:t xml:space="preserve">8 booked vendors.</w:t>
            </w:r>
            <w:r>
              <w:t xml:space="preserve"> </w:t>
            </w:r>
            <w:r>
              <w:rPr>
                <w:b/>
                <w:bCs/>
              </w:rPr>
              <w:t xml:space="preserve">Mobile uses a tap-to-expand card pattern</w:t>
            </w:r>
            <w:r>
              <w:t xml:space="preserve"> </w:t>
            </w:r>
            <w:r>
              <w:t xml:space="preserve">— see 2.2b below. Desktop shows the full card inline.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/schedule</w:t>
            </w:r>
          </w:p>
        </w:tc>
        <w:tc>
          <w:tcPr/>
          <w:p>
            <w:pPr>
              <w:pStyle w:val="Compact"/>
            </w:pPr>
            <w:r>
              <w:t xml:space="preserve">Day-of timeline + vendor meetings, .ics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/add-ons</w:t>
            </w:r>
          </w:p>
        </w:tc>
        <w:tc>
          <w:tcPr/>
          <w:p>
            <w:pPr>
              <w:pStyle w:val="Compact"/>
            </w:pPr>
            <w:r>
              <w:t xml:space="preserve">Every purchased apparatus with active status, deep-link to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/seating</w:t>
            </w:r>
          </w:p>
        </w:tc>
        <w:tc>
          <w:tcPr/>
          <w:p>
            <w:pPr>
              <w:pStyle w:val="Compact"/>
            </w:pPr>
            <w:r>
              <w:t xml:space="preserve">Published seating chart canvas + 12 table QRs + Print Pack download (12 MB PDF).</w:t>
            </w:r>
            <w:r>
              <w:t xml:space="preserve"> </w:t>
            </w:r>
            <w:r>
              <w:rPr>
                <w:b/>
                <w:bCs/>
              </w:rPr>
              <w:t xml:space="preserve">Desktop: tables show every chair with profile photo or side-coded initials (per 0008 chair-circle interaction rule).</w:t>
            </w:r>
            <w:r>
              <w:t xml:space="preserve"> </w:t>
            </w:r>
            <w:r>
              <w:t xml:space="preserve">Mobile: tables only — chairs are too dense to render usefully on a phone screen. Tap a table on mobile → bottom sheet shows that table’s guests as a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/invitation</w:t>
            </w:r>
          </w:p>
        </w:tc>
        <w:tc>
          <w:tcPr/>
          <w:p>
            <w:pPr>
              <w:pStyle w:val="Compact"/>
            </w:pPr>
            <w:r>
              <w:t xml:space="preserve">Couple’s public landing page editor with widget toggles, theme settings, live preview, page-view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/qr-codes</w:t>
            </w:r>
          </w:p>
        </w:tc>
        <w:tc>
          <w:tcPr/>
          <w:p>
            <w:pPr>
              <w:pStyle w:val="Compact"/>
            </w:pPr>
            <w:r>
              <w:t xml:space="preserve">All 5 QR sets consolidated · TTL rules visible per set · re-mint / re-issue actions · Print Pack regen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/gallery</w:t>
            </w:r>
          </w:p>
        </w:tc>
        <w:tc>
          <w:tcPr/>
          <w:p>
            <w:pPr>
              <w:pStyle w:val="Compact"/>
            </w:pPr>
            <w:r>
              <w:t xml:space="preserve">All event media in 5 sections — Papic photos, Panood broadcast recording, Patiktok guest reels, Video Messages from the voice/video guestbook, AI Highlights (60s + 3-min). Pre-event = placeholder explainers; post-event = live media library with 7-day couple-review gate before guest unlock.</w:t>
            </w:r>
          </w:p>
        </w:tc>
      </w:tr>
    </w:tbl>
    <w:p>
      <w:pPr>
        <w:pStyle w:val="BodyText"/>
      </w:pPr>
      <w:r>
        <w:t xml:space="preserve">Mobile uses the 4-tab bottom-nav from 0000 (Guests / Vendors / Schedule / Services). Surfaces 1 (Overview), 6 (Seat Plan), 7 (Landing Page), 8 (QR Hub), 9 (Gallery) are reached via Home cards or the</w:t>
      </w:r>
      <w:r>
        <w:t xml:space="preserve"> </w:t>
      </w:r>
      <w:r>
        <w:rPr>
          <w:b/>
          <w:bCs/>
        </w:rPr>
        <w:t xml:space="preserve">dashboard home icon</w:t>
      </w:r>
      <w:r>
        <w:t xml:space="preserve"> </w:t>
      </w:r>
      <w:r>
        <w:t xml:space="preserve">(see 2.0a below).</w:t>
      </w:r>
    </w:p>
    <w:bookmarkStart w:id="12" w:name="Xdc73e3bb6180239081bdc3182ee1a42f299b277"/>
    <w:p>
      <w:pPr>
        <w:pStyle w:val="Heading3"/>
      </w:pPr>
      <w:r>
        <w:t xml:space="preserve">2.0a Home layout · Guided mode default · DIY toggle</w:t>
      </w:r>
    </w:p>
    <w:p>
      <w:pPr>
        <w:pStyle w:val="FirstParagraph"/>
      </w:pPr>
      <w:r>
        <w:t xml:space="preserve">Home is the daily-driver. Couples spend more time here than anywhere else. The layout is intentionally</w:t>
      </w:r>
      <w:r>
        <w:t xml:space="preserve"> </w:t>
      </w:r>
      <w:r>
        <w:rPr>
          <w:b/>
          <w:bCs/>
        </w:rPr>
        <w:t xml:space="preserve">calmer than a dashboard</w:t>
      </w:r>
      <w:r>
        <w:t xml:space="preserve"> </w:t>
      </w:r>
      <w:r>
        <w:t xml:space="preserve">— closer to a friend giving you the day’s checklist than an analytics screen.</w:t>
      </w:r>
    </w:p>
    <w:p>
      <w:pPr>
        <w:pStyle w:val="BodyText"/>
      </w:pPr>
      <w:r>
        <w:rPr>
          <w:b/>
          <w:bCs/>
        </w:rPr>
        <w:t xml:space="preserve">Top-to-bottom order</w:t>
      </w:r>
      <w:r>
        <w:t xml:space="preserve"> </w:t>
      </w:r>
      <w:r>
        <w:t xml:space="preserve">(updated 2026-05-20 · three-bucket guide model — see CLAUDE.md decision log</w:t>
      </w:r>
      <w:r>
        <w:t xml:space="preserve"> </w:t>
      </w:r>
      <w:r>
        <w:t xml:space="preserve">“Home is the guide”</w:t>
      </w:r>
      <w:r>
        <w:t xml:space="preserve"> </w:t>
      </w:r>
      <w:r>
        <w:t xml:space="preserve">row):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Warm welcome row.</w:t>
      </w:r>
      <w:r>
        <w:t xml:space="preserve"> </w:t>
      </w:r>
      <w:r>
        <w:t xml:space="preserve">“Good morning, Aira”</w:t>
      </w:r>
      <w:r>
        <w:t xml:space="preserve"> </w:t>
      </w:r>
      <w:r>
        <w:t xml:space="preserve">+ date +</w:t>
      </w:r>
      <w:r>
        <w:t xml:space="preserve"> </w:t>
      </w:r>
      <w:r>
        <w:t xml:space="preserve">“14 days until you marry Boy in Tagaytay”</w:t>
      </w:r>
      <w:r>
        <w:t xml:space="preserve"> </w:t>
      </w:r>
      <w:r>
        <w:t xml:space="preserve">in italic Cormorant. Right-side:</w:t>
      </w:r>
      <w:r>
        <w:t xml:space="preserve"> </w:t>
      </w:r>
      <w:r>
        <w:rPr>
          <w:b/>
          <w:bCs/>
        </w:rPr>
        <w:t xml:space="preserve">Mode toggle pill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✦ Concierge · DIY</w:t>
      </w:r>
      <w:r>
        <w:t xml:space="preserve"> </w:t>
      </w:r>
      <w:r>
        <w:t xml:space="preserve">(label updated 2026-05-16; replaces</w:t>
      </w:r>
      <w:r>
        <w:t xml:space="preserve"> </w:t>
      </w:r>
      <w:r>
        <w:t xml:space="preserve">“Guided”</w:t>
      </w:r>
      <w:r>
        <w:t xml:space="preserve"> </w:t>
      </w:r>
      <w:r>
        <w:t xml:space="preserve">per the Setnayan Concierge rebrand).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Stage strip.</w:t>
      </w:r>
      <w:r>
        <w:t xml:space="preserve"> </w:t>
      </w:r>
      <w:r>
        <w:t xml:space="preserve">6-stage lifecycle bar with the current stage highlighted. Labels under each pip. No</w:t>
      </w:r>
      <w:r>
        <w:t xml:space="preserve"> </w:t>
      </w:r>
      <w:r>
        <w:t xml:space="preserve">“stage banner”</w:t>
      </w:r>
      <w:r>
        <w:t xml:space="preserve"> </w:t>
      </w:r>
      <w:r>
        <w:t xml:space="preserve">wall block — just the strip.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Hero · NEXT UP card.</w:t>
      </w:r>
      <w:r>
        <w:t xml:space="preserve"> </w:t>
      </w:r>
      <w:r>
        <w:t xml:space="preserve">ONE highlight pulled from the top of the</w:t>
      </w:r>
      <w:r>
        <w:t xml:space="preserve"> </w:t>
      </w:r>
      <w:r>
        <w:rPr>
          <w:b/>
          <w:bCs/>
        </w:rPr>
        <w:t xml:space="preserve">NOW / THIS WEEK</w:t>
      </w:r>
      <w:r>
        <w:t xml:space="preserve"> </w:t>
      </w:r>
      <w:r>
        <w:t xml:space="preserve">bucket (see #4) — the most imminent thing the couple needs to do/attend. Default fallback when that bucket is empty: tomorrow’s calendar item. Single CTA button + a soft</w:t>
      </w:r>
      <w:r>
        <w:t xml:space="preserve"> </w:t>
      </w:r>
      <w:r>
        <w:t xml:space="preserve">“view full schedule”</w:t>
      </w:r>
      <w:r>
        <w:t xml:space="preserve"> </w:t>
      </w:r>
      <w:r>
        <w:t xml:space="preserve">link. Gradient-accent background distinguishes it from everything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Guide buckets · NEW · locked 2026-05-20.</w:t>
      </w:r>
      <w:r>
        <w:t xml:space="preserve"> </w:t>
      </w:r>
      <w:r>
        <w:t xml:space="preserve">The active home guide rendered as three tactical buckets — the truth-telling layer that surfaces to</w:t>
      </w:r>
      <w:r>
        <w:t xml:space="preserve"> </w:t>
      </w:r>
      <w:r>
        <w:rPr>
          <w:b/>
          <w:bCs/>
        </w:rPr>
        <w:t xml:space="preserve">all couples (DIY and Concierge)</w:t>
      </w:r>
      <w:r>
        <w:t xml:space="preserve"> </w:t>
      </w:r>
      <w:r>
        <w:t xml:space="preserve">because hard floors are facts, not personalized service: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NOW / THIS WEEK</w:t>
      </w:r>
      <w:r>
        <w:t xml:space="preserve"> </w:t>
      </w:r>
      <w:r>
        <w:t xml:space="preserve">— every step whose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floor is approaching OR whose earliest-comfortable-start window has already passed. In compressed-timeline scenarios (couple is 6 months out instead of 12) this bucket front-loads aggressively — most steps pile here, NOT paced evenly across remaining months. Examples for a 6-mo-out couple:</w:t>
      </w:r>
      <w:r>
        <w:t xml:space="preserve"> </w:t>
      </w:r>
      <w:r>
        <w:rPr>
          <w:i/>
          <w:iCs/>
        </w:rPr>
        <w:t xml:space="preserve">start church paperwork · apply for marriage license · send save-the-dates · book photographer / coordinator · finalize venue if not yet locked.</w:t>
      </w:r>
      <w:r>
        <w:t xml:space="preserve"> </w:t>
      </w:r>
      <w:r>
        <w:t xml:space="preserve">Card surface: title, one-line context, latest-by date, primary CTA, optional</w:t>
      </w:r>
      <w:r>
        <w:t xml:space="preserve"> </w:t>
      </w:r>
      <w:r>
        <w:t xml:space="preserve">“why this matters”</w:t>
      </w:r>
      <w:r>
        <w:t xml:space="preserve"> </w:t>
      </w:r>
      <w:r>
        <w:t xml:space="preserve">tooltip.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COMING WEEKS</w:t>
      </w:r>
      <w:r>
        <w:t xml:space="preserve"> </w:t>
      </w:r>
      <w:r>
        <w:t xml:space="preserve">— steps whose earliest-comfortable-start is still ahead but before the near-wedding window. Examples:</w:t>
      </w:r>
      <w:r>
        <w:t xml:space="preserve"> </w:t>
      </w:r>
      <w:r>
        <w:rPr>
          <w:i/>
          <w:iCs/>
        </w:rPr>
        <w:t xml:space="preserve">finalize guest list · lock mood board + outfits · send formal invites.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NEAR WEDDING</w:t>
      </w:r>
      <w:r>
        <w:t xml:space="preserve"> </w:t>
      </w:r>
      <w:r>
        <w:t xml:space="preserve">— steps whose floor sits intentionally close to the wedding date regardless of how compressed the couple is. These stay put. Examples:</w:t>
      </w:r>
      <w:r>
        <w:t xml:space="preserve"> </w:t>
      </w:r>
      <w:r>
        <w:rPr>
          <w:i/>
          <w:iCs/>
        </w:rPr>
        <w:t xml:space="preserve">RSVP deadline (T-30d) · final fittings (T-14d) · caterer final headcount (T-14d) · day-of timeline confirm (T-7d).</w:t>
      </w:r>
    </w:p>
    <w:p>
      <w:pPr>
        <w:pStyle w:val="Compact"/>
        <w:numPr>
          <w:ilvl w:val="0"/>
          <w:numId w:val="1000"/>
        </w:numPr>
      </w:pPr>
      <w:r>
        <w:rPr>
          <w:b/>
          <w:bCs/>
        </w:rPr>
        <w:t xml:space="preserve">Source data</w:t>
      </w:r>
      <w:r>
        <w:t xml:space="preserve"> </w:t>
      </w:r>
      <w:r>
        <w:t xml:space="preserve">lives in iteration 0016 § 1</w:t>
      </w:r>
      <w:r>
        <w:t xml:space="preserve"> </w:t>
      </w:r>
      <w:r>
        <w:t xml:space="preserve">“Latest-by floors per category”</w:t>
      </w:r>
      <w:r>
        <w:t xml:space="preserve"> </w:t>
      </w:r>
      <w:r>
        <w:t xml:space="preserve">— 18 vendor categories + 12 hard-floor sub-tasks (pre-Cana, marriage license, CENOMAR, save-the-date, etc.), each with a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value. Bucket assignment is computed per page load:</w:t>
      </w:r>
      <w:r>
        <w:t xml:space="preserve"> </w:t>
      </w:r>
      <w:r>
        <w:rPr>
          <w:rStyle w:val="VerbatimChar"/>
        </w:rPr>
        <w:t xml:space="preserve">computed_deadline = wedding_date - latest_by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vs the comfortable-start window determines which bucket the step renders in. No cron — refreshed on Home view (per PR #47 cron lock).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Done · NEW · locked 2026-05-20.</w:t>
      </w:r>
      <w:r>
        <w:t xml:space="preserve"> </w:t>
      </w:r>
      <w:r>
        <w:t xml:space="preserve">Completed steps sink to this section at the bottom, rendered dim with checkmark + month completed. They never disappear — couples value seeing progress. If a couple manually un-completes a step (per 2.0b’s undo affordance), it bubbles back to its appropriate bucket. Empty in early-planning state; grows as the wedding approaches.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wedding journey · step N of 9.</w:t>
      </w:r>
      <w:r>
        <w:t xml:space="preserve"> </w:t>
      </w:r>
      <w:r>
        <w:t xml:space="preserve">The high-level Setnayan Concierge lifecycle overview (see 2.0b). Steps 1–6 collapsed and dim if completed. Step 7 (current) expanded with mini-checklist + CTA. Steps 8–9 dim placeholders ahead. This block is the</w:t>
      </w:r>
      <w:r>
        <w:t xml:space="preserve"> </w:t>
      </w:r>
      <w:r>
        <w:rPr>
          <w:i/>
          <w:iCs/>
        </w:rPr>
        <w:t xml:space="preserve">lifecycle overview</w:t>
      </w:r>
      <w:r>
        <w:t xml:space="preserve"> </w:t>
      </w:r>
      <w:r>
        <w:t xml:space="preserve">(where am I in the 9-stage arc); the</w:t>
      </w:r>
      <w:r>
        <w:t xml:space="preserve"> </w:t>
      </w:r>
      <w:r>
        <w:rPr>
          <w:b/>
          <w:bCs/>
        </w:rPr>
        <w:t xml:space="preserve">guide buckets in #4 above are the tactical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 I do this week”</w:t>
      </w:r>
      <w:r>
        <w:rPr>
          <w:b/>
          <w:bCs/>
        </w:rPr>
        <w:t xml:space="preserve"> </w:t>
      </w:r>
      <w:r>
        <w:rPr>
          <w:b/>
          <w:bCs/>
        </w:rPr>
        <w:t xml:space="preserve">layer.</w:t>
      </w:r>
      <w:r>
        <w:t xml:space="preserve"> </w:t>
      </w:r>
      <w:r>
        <w:t xml:space="preserve">Both visible by design — buckets answer</w:t>
      </w:r>
      <w:r>
        <w:t xml:space="preserve"> </w:t>
      </w:r>
      <w:r>
        <w:t xml:space="preserve">“what now,”</w:t>
      </w:r>
      <w:r>
        <w:t xml:space="preserve"> </w:t>
      </w:r>
      <w:r>
        <w:t xml:space="preserve">journey answers</w:t>
      </w:r>
      <w:r>
        <w:t xml:space="preserve"> </w:t>
      </w:r>
      <w:r>
        <w:t xml:space="preserve">“where am I in the bigger story.”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Continue planning · 8-tile navigation grid.</w:t>
      </w:r>
      <w:r>
        <w:t xml:space="preserve"> </w:t>
      </w:r>
      <w:r>
        <w:t xml:space="preserve">All 9 surfaces accessible from one grid: Guests · Vendors · Schedule · Services · Seat Plan · Landing Page · QR Hub · Gallery. Each tile shows a one-line metric (</w:t>
      </w:r>
      <w:r>
        <w:t xml:space="preserve">“156 ✓ · 23 pending”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activity.</w:t>
      </w:r>
      <w:r>
        <w:t xml:space="preserve"> </w:t>
      </w:r>
      <w:r>
        <w:t xml:space="preserve">Compact dashed-divider list. 4-5 most recent events.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Setnayan Pay info card.</w:t>
      </w:r>
      <w:r>
        <w:t xml:space="preserve"> </w:t>
      </w:r>
      <w:r>
        <w:t xml:space="preserve">Small, one-line — opt-in convenience reminder, not a sales pitch.</w:t>
      </w:r>
    </w:p>
    <w:p>
      <w:pPr>
        <w:pStyle w:val="FirstParagraph"/>
      </w:pPr>
      <w:r>
        <w:rPr>
          <w:b/>
          <w:bCs/>
        </w:rPr>
        <w:t xml:space="preserve">Removed from V1 Home</w:t>
      </w:r>
      <w:r>
        <w:t xml:space="preserve"> </w:t>
      </w:r>
      <w:r>
        <w:t xml:space="preserve">(moved to their proper tabs):</w:t>
      </w:r>
      <w:r>
        <w:t xml:space="preserve"> </w:t>
      </w:r>
      <w:r>
        <w:t xml:space="preserve">- Full</w:t>
      </w:r>
      <w:r>
        <w:t xml:space="preserve"> </w:t>
      </w:r>
      <w:r>
        <w:t xml:space="preserve">“Active Setnayan apparatus”</w:t>
      </w:r>
      <w:r>
        <w:t xml:space="preserve"> </w:t>
      </w:r>
      <w:r>
        <w:t xml:space="preserve">detail cards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“Add more to your event”</w:t>
      </w:r>
      <w:r>
        <w:t xml:space="preserve"> </w:t>
      </w:r>
      <w:r>
        <w:t xml:space="preserve">upsell catalog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pulse”</w:t>
      </w:r>
      <w:r>
        <w:t xml:space="preserve"> </w:t>
      </w:r>
      <w:r>
        <w:t xml:space="preserve">ring row → Vendors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readiness”</w:t>
      </w:r>
      <w:r>
        <w:t xml:space="preserve"> </w:t>
      </w:r>
      <w:r>
        <w:t xml:space="preserve">6-row table → Vendors tab</w:t>
      </w:r>
      <w:r>
        <w:t xml:space="preserve"> </w:t>
      </w:r>
      <w:r>
        <w:t xml:space="preserve">- QR codes 4-tile section → QR Hub surface</w:t>
      </w:r>
      <w:r>
        <w:t xml:space="preserve"> </w:t>
      </w:r>
      <w:r>
        <w:t xml:space="preserve">- Planning artifacts 3-card section → represented in the new navigation grid</w:t>
      </w:r>
      <w:r>
        <w:t xml:space="preserve"> </w:t>
      </w:r>
      <w:r>
        <w:t xml:space="preserve">-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3-card row → consolidated into the Concierge journey current-step block + the NEXT UP hero</w:t>
      </w:r>
    </w:p>
    <w:p>
      <w:pPr>
        <w:pStyle w:val="BodyText"/>
      </w:pPr>
      <w:r>
        <w:t xml:space="preserve">The result is a Home that scans in seconds — hero · buckets · grid — with the journey overview and Done section as supporting context. The detail still exists; it just lives where it belongs.</w:t>
      </w:r>
    </w:p>
    <w:bookmarkEnd w:id="12"/>
    <w:bookmarkStart w:id="13" w:name="Xe52e0df4d6ab747d0f326da673c324a87de9f71"/>
    <w:p>
      <w:pPr>
        <w:pStyle w:val="Heading3"/>
      </w:pPr>
      <w:r>
        <w:t xml:space="preserve">2.0b Setnayan Concierge · the 9-step journey (simplified 2026-05-17 to single-SKU + 3-day trial)</w:t>
      </w:r>
    </w:p>
    <w:p>
      <w:pPr>
        <w:pStyle w:val="FirstParagraph"/>
      </w:pPr>
      <w:r>
        <w:rPr>
          <w:b/>
          <w:bCs/>
        </w:rPr>
        <w:t xml:space="preserve">Access model updated 2026-05-17.</w:t>
      </w:r>
      <w:r>
        <w:t xml:space="preserve"> </w:t>
      </w:r>
      <w:r>
        <w:t xml:space="preserve">The 9-step Setnayan Concierge journey is an</w:t>
      </w:r>
      <w:r>
        <w:t xml:space="preserve"> </w:t>
      </w:r>
      <w:r>
        <w:rPr>
          <w:b/>
          <w:bCs/>
        </w:rPr>
        <w:t xml:space="preserve">optional paid SKU</w:t>
      </w:r>
      <w:r>
        <w:t xml:space="preserve"> </w:t>
      </w:r>
      <w:r>
        <w:t xml:space="preserve">— single tier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at ₱4,999 / 12 months — with a</w:t>
      </w:r>
      <w:r>
        <w:t xml:space="preserve"> </w:t>
      </w:r>
      <w:r>
        <w:rPr>
          <w:b/>
          <w:bCs/>
        </w:rPr>
        <w:t xml:space="preserve">card-less 3-day free trial</w:t>
      </w:r>
      <w:r>
        <w:t xml:space="preserve"> </w:t>
      </w:r>
      <w:r>
        <w:t xml:space="preserve">(one per account, not per event). The 2026-05-16 ₱2,499 Essentials tier was retired same-week per the second 2026-05-17 decision-log row; the 7-day per-event preview was replaced by the 3-day account-level trial in the same lock. Defined canonically in iteration 0016 § 0.</w:t>
      </w:r>
      <w:r>
        <w:t xml:space="preserve"> </w:t>
      </w:r>
      <w:r>
        <w:rPr>
          <w:b/>
          <w:bCs/>
        </w:rPr>
        <w:t xml:space="preserve">DIY mode is the free default</w:t>
      </w:r>
      <w:r>
        <w:t xml:space="preserve"> </w:t>
      </w:r>
      <w:r>
        <w:t xml:space="preserve">for every event; Concierge is the upgrade.</w:t>
      </w:r>
    </w:p>
    <w:p>
      <w:pPr>
        <w:pStyle w:val="BodyText"/>
      </w:pPr>
      <w:r>
        <w:t xml:space="preserve">A wedding journey is a</w:t>
      </w:r>
      <w:r>
        <w:t xml:space="preserve"> </w:t>
      </w:r>
      <w:r>
        <w:rPr>
          <w:b/>
          <w:bCs/>
        </w:rPr>
        <w:t xml:space="preserve">9-step checklist</w:t>
      </w:r>
      <w:r>
        <w:t xml:space="preserve"> </w:t>
      </w:r>
      <w:r>
        <w:t xml:space="preserve">that maps to the 6 lifecycle 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Maps to stage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your date + venue</w:t>
            </w:r>
          </w:p>
        </w:tc>
        <w:tc>
          <w:tcPr/>
          <w:p>
            <w:pPr>
              <w:pStyle w:val="Compact"/>
            </w:pPr>
            <w:r>
              <w:t xml:space="preserve">Discovery → Planning</w:t>
            </w:r>
          </w:p>
        </w:tc>
        <w:tc>
          <w:tcPr/>
          <w:p>
            <w:pPr>
              <w:pStyle w:val="Compact"/>
            </w:pPr>
            <w:r>
              <w:t xml:space="preserve">Months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your guest list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Send invitations</w:t>
            </w:r>
          </w:p>
        </w:tc>
        <w:tc>
          <w:tcPr/>
          <w:p>
            <w:pPr>
              <w:pStyle w:val="Compact"/>
            </w:pPr>
            <w:r>
              <w:t xml:space="preserve">Planning → Confirmation</w:t>
            </w:r>
          </w:p>
        </w:tc>
        <w:tc>
          <w:tcPr/>
          <w:p>
            <w:pPr>
              <w:pStyle w:val="Compact"/>
            </w:pPr>
            <w:r>
              <w:t xml:space="preserve">Month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Book your core vendors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</w:pPr>
            <w:r>
              <w:t xml:space="preserve">Months 4–8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Plan your reception look</w:t>
            </w:r>
          </w:p>
        </w:tc>
        <w:tc>
          <w:tcPr/>
          <w:p>
            <w:pPr>
              <w:pStyle w:val="Compact"/>
            </w:pPr>
            <w:r>
              <w:t xml:space="preserve">Confirmation → Final Prep</w:t>
            </w:r>
          </w:p>
        </w:tc>
        <w:tc>
          <w:tcPr/>
          <w:p>
            <w:pPr>
              <w:pStyle w:val="Compact"/>
            </w:pPr>
            <w:r>
              <w:t xml:space="preserve">Months 7–10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Setnayan capture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Months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Final-week confirmations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Last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Days 1–30 after</w:t>
            </w:r>
          </w:p>
        </w:tc>
      </w:tr>
    </w:tbl>
    <w:bookmarkEnd w:id="13"/>
    <w:bookmarkStart w:id="14" w:name="X2af524182dea5ab08ea3dd64bc1e79bf4e3123c"/>
    <w:p>
      <w:pPr>
        <w:pStyle w:val="Heading3"/>
      </w:pPr>
      <w:r>
        <w:t xml:space="preserve">Four dashboard surface variants (plus enforcement overlay)</w:t>
      </w:r>
    </w:p>
    <w:p>
      <w:pPr>
        <w:pStyle w:val="FirstParagraph"/>
      </w:pPr>
      <w:r>
        <w:t xml:space="preserve">The dashboard Home renders one of four event-state variants based on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, with an additional enforcement-state overlay that modifies the upgrade banner copy 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. Schema lives in iteration 0016 § 0; column rename history: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(2026-05-14) 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(2026-05-16) · enum value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(2026-05-17 · 3-day trial replaces 7-day preview · one trial per account, not per event).</w:t>
      </w:r>
    </w:p>
    <w:p>
      <w:pPr>
        <w:pStyle w:val="BodyText"/>
      </w:pPr>
      <w:r>
        <w:rPr>
          <w:b/>
          <w:bCs/>
        </w:rPr>
        <w:t xml:space="preserve">(A) DIY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'diy'</w:t>
      </w:r>
      <w:r>
        <w:t xml:space="preserve"> </w:t>
      </w:r>
      <w:r>
        <w:t xml:space="preserve">· default for every new event):</w:t>
      </w:r>
      <w:r>
        <w:t xml:space="preserve"> </w:t>
      </w:r>
      <w:r>
        <w:t xml:space="preserve">- 10-tile grid + activity feed (no journey checklist)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Upgrade banner pinned at the top</w:t>
      </w:r>
      <w:r>
        <w:t xml:space="preserve"> </w:t>
      </w:r>
      <w:r>
        <w:t xml:space="preserve">of the Home surface — single-SKU offer + 3-day-trial entry (the trial CTA hides when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users.concierge_enforcement_level IN ('trial_banned', 'full_banned')</w:t>
      </w:r>
      <w:r>
        <w:t xml:space="preserve">):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✨ Activate Setnayan Concierge — your wedding-planning      │   │    assistant. 5× cheaper than a human coordinator.          │   │                                                              │   │    Setnayan Concierge · ₱4,999 / 12 months                  │   │    ₱13.69 / day. Honeymoon planning included.               │   │                                                              │   │    [Continue with Concierge]   [Try 3 days free]   [✕]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Couples can dismiss the banner (state stored in</w:t>
      </w:r>
      <w:r>
        <w:t xml:space="preserve"> </w:t>
      </w:r>
      <w:r>
        <w:rPr>
          <w:rStyle w:val="VerbatimChar"/>
        </w:rPr>
        <w:t xml:space="preserve">users.dashboard_dismissed_banners</w:t>
      </w:r>
      <w:r>
        <w:t xml:space="preserve">); reappears every 14 days OR when wedding date &lt; T-90 days OR after every checkout</w:t>
      </w:r>
      <w:r>
        <w:t xml:space="preserve"> </w:t>
      </w:r>
      <w:r>
        <w:t xml:space="preserve">- All 10 dashboard tiles fully functional — no feature gating on tools themselves</w:t>
      </w:r>
      <w:r>
        <w:t xml:space="preserve"> </w:t>
      </w:r>
      <w:r>
        <w:t xml:space="preserve">- Each step links to the relevant surface(s) for couples who want to manually use the navigation</w:t>
      </w:r>
      <w:r>
        <w:t xml:space="preserve"> </w:t>
      </w:r>
      <w:r>
        <w:t xml:space="preserve">- 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→ similarity check + account-level cap check → on pass flips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(variant B); if abuse-flagged shows the under-review modal instead</w:t>
      </w:r>
    </w:p>
    <w:p>
      <w:pPr>
        <w:pStyle w:val="BodyText"/>
      </w:pPr>
      <w:r>
        <w:rPr>
          <w:b/>
          <w:bCs/>
        </w:rPr>
        <w:t xml:space="preserve">(B) Trial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'trial'</w:t>
      </w:r>
      <w:r>
        <w:t xml:space="preserve"> </w:t>
      </w:r>
      <w:r>
        <w:t xml:space="preserve">· 3-day card-less taste of full Concierge features):</w:t>
      </w:r>
      <w:r>
        <w:t xml:space="preserve"> </w:t>
      </w:r>
      <w:r>
        <w:t xml:space="preserve">- Full Concierge feature surface enabled for 3 days — 9-step journey checklist, daily nudges, priority vendor matching, honeymoon planning 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Trial-countdown banner pinned at the top</w:t>
      </w:r>
      <w:r>
        <w:t xml:space="preserve"> </w:t>
      </w:r>
      <w:r>
        <w:t xml:space="preserve">of the Home surface: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✦ Trial · X days left                                       │   │ Continue with Setnayan Concierge — ₱4,999 / 12 months       │   │                                                              │   │    [Buy Setnayan Concierge]                           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- 9-step journey rendered identically to (C) Active</w:t>
      </w:r>
      <w:r>
        <w:t xml:space="preserve"> </w:t>
      </w:r>
      <w:r>
        <w:t xml:space="preserve">- No payment-pending state on the trial itself — couples are NOT charged at any point during the 3 days</w:t>
      </w:r>
      <w:r>
        <w:t xml:space="preserve"> </w:t>
      </w:r>
      <w:r>
        <w:t xml:space="preserve">- At T+3, daily cron flips status 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(variant D) regardless of whether the couple has bought</w:t>
      </w:r>
      <w:r>
        <w:t xml:space="preserve"> </w:t>
      </w:r>
      <w:r>
        <w:t xml:space="preserve">- Account-level cap means a couple who used their trial on Event A cannot get another trial by creating Event B on the same account</w:t>
      </w:r>
    </w:p>
    <w:p>
      <w:pPr>
        <w:pStyle w:val="BodyText"/>
      </w:pPr>
      <w:r>
        <w:rPr>
          <w:b/>
          <w:bCs/>
        </w:rPr>
        <w:t xml:space="preserve">(C) Active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· paid):</w:t>
      </w:r>
      <w:r>
        <w:t xml:space="preserve"> </w:t>
      </w:r>
      <w:r>
        <w:t xml:space="preserve">- 9-step journey checklist surfaced prominently on Home with the per-step states:</w:t>
      </w:r>
      <w:r>
        <w:t xml:space="preserve"> </w:t>
      </w:r>
      <w:r>
        <w:t xml:space="preserve">- Completed: dim with checkmark + month it was completed</w:t>
      </w:r>
      <w:r>
        <w:t xml:space="preserve"> </w:t>
      </w:r>
      <w:r>
        <w:t xml:space="preserve">- Current: highlighted with accent gradient + mini-todo list + CTA</w:t>
      </w:r>
      <w:r>
        <w:t xml:space="preserve"> </w:t>
      </w:r>
      <w:r>
        <w:t xml:space="preserve">- Future: dim placeholder with the date it’ll activate</w:t>
      </w:r>
      <w:r>
        <w:t xml:space="preserve"> </w:t>
      </w:r>
      <w:r>
        <w:t xml:space="preserve">- Each step links to the relevant surface(s) so couples can dive in without hunting</w:t>
      </w:r>
      <w:r>
        <w:t xml:space="preserve"> </w:t>
      </w:r>
      <w:r>
        <w:t xml:space="preserve">- Days-remaining strip in the header reads</w:t>
      </w:r>
      <w:r>
        <w:t xml:space="preserve"> </w:t>
      </w:r>
      <w:r>
        <w:t xml:space="preserve">“Setnayan Concierge active · X weeks remaining”</w:t>
      </w:r>
      <w:r>
        <w:t xml:space="preserve"> </w:t>
      </w:r>
      <w:r>
        <w:t xml:space="preserve">with [Extend] CTA — X reflects the</w:t>
      </w:r>
      <w:r>
        <w:t xml:space="preserve"> </w:t>
      </w:r>
      <w:r>
        <w:rPr>
          <w:b/>
          <w:bCs/>
        </w:rPr>
        <w:t xml:space="preserve">wedding-anchored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(per iteration 0016 § 0 formula:</w:t>
      </w:r>
      <w:r>
        <w:t xml:space="preserve"> </w:t>
      </w:r>
      <w:r>
        <w:rPr>
          <w:rStyle w:val="VerbatimChar"/>
        </w:rPr>
        <w:t xml:space="preserve">LEAST(wedding+30d, activated+24mo)</w:t>
      </w:r>
      <w:r>
        <w:t xml:space="preserve">, min</w:t>
      </w:r>
      <w:r>
        <w:t xml:space="preserve"> </w:t>
      </w:r>
      <w:r>
        <w:rPr>
          <w:rStyle w:val="VerbatimChar"/>
        </w:rPr>
        <w:t xml:space="preserve">activated+12mo</w:t>
      </w:r>
      <w:r>
        <w:t xml:space="preserve">)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concierge_expires_at - NOW() &lt; 14 days</w:t>
      </w:r>
      <w:r>
        <w:t xml:space="preserve"> </w:t>
      </w:r>
      <w:r>
        <w:t xml:space="preserve">→ renewal nudge banner appears</w:t>
      </w:r>
      <w:r>
        <w:t xml:space="preserve"> </w:t>
      </w:r>
      <w:r>
        <w:t xml:space="preserve">- Full feature set: daily nudges, priority vendor matching, honeymoon-planning tile (no Essentials-vs-Complete differentiation — single SKU as of 2026-05-17)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Long-engagement advisory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events.concierge_long_engagement_advised_at IS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events.wedding_date &gt; concierge_activated_at + INTERVAL '24 months'</w:t>
      </w:r>
      <w:r>
        <w:t xml:space="preserve">, a one-time inline advisory renders below the days-remaining strip with the</w:t>
      </w:r>
      <w:r>
        <w:t xml:space="preserve"> </w:t>
      </w:r>
      <w:r>
        <w:t xml:space="preserve">“renew closer to your wedding”</w:t>
      </w:r>
      <w:r>
        <w:t xml:space="preserve"> </w:t>
      </w:r>
      <w:r>
        <w:t xml:space="preserve">copy + a [Got it] dismiss action that stamps</w:t>
      </w:r>
      <w:r>
        <w:t xml:space="preserve"> </w:t>
      </w:r>
      <w:r>
        <w:rPr>
          <w:rStyle w:val="VerbatimChar"/>
        </w:rPr>
        <w:t xml:space="preserve">concierge_long_engagement_advised_at</w:t>
      </w:r>
      <w:r>
        <w:t xml:space="preserve">. Fires when wedding_date is first set (typically via Concierge Step 1 OR Profile) — the dashboard surfaces it on next page load rather than as a hard modal interrupt.</w:t>
      </w:r>
    </w:p>
    <w:p>
      <w:pPr>
        <w:pStyle w:val="BodyText"/>
      </w:pPr>
      <w:r>
        <w:rPr>
          <w:b/>
          <w:bCs/>
        </w:rPr>
        <w:t xml:space="preserve">(D) Expired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'expired'</w:t>
      </w:r>
      <w:r>
        <w:t xml:space="preserve">):</w:t>
      </w:r>
      <w:r>
        <w:t xml:space="preserve"> </w:t>
      </w:r>
      <w:r>
        <w:t xml:space="preserve">- 9-step journey</w:t>
      </w:r>
      <w:r>
        <w:t xml:space="preserve"> </w:t>
      </w:r>
      <w:r>
        <w:rPr>
          <w:b/>
          <w:bCs/>
        </w:rPr>
        <w:t xml:space="preserve">still visible but greyed-out</w:t>
      </w:r>
      <w:r>
        <w:t xml:space="preserve"> </w:t>
      </w:r>
      <w:r>
        <w:t xml:space="preserve">(so couples can see progress they made + entice re-purchase)</w:t>
      </w:r>
      <w:r>
        <w:t xml:space="preserve"> </w:t>
      </w:r>
      <w:r>
        <w:t xml:space="preserve">- Reactivation banner:</w:t>
      </w:r>
      <w:r>
        <w:t xml:space="preserve"> </w:t>
      </w:r>
      <w:r>
        <w:t xml:space="preserve">“Reactivate Setnayan Concierge — ₱4,999 / 12 months”</w:t>
      </w:r>
      <w:r>
        <w:t xml:space="preserve"> </w:t>
      </w:r>
      <w:r>
        <w:t xml:space="preserve">- All 10 dashboard tiles remain fully functional (same as DIY — no tool gating, just no active assistant layer)</w:t>
      </w:r>
      <w:r>
        <w:t xml:space="preserve"> </w:t>
      </w:r>
      <w:r>
        <w:t xml:space="preserve">- The 3-day trial is NOT offered again from this state (one trial per account ·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is set on first trial)</w:t>
      </w:r>
    </w:p>
    <w:bookmarkEnd w:id="14"/>
    <w:bookmarkStart w:id="15" w:name="enforcement-state-overlay-new-2026-05-17"/>
    <w:p>
      <w:pPr>
        <w:pStyle w:val="Heading3"/>
      </w:pPr>
      <w:r>
        <w:t xml:space="preserve">Enforcement-state overlay (NEW 2026-05-17)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, the upgrade banner above is replaced or augmented per the tier: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Banner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'none'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Standard upgrade banner per variants A/B/C/D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Standard banner + small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“Heads-up: your account was flagged once for review. The trial remains available; further flags may limit access.”</w:t>
            </w:r>
            <w:r>
              <w:t xml:space="preserve"> </w:t>
            </w:r>
            <w:r>
              <w:t xml:space="preserve">(audit-only)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Upgrade banner shows only the [Continue with Concierge] CTA (trial CTA hidden).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“3-day trial unavailable on this account. Purchase to access Setnayan Concierge.”</w:t>
            </w:r>
            <w:r>
              <w:t xml:space="preserve"> </w:t>
            </w:r>
            <w:r>
              <w:t xml:space="preserve">+ [Why? Appeal ticket →] link to 0029 help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Upgrade banner replaced entirely with:</w:t>
            </w:r>
            <w:r>
              <w:t xml:space="preserve"> </w:t>
            </w:r>
            <w:r>
              <w:rPr>
                <w:i/>
                <w:iCs/>
              </w:rPr>
              <w:t xml:space="preserve">“Setnayan Concierge unavailable on this account. Contact support if you believe this is in error.”</w:t>
            </w:r>
            <w:r>
              <w:t xml:space="preserve"> </w:t>
            </w:r>
            <w:r>
              <w:t xml:space="preserve">+ [Open appeal ticket →] CTA to 0029. Couple can still use DIY mode normally; all 10 dashboard tiles remain functional</w:t>
            </w:r>
          </w:p>
        </w:tc>
      </w:tr>
    </w:tbl>
    <w:p>
      <w:pPr>
        <w:pStyle w:val="BodyText"/>
      </w:pPr>
      <w:r>
        <w:t xml:space="preserve">The overlay applies whether the event is in DIY (A), Active (C), or Expired (D). It does NOT apply to events in Trial (B) — those are already mid-trial so enforcement state doesn’t change the in-trial experience until trial expiry.</w:t>
      </w:r>
    </w:p>
    <w:bookmarkEnd w:id="15"/>
    <w:bookmarkStart w:id="16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CommentTok"/>
        </w:rPr>
        <w:t xml:space="preserve">-- Defined canonically in iteration 0016 § 0; restated here for clarity: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TIMESTAMPTZ;</w:t>
      </w:r>
      <w:r>
        <w:br/>
      </w:r>
      <w:r>
        <w:rPr>
          <w:rStyle w:val="CommentTok"/>
        </w:rPr>
        <w:t xml:space="preserve">-- events.concierge_preview_used_at RETIRED 2026-05-17 — replaced by users.concierge_trial_used_at (account-level cap)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                                                            </w:t>
      </w:r>
      <w:r>
        <w:rPr>
          <w:rStyle w:val="CommentTok"/>
        </w:rPr>
        <w:t xml:space="preserve">-- one trial per 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));</w:t>
      </w:r>
      <w:r>
        <w:br/>
      </w:r>
      <w:r>
        <w:rPr>
          <w:rStyle w:val="CommentTok"/>
        </w:rPr>
        <w:t xml:space="preserve">-- See iteration 0016 § 0 for the full users-table schema (5 additional enforcement-audit columns) + the concierge_abuse_flags table.</w:t>
      </w:r>
      <w:r>
        <w:br/>
      </w:r>
      <w:r>
        <w:br/>
      </w:r>
      <w:r>
        <w:rPr>
          <w:rStyle w:val="CommentTok"/>
        </w:rPr>
        <w:t xml:space="preserve">-- 9-step journey state (kept as before — auto-populated whether DIY or paid,</w:t>
      </w:r>
      <w:r>
        <w:br/>
      </w:r>
      <w:r>
        <w:rPr>
          <w:rStyle w:val="CommentTok"/>
        </w:rPr>
        <w:t xml:space="preserve">-- but rendered prominently ONLY in Preview/Active/Expired modes; DIY couples see grid only):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event_journey_steps (</w:t>
      </w:r>
      <w:r>
        <w:br/>
      </w:r>
      <w:r>
        <w:rPr>
          <w:rStyle w:val="NormalTok"/>
        </w:rPr>
        <w:t xml:space="preserve">  event_id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step_id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(step_id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TIMESTAMPTZ,</w:t>
      </w:r>
      <w:r>
        <w:br/>
      </w:r>
      <w:r>
        <w:rPr>
          <w:rStyle w:val="NormalTok"/>
        </w:rPr>
        <w:t xml:space="preserve">  completed_at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step_id)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9 rows are seeded when the event is created — even for DIY couples — so that decisions persist across mode flips. If a DIY couple completes Step 1 (sets date + venue) and then activates Concierge later, the journey reflects the work already done. Steps auto-complete based on real platform actions (e.g., Step 3 marks complete when invitations have been sent + at least 1 RSVP recorded; Step 4 marks complete when ≥3 vendors are in Accepted or Active stage; etc.). Couples can also manually mark a step done or undo it.</w:t>
      </w:r>
    </w:p>
    <w:p>
      <w:pPr>
        <w:pStyle w:val="BodyText"/>
      </w:pPr>
      <w:r>
        <w:rPr>
          <w:b/>
          <w:bCs/>
        </w:rPr>
        <w:t xml:space="preserve">Note on the 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users.planner_mode</w:t>
      </w:r>
      <w:r>
        <w:rPr>
          <w:b/>
          <w:bCs/>
        </w:rPr>
        <w:t xml:space="preserve"> </w:t>
      </w:r>
      <w:r>
        <w:rPr>
          <w:b/>
          <w:bCs/>
        </w:rPr>
        <w:t xml:space="preserve">column:</w:t>
      </w:r>
      <w:r>
        <w:t xml:space="preserve"> </w:t>
      </w:r>
      <w:r>
        <w:t xml:space="preserve">the 2026-05-14 lock superseded the original</w:t>
      </w:r>
      <w:r>
        <w:t xml:space="preserve"> </w:t>
      </w:r>
      <w:r>
        <w:t xml:space="preserve">“guided is default + opt-out to DIY”</w:t>
      </w:r>
      <w:r>
        <w:t xml:space="preserve"> </w:t>
      </w:r>
      <w:r>
        <w:t xml:space="preserve">model. The state moved from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(account-level) to</w:t>
      </w:r>
      <w:r>
        <w:t xml:space="preserve"> </w:t>
      </w:r>
      <w:r>
        <w:rPr>
          <w:rStyle w:val="VerbatimChar"/>
        </w:rPr>
        <w:t xml:space="preserve">events.guided_planner_status</w:t>
      </w:r>
      <w:r>
        <w:t xml:space="preserve"> </w:t>
      </w:r>
      <w:r>
        <w:t xml:space="preserve">(event-level), and the 2026-05-16 repricing renamed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(plus the enum widening for the new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state and the tier value swap to</w:t>
      </w:r>
      <w:r>
        <w:t xml:space="preserve"> </w:t>
      </w:r>
      <w:r>
        <w:rPr>
          <w:rStyle w:val="VerbatimChar"/>
        </w:rPr>
        <w:t xml:space="preserve">'essentials' | 'complete'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still exist in the live schema, they are now ignored / pending the rename migration described in iteration 0016 § 0 Migration note.</w:t>
      </w:r>
    </w:p>
    <w:p>
      <w:r>
        <w:pict>
          <v:rect style="width:0;height:1.5pt" o:hralign="center" o:hrstd="t" o:hr="t"/>
        </w:pict>
      </w:r>
    </w:p>
    <w:bookmarkEnd w:id="16"/>
    <w:bookmarkStart w:id="24" w:name="X76d0750b50497fb4c4b14646f845e18da6d3605"/>
    <w:p>
      <w:pPr>
        <w:pStyle w:val="Heading3"/>
      </w:pPr>
      <w:r>
        <w:t xml:space="preserve">2.0b’ Wizard surfaces (locked 2026-05-18 cross-ref to 0016 §§ 0b/0c/0d)</w:t>
      </w:r>
    </w:p>
    <w:p>
      <w:pPr>
        <w:pStyle w:val="FirstParagraph"/>
      </w:pPr>
      <w:r>
        <w:t xml:space="preserve">The 9-step journey above (§ 2.0b) is the static spine.</w:t>
      </w:r>
      <w:r>
        <w:t xml:space="preserve"> </w:t>
      </w:r>
      <w:r>
        <w:rPr>
          <w:b/>
          <w:bCs/>
        </w:rPr>
        <w:t xml:space="preserve">2026-05-18 adds the active wizard layer</w:t>
      </w:r>
      <w:r>
        <w:t xml:space="preserve"> </w:t>
      </w:r>
      <w:r>
        <w:t xml:space="preserve">that conducts the planning in real-time — turning the 9-step checklist from</w:t>
      </w:r>
      <w:r>
        <w:t xml:space="preserve"> </w:t>
      </w:r>
      <w:r>
        <w:t xml:space="preserve">“what you should do”</w:t>
      </w:r>
      <w:r>
        <w:t xml:space="preserve"> </w:t>
      </w:r>
      <w:r>
        <w:t xml:space="preserve">into</w:t>
      </w:r>
      <w:r>
        <w:t xml:space="preserve"> </w:t>
      </w:r>
      <w:r>
        <w:t xml:space="preserve">“what’s next for you specifically.”</w:t>
      </w:r>
      <w:r>
        <w:t xml:space="preserve"> </w:t>
      </w:r>
      <w:r>
        <w:t xml:space="preserve">Wizard surfaces appear when</w:t>
      </w:r>
      <w:r>
        <w:t xml:space="preserve"> </w:t>
      </w:r>
      <w:r>
        <w:rPr>
          <w:rStyle w:val="VerbatimChar"/>
        </w:rPr>
        <w:t xml:space="preserve">events.concierge_status IN ('active','trial')</w:t>
      </w:r>
      <w:r>
        <w:t xml:space="preserve">; DIY home stays marketplace-forward.</w:t>
      </w:r>
    </w:p>
    <w:p>
      <w:pPr>
        <w:pStyle w:val="BodyText"/>
      </w:pPr>
      <w:r>
        <w:t xml:space="preserve">The wizard’s full architecture, schema, and behavior is locked in 0016 §§ 0b-0e. This section describes how the wizard surfaces render on 0021 Home.</w:t>
      </w:r>
    </w:p>
    <w:bookmarkStart w:id="18" w:name="X43d43bea4a2eaaa3e14928213f2ae0f77cc2077"/>
    <w:p>
      <w:pPr>
        <w:pStyle w:val="Heading4"/>
      </w:pPr>
      <w:r>
        <w:t xml:space="preserve">Wizard home variants (one codebase, conditional layer)</w:t>
      </w:r>
    </w:p>
    <w:p>
      <w:pPr>
        <w:pStyle w:val="FirstParagraph"/>
      </w:pPr>
      <w:r>
        <w:t xml:space="preserve">Both DIY and Concierge couples see the same Home layout (§ 2.0a) — same routes, same artifact tiles, same data substrate. The difference is what occupies the top half of the screen:</w:t>
      </w:r>
    </w:p>
    <w:p>
      <w:pPr>
        <w:pStyle w:val="BodyText"/>
      </w:pPr>
      <w:r>
        <w:rPr>
          <w:b/>
          <w:bCs/>
        </w:rPr>
        <w:t xml:space="preserve">DIY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‘diy’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‘expired’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- 9-step journey block remains, but Steps are self-driven (no active nudges)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Marketplace-forward block</w:t>
      </w:r>
      <w:r>
        <w:t xml:space="preserve"> </w:t>
      </w:r>
      <w:r>
        <w:t xml:space="preserve">above the navigation grid: vendor search bar + recommended categories (</w:t>
      </w:r>
      <w:r>
        <w:t xml:space="preserve">“Browse photographers · Search venues in NCR · Find your caterer”</w:t>
      </w:r>
      <w:r>
        <w:t xml:space="preserve">)</w:t>
      </w:r>
      <w:r>
        <w:t xml:space="preserve"> </w:t>
      </w:r>
      <w:r>
        <w:t xml:space="preserve">- 3 free brain questions remaining indicator</w:t>
      </w:r>
      <w:r>
        <w:t xml:space="preserve"> </w:t>
      </w:r>
      <w:r>
        <w:t xml:space="preserve">- Subtle</w:t>
      </w:r>
      <w:r>
        <w:t xml:space="preserve"> </w:t>
      </w:r>
      <w:r>
        <w:t xml:space="preserve">“Upgrade to Concierge for active help (₱2,499 or free with any Pro Weekly vendor)”</w:t>
      </w:r>
      <w:r>
        <w:t xml:space="preserve"> </w:t>
      </w:r>
      <w:r>
        <w:t xml:space="preserve">CTA at the bottom of the page — never persistent banner pressure</w:t>
      </w:r>
    </w:p>
    <w:p>
      <w:pPr>
        <w:pStyle w:val="BodyText"/>
      </w:pPr>
      <w:r>
        <w:rPr>
          <w:b/>
          <w:bCs/>
        </w:rPr>
        <w:t xml:space="preserve">Concierge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‘active’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‘trial’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strip</w:t>
      </w:r>
      <w:r>
        <w:t xml:space="preserve"> </w:t>
      </w:r>
      <w:r>
        <w:t xml:space="preserve">replaces the marketplace-forward block — see § 2.0b’.1 below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Concierge Plan tile</w:t>
      </w:r>
      <w:r>
        <w:t xml:space="preserve"> </w:t>
      </w:r>
      <w:r>
        <w:t xml:space="preserve">in the navigation grid — see § 2.0b’.2 below</w:t>
      </w:r>
      <w:r>
        <w:t xml:space="preserve"> </w:t>
      </w:r>
      <w:r>
        <w:t xml:space="preserve">- 9-step journey block remains but each step now surfaces its active sub-tasks (per the canonical wedding timeline in</w:t>
      </w:r>
      <w:r>
        <w:t xml:space="preserve"> </w:t>
      </w:r>
      <w:hyperlink r:id="rId17">
        <w:r>
          <w:rPr>
            <w:rStyle w:val="VerbatimChar"/>
          </w:rPr>
          <w:t xml:space="preserve">04_Planning_Timelines.md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 visible if a coordinator is delegated to this event — see § 2.0b’.3 below</w:t>
      </w:r>
      <w:r>
        <w:t xml:space="preserve"> </w:t>
      </w:r>
      <w:r>
        <w:t xml:space="preserve">- No quota indicator (unlimited brain Q&amp;A)</w:t>
      </w:r>
    </w:p>
    <w:bookmarkEnd w:id="18"/>
    <w:bookmarkStart w:id="19" w:name="b.1-next-actions-strip"/>
    <w:p>
      <w:pPr>
        <w:pStyle w:val="Heading4"/>
      </w:pPr>
      <w:r>
        <w:t xml:space="preserve">2.0b’.1 Next Actions strip</w:t>
      </w:r>
    </w:p>
    <w:p>
      <w:pPr>
        <w:pStyle w:val="FirstParagraph"/>
      </w:pPr>
      <w:r>
        <w:t xml:space="preserve">A 3-tier scrollable card row at the top of Concierge home, sourced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. Cards refresh on every page load (no separate cron per PR #47 cron lock).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🔴 OVERDUE        🟡 THIS WEEK      🔵 NEXT PRIORITIES        │</w:t>
      </w:r>
      <w:r>
        <w:br/>
      </w:r>
      <w:r>
        <w:rPr>
          <w:rStyle w:val="VerbatimChar"/>
        </w:rPr>
        <w:t xml:space="preserve">│ ─────────────     ─────────────     ─────────────             │</w:t>
      </w:r>
      <w:r>
        <w:br/>
      </w:r>
      <w:r>
        <w:rPr>
          <w:rStyle w:val="VerbatimChar"/>
        </w:rPr>
        <w:t xml:space="preserve">│ • ₱25K deposit    • Tasting Fri 3pm • Browse 6 venues in NCR  │</w:t>
      </w:r>
      <w:r>
        <w:br/>
      </w:r>
      <w:r>
        <w:rPr>
          <w:rStyle w:val="VerbatimChar"/>
        </w:rPr>
        <w:t xml:space="preserve">│   due 2d ago      • Stylist quote   • Lock your reception     │</w:t>
      </w:r>
      <w:r>
        <w:br/>
      </w:r>
      <w:r>
        <w:rPr>
          <w:rStyle w:val="VerbatimChar"/>
        </w:rPr>
        <w:t xml:space="preserve">│   [Pay now]         expires Sat       venue first             │</w:t>
      </w:r>
      <w:r>
        <w:br/>
      </w:r>
      <w:r>
        <w:rPr>
          <w:rStyle w:val="VerbatimChar"/>
        </w:rPr>
        <w:t xml:space="preserve">│ • Photographer    • Florist meeting  [See venues]             │</w:t>
      </w:r>
      <w:r>
        <w:br/>
      </w:r>
      <w:r>
        <w:rPr>
          <w:rStyle w:val="VerbatimChar"/>
        </w:rPr>
        <w:t xml:space="preserve">│   meeting was       Sat 10am                                  │</w:t>
      </w:r>
      <w:r>
        <w:br/>
      </w:r>
      <w:r>
        <w:rPr>
          <w:rStyle w:val="VerbatimChar"/>
        </w:rPr>
        <w:t xml:space="preserve">│   yesterday       [Add to cal]                                │</w:t>
      </w:r>
      <w:r>
        <w:br/>
      </w:r>
      <w:r>
        <w:rPr>
          <w:rStyle w:val="VerbatimChar"/>
        </w:rPr>
        <w:t xml:space="preserve">│   [Mark done]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Source tables</w:t>
      </w:r>
      <w:r>
        <w:t xml:space="preserve"> </w:t>
      </w:r>
      <w:r>
        <w:t xml:space="preserve">(the strip aggregates these — no new tables):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payment_milestones</w:t>
      </w:r>
      <w:r>
        <w:t xml:space="preserve"> </w:t>
      </w:r>
      <w:r>
        <w:t xml:space="preserve">(0007),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(0016),</w:t>
      </w:r>
      <w:r>
        <w:t xml:space="preserve"> </w:t>
      </w:r>
      <w:r>
        <w:rPr>
          <w:rStyle w:val="VerbatimChar"/>
        </w:rPr>
        <w:t xml:space="preserve">event_guests</w:t>
      </w:r>
      <w:r>
        <w:t xml:space="preserve"> </w:t>
      </w:r>
      <w:r>
        <w:t xml:space="preserve">(0001),</w:t>
      </w:r>
      <w:r>
        <w:t xml:space="preserve"> </w:t>
      </w:r>
      <w:r>
        <w:rPr>
          <w:rStyle w:val="VerbatimChar"/>
        </w:rPr>
        <w:t xml:space="preserve">mood_board_palettes</w:t>
      </w:r>
      <w:r>
        <w:t xml:space="preserve"> </w:t>
      </w:r>
      <w:r>
        <w:t xml:space="preserve">(0010),</w:t>
      </w:r>
      <w:r>
        <w:t xml:space="preserve"> </w:t>
      </w:r>
      <w:r>
        <w:rPr>
          <w:rStyle w:val="VerbatimChar"/>
        </w:rPr>
        <w:t xml:space="preserve">seat_plan_status</w:t>
      </w:r>
      <w:r>
        <w:t xml:space="preserve"> </w:t>
      </w:r>
      <w:r>
        <w:t xml:space="preserve">(0008), and the canonical wedding timeline applied against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Empty-state copy</w:t>
      </w:r>
      <w:r>
        <w:t xml:space="preserve"> </w:t>
      </w:r>
      <w:r>
        <w:t xml:space="preserve">(per the</w:t>
      </w:r>
      <w:r>
        <w:t xml:space="preserve"> </w:t>
      </w:r>
      <w:r>
        <w:t xml:space="preserve">“no dev text post-launch”</w:t>
      </w:r>
      <w:r>
        <w:t xml:space="preserve"> </w:t>
      </w:r>
      <w:r>
        <w:t xml:space="preserve">rule in 2026-05-18 fifth decision-log row): when all three tiers are empty (a calm planning week), the strip shows a single line —</w:t>
      </w:r>
      <w:r>
        <w:t xml:space="preserve"> </w:t>
      </w:r>
      <w:r>
        <w:rPr>
          <w:i/>
          <w:iCs/>
        </w:rPr>
        <w:t xml:space="preserve">“You’re caught up. Setnayan Concierge will surface what’s next as your wedding gets closer.”</w:t>
      </w:r>
      <w:r>
        <w:t xml:space="preserve"> </w:t>
      </w:r>
      <w:r>
        <w:t xml:space="preserve">No banner, no upsell, no nag.</w:t>
      </w:r>
    </w:p>
    <w:bookmarkEnd w:id="19"/>
    <w:bookmarkStart w:id="20" w:name="X681de5fc23661ca13b977c096d9a80226e428ca"/>
    <w:p>
      <w:pPr>
        <w:pStyle w:val="Heading4"/>
      </w:pPr>
      <w:r>
        <w:t xml:space="preserve">2.0b’.2 Concierge Plan tile (in the navigation grid)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“Continue planning”</w:t>
      </w:r>
      <w:r>
        <w:t xml:space="preserve"> </w:t>
      </w:r>
      <w:r>
        <w:t xml:space="preserve">tile grid gains one new tile when Concierge is active: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✦ Your Plan 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Tier 3 · 150 guests│</w:t>
      </w:r>
      <w:r>
        <w:br/>
      </w:r>
      <w:r>
        <w:rPr>
          <w:rStyle w:val="VerbatimChar"/>
        </w:rPr>
        <w:t xml:space="preserve">│ NCR · Catholic     │</w:t>
      </w:r>
      <w:r>
        <w:br/>
      </w:r>
      <w:r>
        <w:rPr>
          <w:rStyle w:val="VerbatimChar"/>
        </w:rPr>
        <w:t xml:space="preserve">│ Feb 14, 2027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Generated 6 days ago│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p>
      <w:pPr>
        <w:pStyle w:val="FirstParagraph"/>
      </w:pPr>
      <w:r>
        <w:t xml:space="preserve">Click → opens the</w:t>
      </w:r>
      <w:r>
        <w:t xml:space="preserve"> </w:t>
      </w:r>
      <w:r>
        <w:rPr>
          <w:b/>
          <w:bCs/>
        </w:rPr>
        <w:t xml:space="preserve">personalized plan document</w:t>
      </w:r>
      <w:r>
        <w:t xml:space="preserve"> </w:t>
      </w:r>
      <w:r>
        <w:t xml:space="preserve">(per 0016 § 0b plan generation). This is the take-away artifact generated at intake — couple can re-read anytime. Static after generation; regenerates only when an anchor fact changes (date moves &gt;3 months, guest count ±50, etc.).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plan tile survives downgrade. If the couple drops to DIY, the tile remains as a read-only document. Plan never deletes (per 0016 § 0b data permanence subsection —</w:t>
      </w:r>
      <w:r>
        <w:t xml:space="preserve"> </w:t>
      </w:r>
      <w:r>
        <w:t xml:space="preserve">“data is never deleted, period”</w:t>
      </w:r>
      <w:r>
        <w:t xml:space="preserve">).</w:t>
      </w:r>
    </w:p>
    <w:bookmarkEnd w:id="20"/>
    <w:bookmarkStart w:id="21" w:name="X0bded04a8385d229a4580fa4885c8d40fae7a2c"/>
    <w:p>
      <w:pPr>
        <w:pStyle w:val="Heading4"/>
      </w:pPr>
      <w:r>
        <w:t xml:space="preserve">2.0b’.3 Coordinator activity stream (when a coordinator is delegated)</w:t>
      </w:r>
    </w:p>
    <w:p>
      <w:pPr>
        <w:pStyle w:val="FirstParagraph"/>
      </w:pPr>
      <w:r>
        <w:t xml:space="preserve">When a coordinator is booked AND delegate-access is granted (per 0016 § 0d), Home gets a new collapsible section below the Next Actions strip: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  <w:r>
        <w:br/>
      </w:r>
      <w:r>
        <w:br/>
      </w:r>
      <w:r>
        <w:rPr>
          <w:rStyle w:val="VerbatimChar"/>
        </w:rPr>
        <w:t xml:space="preserve">  See all actions →</w:t>
      </w:r>
    </w:p>
    <w:p>
      <w:pPr>
        <w:pStyle w:val="FirstParagraph"/>
      </w:pPr>
      <w:r>
        <w:t xml:space="preserve">Sourced from</w:t>
      </w:r>
      <w:r>
        <w:t xml:space="preserve"> </w:t>
      </w:r>
      <w:r>
        <w:rPr>
          <w:rStyle w:val="VerbatimChar"/>
        </w:rPr>
        <w:t xml:space="preserve">event_action_log WHERE performed_by_role = 'coordinator' AND event_id = ? ORDER BY performed_at DESC LIMIT 5</w:t>
      </w:r>
      <w:r>
        <w:t xml:space="preserve">. Click</w:t>
      </w:r>
      <w:r>
        <w:t xml:space="preserve"> </w:t>
      </w:r>
      <w:r>
        <w:t xml:space="preserve">“See all actions”</w:t>
      </w:r>
      <w:r>
        <w:t xml:space="preserve"> </w:t>
      </w:r>
      <w:r>
        <w:t xml:space="preserve">→ opens a chronological full-history view of every coordinator action on this event.</w:t>
      </w:r>
    </w:p>
    <w:p>
      <w:pPr>
        <w:pStyle w:val="BodyText"/>
      </w:pPr>
      <w:r>
        <w:t xml:space="preserve">Builds trust + transparency. Couples see their coordinator-fee being spent on real work. Coordinator can’t ghost the couple — every action is logged with timestamp.</w:t>
      </w:r>
    </w:p>
    <w:bookmarkEnd w:id="21"/>
    <w:bookmarkStart w:id="22" w:name="X01260fa281c305c2119ec352d32bffb7bf42aae"/>
    <w:p>
      <w:pPr>
        <w:pStyle w:val="Heading4"/>
      </w:pPr>
      <w:r>
        <w:t xml:space="preserve">2.0b’.4 Smart intake on upgrade (DIY → Concierge)</w:t>
      </w:r>
    </w:p>
    <w:p>
      <w:pPr>
        <w:pStyle w:val="FirstParagraph"/>
      </w:pPr>
      <w:r>
        <w:t xml:space="preserve">When a DIY couple upgrades to Concierge (via direct ₱2,499 purchase OR via booking a Pro Weekly vendor), the wizard pre-fills intake forms from existing event data and only asks the</w:t>
      </w:r>
      <w:r>
        <w:t xml:space="preserve"> </w:t>
      </w:r>
      <w:r>
        <w:rPr>
          <w:b/>
          <w:bCs/>
        </w:rPr>
        <w:t xml:space="preserve">missing pieces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If already in event data</w:t>
            </w:r>
          </w:p>
        </w:tc>
        <w:tc>
          <w:tcPr/>
          <w:p>
            <w:pPr>
              <w:pStyle w:val="Compact"/>
            </w:pPr>
            <w:r>
              <w:t xml:space="preserve">If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events.wedding_date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Pre-fill from count of</w:t>
            </w:r>
            <w:r>
              <w:t xml:space="preserve"> </w:t>
            </w:r>
            <w:r>
              <w:rPr>
                <w:rStyle w:val="VerbatimChar"/>
              </w:rPr>
              <w:t xml:space="preserve">event_guests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Optional — wizard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Religious tradition</w:t>
            </w:r>
          </w:p>
        </w:tc>
        <w:tc>
          <w:tcPr/>
          <w:p>
            <w:pPr>
              <w:pStyle w:val="Compact"/>
            </w:pPr>
            <w:r>
              <w:t xml:space="preserve">NOT typically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state</w:t>
            </w:r>
          </w:p>
        </w:tc>
        <w:tc>
          <w:tcPr/>
          <w:p>
            <w:pPr>
              <w:pStyle w:val="Compact"/>
            </w:pPr>
            <w:r>
              <w:t xml:space="preserve">NOT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Working-budget tier</w:t>
            </w:r>
          </w:p>
        </w:tc>
        <w:tc>
          <w:tcPr/>
          <w:p>
            <w:pPr>
              <w:pStyle w:val="Compact"/>
            </w:pPr>
            <w:r>
              <w:t xml:space="preserve">Sometimes in event data</w:t>
            </w:r>
          </w:p>
        </w:tc>
        <w:tc>
          <w:tcPr/>
          <w:p>
            <w:pPr>
              <w:pStyle w:val="Compact"/>
            </w:pPr>
            <w:r>
              <w:t xml:space="preserve">Optional — wizard infers</w:t>
            </w:r>
          </w:p>
        </w:tc>
      </w:tr>
    </w:tbl>
    <w:p>
      <w:pPr>
        <w:pStyle w:val="BodyText"/>
      </w:pPr>
      <w:r>
        <w:t xml:space="preserve">Upgrade intake reduces to ~2-3 questions instead of 5 for couples who’ve been on DIY for weeks. Wizard activates immediately after submission.</w:t>
      </w:r>
    </w:p>
    <w:bookmarkEnd w:id="22"/>
    <w:bookmarkStart w:id="23" w:name="X0fa46a5ae06916b510f34d6f0283211cfc12650"/>
    <w:p>
      <w:pPr>
        <w:pStyle w:val="Heading4"/>
      </w:pPr>
      <w:r>
        <w:t xml:space="preserve">2.0b’.5 Trial-end conversion (per 0016 § 0 trial logic + brand-truth framing)</w:t>
      </w:r>
    </w:p>
    <w:p>
      <w:pPr>
        <w:pStyle w:val="FirstParagraph"/>
      </w:pPr>
      <w:r>
        <w:t xml:space="preserve">If the couple is on trial (T+0 through T+3) and approaching expiry, Home shows a contextual banner: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T+0 trial start</w:t>
      </w:r>
      <w:r>
        <w:t xml:space="preserve"> </w:t>
      </w:r>
      <w:r>
        <w:t xml:space="preserve">— Welcome modal:</w:t>
      </w:r>
      <w:r>
        <w:t xml:space="preserve"> </w:t>
      </w:r>
      <w:r>
        <w:rPr>
          <w:i/>
          <w:iCs/>
        </w:rPr>
        <w:t xml:space="preserve">“Your trial just started — here’s everything Concierge does for the next 3 days. Plan stays saved forever.”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T+1 / T+2</w:t>
      </w:r>
      <w:r>
        <w:t xml:space="preserve"> </w:t>
      </w:r>
      <w:r>
        <w:t xml:space="preserve">— Persistent in-app banner:</w:t>
      </w:r>
      <w:r>
        <w:t xml:space="preserve"> </w:t>
      </w:r>
      <w:r>
        <w:rPr>
          <w:i/>
          <w:iCs/>
        </w:rPr>
        <w:t xml:space="preserve">“X days left in your trial.”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T+2 morning</w:t>
      </w:r>
      <w:r>
        <w:t xml:space="preserve"> </w:t>
      </w:r>
      <w:r>
        <w:t xml:space="preserve">— Modal:</w:t>
      </w:r>
      <w:r>
        <w:t xml:space="preserve"> </w:t>
      </w:r>
      <w:r>
        <w:rPr>
          <w:i/>
          <w:iCs/>
        </w:rPr>
        <w:t xml:space="preserve">“1 day left — want to keep going?”</w:t>
      </w:r>
      <w:r>
        <w:t xml:space="preserve"> </w:t>
      </w:r>
      <w:r>
        <w:t xml:space="preserve">with primary CTA</w:t>
      </w:r>
      <w:r>
        <w:t xml:space="preserve"> </w:t>
      </w:r>
      <w:r>
        <w:rPr>
          <w:i/>
          <w:iCs/>
        </w:rPr>
        <w:t xml:space="preserve">“Keep Concierge — ₱2,499”</w:t>
      </w:r>
      <w:r>
        <w:t xml:space="preserve"> </w:t>
      </w:r>
      <w:r>
        <w:t xml:space="preserve">+ secondary</w:t>
      </w:r>
      <w:r>
        <w:t xml:space="preserve"> </w:t>
      </w:r>
      <w:r>
        <w:rPr>
          <w:i/>
          <w:iCs/>
        </w:rPr>
        <w:t xml:space="preserve">“Continue with DIY”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T+3 expiry</w:t>
      </w:r>
      <w:r>
        <w:t xml:space="preserve"> </w:t>
      </w:r>
      <w:r>
        <w:t xml:space="preserve">— Final modal then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the cron sweep; couple wakes to DIY UI + a</w:t>
      </w:r>
      <w:r>
        <w:t xml:space="preserve"> </w:t>
      </w:r>
      <w:r>
        <w:rPr>
          <w:i/>
          <w:iCs/>
        </w:rPr>
        <w:t xml:space="preserve">“You can come back anytime — your plan stays right here”</w:t>
      </w:r>
      <w:r>
        <w:t xml:space="preserve"> </w:t>
      </w:r>
      <w:r>
        <w:t xml:space="preserve">card.</w:t>
      </w:r>
    </w:p>
    <w:p>
      <w:pPr>
        <w:pStyle w:val="FirstParagraph"/>
      </w:pPr>
      <w:r>
        <w:t xml:space="preserve">Trial-end CTA copy focuses on the value of the active helper.</w:t>
      </w:r>
      <w:r>
        <w:t xml:space="preserve"> </w:t>
      </w:r>
      <w:r>
        <w:rPr>
          <w:b/>
          <w:bCs/>
        </w:rPr>
        <w:t xml:space="preserve">Never threatens data loss</w:t>
      </w:r>
      <w:r>
        <w:t xml:space="preserve"> </w:t>
      </w:r>
      <w:r>
        <w:t xml:space="preserve">— per the</w:t>
      </w:r>
      <w:r>
        <w:t xml:space="preserve"> </w:t>
      </w:r>
      <w:r>
        <w:t xml:space="preserve">“data permanence is a brand truth”</w:t>
      </w:r>
      <w:r>
        <w:t xml:space="preserve"> </w:t>
      </w:r>
      <w:r>
        <w:t xml:space="preserve">subsection in 0016 § 0b, nothing is deleted on downgrade. The trial-end prompt sells the wizard, not data survival.</w:t>
      </w:r>
    </w:p>
    <w:bookmarkEnd w:id="23"/>
    <w:bookmarkEnd w:id="24"/>
    <w:bookmarkStart w:id="25" w:name="c-profile-avatar-dashboard-home-shortcut"/>
    <w:p>
      <w:pPr>
        <w:pStyle w:val="Heading3"/>
      </w:pPr>
      <w:r>
        <w:t xml:space="preserve">2.0c Profile avatar = dashboard home shortcut</w:t>
      </w:r>
    </w:p>
    <w:p>
      <w:pPr>
        <w:pStyle w:val="FirstParagraph"/>
      </w:pPr>
      <w:r>
        <w:t xml:space="preserve">The couple’s</w:t>
      </w:r>
      <w:r>
        <w:t xml:space="preserve"> </w:t>
      </w:r>
      <w:r>
        <w:rPr>
          <w:b/>
          <w:bCs/>
        </w:rPr>
        <w:t xml:space="preserve">profile avatar in the upper-right</w:t>
      </w:r>
      <w:r>
        <w:t xml:space="preserve"> </w:t>
      </w:r>
      <w:r>
        <w:t xml:space="preserve">of every app bar is the always-visible</w:t>
      </w:r>
      <w:r>
        <w:t xml:space="preserve"> </w:t>
      </w:r>
      <w:r>
        <w:t xml:space="preserve">“jump to dashboard”</w:t>
      </w:r>
      <w:r>
        <w:t xml:space="preserve"> </w:t>
      </w:r>
      <w:r>
        <w:t xml:space="preserve">affordance. Clicking it returns to the Overview / Home surface from anywhere in the app. A soft accent ring around the avatar signals it’s interactive.</w:t>
      </w:r>
    </w:p>
    <w:p>
      <w:pPr>
        <w:pStyle w:val="BodyText"/>
      </w:pPr>
      <w:r>
        <w:t xml:space="preserve">Desktop: 30px round avatar with initials (e.g.,</w:t>
      </w:r>
      <w:r>
        <w:t xml:space="preserve"> </w:t>
      </w:r>
      <w:r>
        <w:t xml:space="preserve">“AB”</w:t>
      </w:r>
      <w:r>
        <w:t xml:space="preserve"> </w:t>
      </w:r>
      <w:r>
        <w:t xml:space="preserve">for Aira &amp; Boy) — shown as a profile photo once the couple uploads one (face-enrollment image doubles as their profile photo).</w:t>
      </w:r>
    </w:p>
    <w:p>
      <w:pPr>
        <w:pStyle w:val="BodyText"/>
      </w:pPr>
      <w:r>
        <w:t xml:space="preserve">Mobile: 22px round avatar with the same initials/photo.</w:t>
      </w:r>
    </w:p>
    <w:p>
      <w:pPr>
        <w:pStyle w:val="BodyText"/>
      </w:pPr>
      <w:r>
        <w:t xml:space="preserve">The avatar is the profile picture by convention; tapping it doubles as both</w:t>
      </w:r>
      <w:r>
        <w:t xml:space="preserve"> </w:t>
      </w:r>
      <w:r>
        <w:t xml:space="preserve">“this is me”</w:t>
      </w:r>
      <w:r>
        <w:t xml:space="preserve"> </w:t>
      </w:r>
      <w:r>
        <w:t xml:space="preserve">identity and</w:t>
      </w:r>
      <w:r>
        <w:t xml:space="preserve"> </w:t>
      </w:r>
      <w:r>
        <w:t xml:space="preserve">“take me home.”</w:t>
      </w:r>
      <w:r>
        <w:t xml:space="preserve"> </w:t>
      </w:r>
      <w:r>
        <w:t xml:space="preserve">No separate dashboard icon needed — keeps the chrome clean and matches the native-app pattern most couples already know.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r-token-rules-per-qr-type-locked"/>
    <w:p>
      <w:pPr>
        <w:pStyle w:val="Heading2"/>
      </w:pPr>
      <w:r>
        <w:t xml:space="preserve">2.1 QR token rules — per QR type (locked)</w:t>
      </w:r>
    </w:p>
    <w:p>
      <w:pPr>
        <w:pStyle w:val="FirstParagraph"/>
      </w:pPr>
      <w:r>
        <w:t xml:space="preserve">Rules are applied</w:t>
      </w:r>
      <w:r>
        <w:t xml:space="preserve"> </w:t>
      </w:r>
      <w:r>
        <w:rPr>
          <w:b/>
          <w:bCs/>
        </w:rPr>
        <w:t xml:space="preserve">per QR code, not blanket</w:t>
      </w:r>
      <w:r>
        <w:t xml:space="preserve">. Each QR type has its own profile.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QR set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No-password?</w:t>
            </w:r>
          </w:p>
        </w:tc>
        <w:tc>
          <w:tcPr/>
          <w:p>
            <w:pPr>
              <w:pStyle w:val="Compact"/>
            </w:pPr>
            <w:r>
              <w:t xml:space="preserve">Regen cost</w:t>
            </w:r>
          </w:p>
        </w:tc>
        <w:tc>
          <w:tcPr/>
          <w:p>
            <w:pPr>
              <w:pStyle w:val="Compact"/>
            </w:pPr>
            <w:r>
              <w:t xml:space="preserve">Time-locked usage</w:t>
            </w:r>
          </w:p>
        </w:tc>
        <w:tc>
          <w:tcPr/>
          <w:p>
            <w:pPr>
              <w:pStyle w:val="Compact"/>
            </w:pPr>
            <w:r>
              <w:t xml:space="preserve">How-to video on activation</w:t>
            </w:r>
          </w:p>
        </w:tc>
        <w:tc>
          <w:tcPr/>
          <w:p>
            <w:pPr>
              <w:pStyle w:val="Compact"/>
            </w:pPr>
            <w:r>
              <w:t xml:space="preserve">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Join QR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QRs</w:t>
            </w:r>
          </w:p>
        </w:tc>
        <w:tc>
          <w:tcPr/>
          <w:p>
            <w:pPr>
              <w:pStyle w:val="Compact"/>
            </w:pPr>
            <w:r>
              <w:t xml:space="preserve">event_date + 30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 (re-publish idempotent)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guest QRs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seat claim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 15 capture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access QR</w:t>
            </w:r>
          </w:p>
        </w:tc>
        <w:tc>
          <w:tcPr/>
          <w:p>
            <w:pPr>
              <w:pStyle w:val="Compact"/>
            </w:pPr>
            <w:r>
              <w:t xml:space="preserve">one-shot per guest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t xml:space="preserve">— (post-event 90 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 broadcaster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hrs of purchased stream 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explained: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password.</w:t>
      </w:r>
      <w:r>
        <w:t xml:space="preserve"> </w:t>
      </w:r>
      <w:r>
        <w:t xml:space="preserve">For QR-based services, the QR itself IS the credential. No additional password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Regen cost.</w:t>
      </w:r>
      <w:r>
        <w:t xml:space="preserve"> </w:t>
      </w:r>
      <w:r>
        <w:t xml:space="preserve">₱500 per regeneration (proposed). Covers lost phone / lost place card / accidental QR leak. Revokes prior token.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Time-locked usage.</w:t>
      </w:r>
      <w:r>
        <w:t xml:space="preserve"> </w:t>
      </w:r>
      <w:r>
        <w:t xml:space="preserve">Service is accessible from the dashboard anytime, but actual usage is bounded to a specific window. Papic capture is the wedding day. Panood usage is bounded by the hours purchased (Aira &amp; Boy have 6 hrs).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How-to video on activation.</w:t>
      </w:r>
      <w:r>
        <w:t xml:space="preserve"> </w:t>
      </w:r>
      <w:r>
        <w:t xml:space="preserve">When a QR is scanned for the first time, a short tutorial video plays explaining how to use that service. Video is per-QR (Papic operator sees Papic instructions; Patiktok guest sees Patiktok instructions; Panood broadcaster sees broadcaster console).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Pre-event connection.</w:t>
      </w:r>
      <w:r>
        <w:t xml:space="preserve"> </w:t>
      </w:r>
      <w:r>
        <w:t xml:space="preserve">Devices can pair / register before the actual time window opens. Status displays as</w:t>
      </w:r>
      <w:r>
        <w:t xml:space="preserve"> </w:t>
      </w:r>
      <w:r>
        <w:t xml:space="preserve">“Connected · waiting for [window].”</w:t>
      </w:r>
      <w:r>
        <w:t xml:space="preserve"> </w:t>
      </w:r>
      <w:r>
        <w:t xml:space="preserve">When the window opens, devices auto-activate.</w:t>
      </w:r>
    </w:p>
    <w:p>
      <w:pPr>
        <w:pStyle w:val="FirstParagraph"/>
      </w:pPr>
      <w:r>
        <w:rPr>
          <w:b/>
          <w:bCs/>
        </w:rPr>
        <w:t xml:space="preserve">Two more rules baked in.</w:t>
      </w:r>
      <w:r>
        <w:t xml:space="preserve"> </w:t>
      </w:r>
      <w:r>
        <w:t xml:space="preserve">(a) No cross-event reuse: every token carries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 tokens from another wedding are rejected. (b) Print Pack regeneration: re-minting any printable QR auto-regenerates the Print Pack PDF; old PDF downloads still resolve but flag as</w:t>
      </w:r>
      <w:r>
        <w:t xml:space="preserve"> </w:t>
      </w:r>
      <w:r>
        <w:t xml:space="preserve">“outdated.”</w:t>
      </w:r>
    </w:p>
    <w:p>
      <w:r>
        <w:pict>
          <v:rect style="width:0;height:1.5pt" o:hralign="center" o:hrstd="t" o:hr="t"/>
        </w:pict>
      </w:r>
    </w:p>
    <w:bookmarkEnd w:id="27"/>
    <w:bookmarkStart w:id="28" w:name="X2965c73cb583e0ef466fb7e694b261e6e34b061"/>
    <w:p>
      <w:pPr>
        <w:pStyle w:val="Heading2"/>
      </w:pPr>
      <w:r>
        <w:t xml:space="preserve">2.2 Naming — Papic · Patiktok · Panood (the media trio)</w:t>
      </w:r>
    </w:p>
    <w:p>
      <w:pPr>
        <w:pStyle w:val="FirstParagraph"/>
      </w:pPr>
      <w:r>
        <w:t xml:space="preserve">Setnayan’s media services use Filipino-coined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Locked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Native paparazzi capture (Papic = paparazzi)</w:t>
            </w:r>
          </w:p>
        </w:tc>
        <w:tc>
          <w:tcPr/>
          <w:p>
            <w:pPr>
              <w:pStyle w:val="Compact"/>
            </w:pPr>
            <w:r>
              <w:t xml:space="preserve">Seat claim QRs, no password, ₱500 regen, capture-window time-lock,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Live broadcast (Panood =</w:t>
            </w:r>
            <w:r>
              <w:t xml:space="preserve"> </w:t>
            </w:r>
            <w:r>
              <w:t xml:space="preserve">“to watch”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Broadcaster QR, time-locked to purchased hours,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Guest reel builder (Patiktok = tiktok-style reels)</w:t>
            </w:r>
          </w:p>
        </w:tc>
        <w:tc>
          <w:tcPr/>
          <w:p>
            <w:pPr>
              <w:pStyle w:val="Compact"/>
            </w:pPr>
            <w:r>
              <w:t xml:space="preserve">Per-guest access QRs, no password, ₱500 regen, how-to video, pre-event connection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7ebcfd2e1f59beb263abd691d476ab52a034d64"/>
    <w:p>
      <w:pPr>
        <w:pStyle w:val="Heading2"/>
      </w:pPr>
      <w:r>
        <w:t xml:space="preserve">2.2a Guest List · spreadsheet bulk-edit mode (locked)</w:t>
      </w:r>
    </w:p>
    <w:p>
      <w:pPr>
        <w:pStyle w:val="FirstParagraph"/>
      </w:pPr>
      <w:r>
        <w:t xml:space="preserve">The Guest List surface offers three view modes on desktop: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Card</w:t>
            </w:r>
          </w:p>
        </w:tc>
        <w:tc>
          <w:tcPr/>
          <w:p>
            <w:pPr>
              <w:pStyle w:val="Compact"/>
            </w:pPr>
            <w:r>
              <w:t xml:space="preserve">Reviewing seating, scanning RSVPs</w:t>
            </w:r>
          </w:p>
        </w:tc>
        <w:tc>
          <w:tcPr/>
          <w:p>
            <w:pPr>
              <w:pStyle w:val="Compact"/>
            </w:pPr>
            <w:r>
              <w:t xml:space="preserve">Default. Continuous list, expandable group headers.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Spreadsheet</w:t>
            </w:r>
          </w:p>
        </w:tc>
        <w:tc>
          <w:tcPr/>
          <w:p>
            <w:pPr>
              <w:pStyle w:val="Compact"/>
            </w:pPr>
            <w:r>
              <w:t xml:space="preserve">Bulk entry, paste from clipboard, batch updates</w:t>
            </w:r>
          </w:p>
        </w:tc>
        <w:tc>
          <w:tcPr/>
          <w:p>
            <w:pPr>
              <w:pStyle w:val="Compact"/>
            </w:pPr>
            <w:r>
              <w:t xml:space="preserve">Google Sheets-style table. Live-synced via Supabase Realtime. Coordinator can co-edit. Cursor presence shown per editor.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 view</w:t>
            </w:r>
          </w:p>
        </w:tc>
        <w:tc>
          <w:tcPr/>
          <w:p>
            <w:pPr>
              <w:pStyle w:val="Compact"/>
            </w:pPr>
            <w:r>
              <w:t xml:space="preserve">Visual seat-by-seat editing</w:t>
            </w:r>
          </w:p>
        </w:tc>
        <w:tc>
          <w:tcPr/>
          <w:p>
            <w:pPr>
              <w:pStyle w:val="Compact"/>
            </w:pPr>
            <w:r>
              <w:t xml:space="preserve">Renders the seating chart canvas (see Seat Plan surface).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Synced co-editing.</w:t>
      </w:r>
      <w:r>
        <w:t xml:space="preserve"> </w:t>
      </w:r>
      <w:r>
        <w:t xml:space="preserve">Both couple and coordinator (when granted thread access per 0019) can edit the spreadsheet simultaneously. Each editor’s active cell highlights in their assigned color (couple = accent, coordinator = groom blue). Last-write-wins per cell; conflicts surface a tiny</w:t>
      </w:r>
      <w:r>
        <w:t xml:space="preserve"> </w:t>
      </w:r>
      <w:r>
        <w:t xml:space="preserve">“X edited this 2s ago”</w:t>
      </w:r>
      <w:r>
        <w:t xml:space="preserve"> </w:t>
      </w:r>
      <w:r>
        <w:t xml:space="preserve">inline hint. No locking.</w:t>
      </w:r>
    </w:p>
    <w:p>
      <w:pPr>
        <w:pStyle w:val="BodyText"/>
      </w:pPr>
      <w:r>
        <w:rPr>
          <w:b/>
          <w:bCs/>
        </w:rPr>
        <w:t xml:space="preserve">CSV / Google Sheets bridge.</w:t>
      </w:r>
      <w:r>
        <w:t xml:space="preserve"> </w:t>
      </w:r>
      <w:r>
        <w:t xml:space="preserve">For couples who’d rather work outside the app: export the full list as CSV, edit in Google Sheets or Excel, import back. Setnayan matches existing rows by guest_id; re-imports update without duplicating. New rows flag as</w:t>
      </w:r>
      <w:r>
        <w:t xml:space="preserve"> </w:t>
      </w:r>
      <w:r>
        <w:t xml:space="preserve">“pending review”</w:t>
      </w:r>
      <w:r>
        <w:t xml:space="preserve"> </w:t>
      </w:r>
      <w:r>
        <w:t xml:space="preserve">before going live, preventing accidental garbage data. Paste-from-clipboard also accepts TSV directly.</w:t>
      </w:r>
    </w:p>
    <w:p>
      <w:pPr>
        <w:pStyle w:val="BodyText"/>
      </w:pPr>
      <w:r>
        <w:rPr>
          <w:b/>
          <w:bCs/>
        </w:rPr>
        <w:t xml:space="preserve">Mobile note.</w:t>
      </w:r>
      <w:r>
        <w:t xml:space="preserve"> </w:t>
      </w:r>
      <w:r>
        <w:t xml:space="preserve">Spreadsheet view is desktop-only. On mobile, the</w:t>
      </w:r>
      <w:r>
        <w:t xml:space="preserve"> </w:t>
      </w:r>
      <w:r>
        <w:t xml:space="preserve">“Bulk edit”</w:t>
      </w:r>
      <w:r>
        <w:t xml:space="preserve"> </w:t>
      </w:r>
      <w:r>
        <w:t xml:space="preserve">CTA points to:</w:t>
      </w:r>
      <w:r>
        <w:t xml:space="preserve"> </w:t>
      </w:r>
      <w:r>
        <w:t xml:space="preserve">“Open this on your laptop or import a CSV from your phone.”</w:t>
      </w:r>
      <w:r>
        <w:t xml:space="preserve"> </w:t>
      </w:r>
      <w:r>
        <w:t xml:space="preserve">Mobile users do bulk entry via the CSV import flow, then refine on the spreadsheet on a larger screen.</w:t>
      </w:r>
    </w:p>
    <w:p>
      <w:r>
        <w:pict>
          <v:rect style="width:0;height:1.5pt" o:hralign="center" o:hrstd="t" o:hr="t"/>
        </w:pict>
      </w:r>
    </w:p>
    <w:bookmarkEnd w:id="29"/>
    <w:bookmarkStart w:id="30" w:name="Xc23cfae8c5c2bb6e0d83444c74fb05d64f97e18"/>
    <w:p>
      <w:pPr>
        <w:pStyle w:val="Heading2"/>
      </w:pPr>
      <w:r>
        <w:t xml:space="preserve">2.3a Per-vendor 6-stage readiness tracker (locked)</w:t>
      </w:r>
    </w:p>
    <w:p>
      <w:pPr>
        <w:pStyle w:val="FirstParagraph"/>
      </w:pPr>
      <w:r>
        <w:t xml:space="preserve">Every booked vendor exposes a 6-stage progress bar. The vendor self-updates from their own dashboard; the couple and the coordinator have read-only view. State changes log to</w:t>
      </w:r>
      <w:r>
        <w:t xml:space="preserve"> </w:t>
      </w:r>
      <w:r>
        <w:rPr>
          <w:rStyle w:val="VerbatimChar"/>
        </w:rPr>
        <w:t xml:space="preserve">vendor_stage_log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(vendor_id, event_id, from_stage, to_stage, actor_id, transitioned_at)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Locked</w:t>
            </w:r>
          </w:p>
        </w:tc>
        <w:tc>
          <w:tcPr/>
          <w:p>
            <w:pPr>
              <w:pStyle w:val="Compact"/>
            </w:pPr>
            <w:r>
              <w:t xml:space="preserve">Contract signed, milestones agreed, scope frozen</w:t>
            </w:r>
          </w:p>
        </w:tc>
        <w:tc>
          <w:tcPr/>
          <w:p>
            <w:pPr>
              <w:pStyle w:val="Compact"/>
            </w:pPr>
            <w:r>
              <w:t xml:space="preserve">Weeks/months pre-event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Preparing Materials</w:t>
            </w:r>
          </w:p>
        </w:tc>
        <w:tc>
          <w:tcPr/>
          <w:p>
            <w:pPr>
              <w:pStyle w:val="Compact"/>
            </w:pPr>
            <w:r>
              <w:t xml:space="preserve">Sourcing, prep, kit assembly</w:t>
            </w:r>
          </w:p>
        </w:tc>
        <w:tc>
          <w:tcPr/>
          <w:p>
            <w:pPr>
              <w:pStyle w:val="Compact"/>
            </w:pPr>
            <w:r>
              <w:t xml:space="preserve">T-30 to T-3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to Deploy</w:t>
            </w:r>
          </w:p>
        </w:tc>
        <w:tc>
          <w:tcPr/>
          <w:p>
            <w:pPr>
              <w:pStyle w:val="Compact"/>
            </w:pPr>
            <w:r>
              <w:t xml:space="preserve">Materials packed, team scheduled, ready to leave</w:t>
            </w:r>
          </w:p>
        </w:tc>
        <w:tc>
          <w:tcPr/>
          <w:p>
            <w:pPr>
              <w:pStyle w:val="Compact"/>
            </w:pPr>
            <w:r>
              <w:t xml:space="preserve">T-1 to event morning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Arrived On-Site</w:t>
            </w:r>
          </w:p>
        </w:tc>
        <w:tc>
          <w:tcPr/>
          <w:p>
            <w:pPr>
              <w:pStyle w:val="Compact"/>
            </w:pPr>
            <w:r>
              <w:t xml:space="preserve">Team checked in at venue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Installing</w:t>
            </w:r>
          </w:p>
        </w:tc>
        <w:tc>
          <w:tcPr/>
          <w:p>
            <w:pPr>
              <w:pStyle w:val="Compact"/>
            </w:pPr>
            <w:r>
              <w:t xml:space="preserve">Actively setting up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for Event</w:t>
            </w:r>
          </w:p>
        </w:tc>
        <w:tc>
          <w:tcPr/>
          <w:p>
            <w:pPr>
              <w:pStyle w:val="Compact"/>
            </w:pPr>
            <w:r>
              <w:t xml:space="preserve">Setup complete, waiting for first guests</w:t>
            </w:r>
          </w:p>
        </w:tc>
        <w:tc>
          <w:tcPr/>
          <w:p>
            <w:pPr>
              <w:pStyle w:val="Compact"/>
            </w:pPr>
            <w:r>
              <w:t xml:space="preserve">Event day, pre-guest-arrival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it’s surfaced: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 (Overview)</w:t>
      </w:r>
      <w:r>
        <w:t xml:space="preserve"> </w:t>
      </w:r>
      <w:r>
        <w:t xml:space="preserve">— aggregate readiness summary: how many vendors at each stage (e.g.,</w:t>
      </w:r>
      <w:r>
        <w:t xml:space="preserve"> </w:t>
      </w:r>
      <w:r>
        <w:t xml:space="preserve">“5/8 at stage 2”</w:t>
      </w:r>
      <w:r>
        <w:t xml:space="preserve">). Updates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Vendors tab</w:t>
      </w:r>
      <w:r>
        <w:t xml:space="preserve"> </w:t>
      </w:r>
      <w:r>
        <w:t xml:space="preserve">— each vendor card shows the 6-pip strip + current stage label + last updated timestamp.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Coordinator</w:t>
      </w:r>
      <w:r>
        <w:t xml:space="preserve"> </w:t>
      </w:r>
      <w:r>
        <w:t xml:space="preserve">— sees the same data through their per-thread access (per 0019 spec) when granted by the couple.</w:t>
      </w:r>
    </w:p>
    <w:p>
      <w:pPr>
        <w:pStyle w:val="BodyText"/>
      </w:pPr>
      <w:r>
        <w:rPr>
          <w:b/>
          <w:bCs/>
        </w:rPr>
        <w:t xml:space="preserve">Why stages, not just payment.</w:t>
      </w:r>
      <w:r>
        <w:t xml:space="preserve"> </w:t>
      </w:r>
      <w:r>
        <w:t xml:space="preserve">Pre-event, the couple cares about money. Approaching the event, they care about readiness. Stage tracking is the readiness signal. The mobile design enforces this — on mobile the Vendors view leads with stages, not payments (see 2.3b).</w:t>
      </w:r>
    </w:p>
    <w:p>
      <w:r>
        <w:pict>
          <v:rect style="width:0;height:1.5pt" o:hralign="center" o:hrstd="t" o:hr="t"/>
        </w:pict>
      </w:r>
    </w:p>
    <w:bookmarkEnd w:id="30"/>
    <w:bookmarkStart w:id="31" w:name="b-mobile-vital-info-rule-locked"/>
    <w:p>
      <w:pPr>
        <w:pStyle w:val="Heading2"/>
      </w:pPr>
      <w:r>
        <w:t xml:space="preserve">2.3b Mobile vital-info rule (locked)</w:t>
      </w:r>
    </w:p>
    <w:p>
      <w:pPr>
        <w:pStyle w:val="FirstParagraph"/>
      </w:pPr>
      <w:r>
        <w:t xml:space="preserve">On mobile, every surface shows only the</w:t>
      </w:r>
      <w:r>
        <w:t xml:space="preserve"> </w:t>
      </w:r>
      <w:r>
        <w:rPr>
          <w:b/>
          <w:bCs/>
        </w:rPr>
        <w:t xml:space="preserve">currently-vital</w:t>
      </w:r>
      <w:r>
        <w:t xml:space="preserve"> </w:t>
      </w:r>
      <w:r>
        <w:t xml:space="preserve">information for the lifecycle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</w:pPr>
            <w:r>
              <w:t xml:space="preserve">What’s vital on mobile</w:t>
            </w:r>
          </w:p>
        </w:tc>
        <w:tc>
          <w:tcPr/>
          <w:p>
            <w:pPr>
              <w:pStyle w:val="Compact"/>
            </w:pPr>
            <w:r>
              <w:t xml:space="preserve">What’s hidden on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/ Planning</w:t>
            </w:r>
          </w:p>
        </w:tc>
        <w:tc>
          <w:tcPr/>
          <w:p>
            <w:pPr>
              <w:pStyle w:val="Compact"/>
            </w:pPr>
            <w:r>
              <w:t xml:space="preserve">Vendor name, category, payment progress</w:t>
            </w:r>
          </w:p>
        </w:tc>
        <w:tc>
          <w:tcPr/>
          <w:p>
            <w:pPr>
              <w:pStyle w:val="Compact"/>
            </w:pPr>
            <w:r>
              <w:t xml:space="preserve">Stage tracker (vendors haven’t started)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/ Final Prep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tracker · readiness focus</w:t>
            </w:r>
          </w:p>
        </w:tc>
        <w:tc>
          <w:tcPr/>
          <w:p>
            <w:pPr>
              <w:pStyle w:val="Compact"/>
            </w:pPr>
            <w:r>
              <w:t xml:space="preserve">Payment details (move to Budget surface)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Stage tracker · live updates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Gallery state · download counts</w:t>
            </w:r>
          </w:p>
        </w:tc>
        <w:tc>
          <w:tcPr/>
          <w:p>
            <w:pPr>
              <w:pStyle w:val="Compact"/>
            </w:pPr>
            <w:r>
              <w:t xml:space="preserve">Stage tracker (all done)</w:t>
            </w:r>
          </w:p>
        </w:tc>
      </w:tr>
    </w:tbl>
    <w:p>
      <w:pPr>
        <w:pStyle w:val="BodyText"/>
      </w:pPr>
      <w:r>
        <w:t xml:space="preserve">Aira &amp; Boy are in Final Prep (T-14). Mobile Vendors view shows: vendor name + category +</w:t>
      </w:r>
      <w:r>
        <w:t xml:space="preserve"> </w:t>
      </w:r>
      <w:r>
        <w:rPr>
          <w:b/>
          <w:bCs/>
        </w:rPr>
        <w:t xml:space="preserve">6-pip stage bar + current stage label</w:t>
      </w:r>
      <w:r>
        <w:t xml:space="preserve">. Payment info is one tap away in Budget surface, not on the vendor list.</w:t>
      </w:r>
    </w:p>
    <w:p>
      <w:pPr>
        <w:pStyle w:val="BodyText"/>
      </w:pPr>
      <w:r>
        <w:t xml:space="preserve">Desktop carries fuller detail (stage + payment + meetings + chat) because the larger viewport supports it; mobile triages aggressively.</w:t>
      </w:r>
    </w:p>
    <w:p>
      <w:r>
        <w:pict>
          <v:rect style="width:0;height:1.5pt" o:hralign="center" o:hrstd="t" o:hr="t"/>
        </w:pict>
      </w:r>
    </w:p>
    <w:bookmarkEnd w:id="31"/>
    <w:bookmarkStart w:id="32" w:name="c-vendor-ingress-egress-locked"/>
    <w:p>
      <w:pPr>
        <w:pStyle w:val="Heading2"/>
      </w:pPr>
      <w:r>
        <w:t xml:space="preserve">2.3c Vendor ingress / egress (locked)</w:t>
      </w:r>
    </w:p>
    <w:p>
      <w:pPr>
        <w:pStyle w:val="FirstParagraph"/>
      </w:pPr>
      <w:r>
        <w:t xml:space="preserve">Vendors don’t just have a</w:t>
      </w:r>
      <w:r>
        <w:t xml:space="preserve"> </w:t>
      </w:r>
      <w:r>
        <w:t xml:space="preserve">“service window.”</w:t>
      </w:r>
      <w:r>
        <w:t xml:space="preserve"> </w:t>
      </w:r>
      <w:r>
        <w:t xml:space="preserve">On event day each vendor has: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— when they arrive on-site and start set-up. Begins hours before the service window for installer-heavy vendors (florals, lighting, catering).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 window</w:t>
      </w:r>
      <w:r>
        <w:t xml:space="preserve"> </w:t>
      </w:r>
      <w:r>
        <w:t xml:space="preserve">— when their service is actually live to guests.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Egress</w:t>
      </w:r>
      <w:r>
        <w:t xml:space="preserve"> </w:t>
      </w:r>
      <w:r>
        <w:t xml:space="preserve">— when they tear down and leave. Often runs past midnight for sound/lights/catering crews.</w:t>
      </w:r>
    </w:p>
    <w:p>
      <w:pPr>
        <w:pStyle w:val="FirstParagraph"/>
      </w:pPr>
      <w:r>
        <w:t xml:space="preserve">Aira &amp; Boy’s ingress/egress table (modeled in the Schedule surface) shows total on-site time per vendor — useful for venue load-in coordination, vendor parking allocation, and crew-meal headcount. Coordinator surfaces this prominently; couple sees it as reference.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vendor_event_window(vendor_booking_id, ingress_at, service_start_at, service_end_at, egress_at)</w:t>
      </w:r>
      <w:r>
        <w:t xml:space="preserve">. Per-event so vendors with multiple wedding dates carry independent windows.</w:t>
      </w:r>
    </w:p>
    <w:p>
      <w:r>
        <w:pict>
          <v:rect style="width:0;height:1.5pt" o:hralign="center" o:hrstd="t" o:hr="t"/>
        </w:pict>
      </w:r>
    </w:p>
    <w:bookmarkEnd w:id="32"/>
    <w:bookmarkStart w:id="33" w:name="X5b16e3720a659ad179b2bc039689c92b31ea89b"/>
    <w:p>
      <w:pPr>
        <w:pStyle w:val="Heading2"/>
      </w:pPr>
      <w:r>
        <w:t xml:space="preserve">2.3d Extend-hours / extend-units for time-locked services (locked)</w:t>
      </w:r>
    </w:p>
    <w:p>
      <w:pPr>
        <w:pStyle w:val="FirstParagraph"/>
      </w:pPr>
      <w:r>
        <w:t xml:space="preserve">Couples can buy more capacity for time-locked services</w:t>
      </w:r>
      <w:r>
        <w:t xml:space="preserve"> </w:t>
      </w:r>
      <w:r>
        <w:rPr>
          <w:b/>
          <w:bCs/>
        </w:rPr>
        <w:t xml:space="preserve">continuously and at any time</w:t>
      </w:r>
      <w:r>
        <w:t xml:space="preserve"> </w:t>
      </w:r>
      <w:r>
        <w:t xml:space="preserve">— not just at initial purchase: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Extension SKU</w:t>
            </w:r>
          </w:p>
        </w:tc>
        <w:tc>
          <w:tcPr/>
          <w:p>
            <w:pPr>
              <w:pStyle w:val="Compact"/>
            </w:pPr>
            <w:r>
              <w:t xml:space="preserve">Unit 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+ Seat (₱500) · + Extra Day (₱500)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Day-extension widens the capture window beyond Nov 15 (rehearsal-dinner shoots, post-wedding brunch)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+ 1 Hour (₱1,000) · + 1 Camera (₱1,000)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Already in V1 spec; surface the buy-more button on the active service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+ Extend reel window (₱500) · + Template (₱200 each)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Default reel window is event_date + 90 days; extension pushes the deadline back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Highlight</w:t>
            </w:r>
          </w:p>
        </w:tc>
        <w:tc>
          <w:tcPr/>
          <w:p>
            <w:pPr>
              <w:pStyle w:val="Compact"/>
            </w:pPr>
            <w:r>
              <w:t xml:space="preserve">+ Another render (₱2,000 / 60s or ₱5,000 / 3 min)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Multi-purchase by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+ Grant (₱1,500)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Adds another bound DSLR slot</w:t>
            </w:r>
          </w:p>
        </w:tc>
      </w:tr>
    </w:tbl>
    <w:p>
      <w:pPr>
        <w:pStyle w:val="BodyText"/>
      </w:pPr>
      <w:r>
        <w:t xml:space="preserve">Surfaced in two places: the Active services section on Home (per-card</w:t>
      </w:r>
      <w:r>
        <w:t xml:space="preserve"> </w:t>
      </w:r>
      <w:r>
        <w:t xml:space="preserve">“Extend”</w:t>
      </w:r>
      <w:r>
        <w:t xml:space="preserve"> </w:t>
      </w:r>
      <w:r>
        <w:t xml:space="preserve">CTAs) AND a dedicated</w:t>
      </w:r>
      <w:r>
        <w:t xml:space="preserve"> </w:t>
      </w:r>
      <w:r>
        <w:t xml:space="preserve">“Upgrades available”</w:t>
      </w:r>
      <w:r>
        <w:t xml:space="preserve"> </w:t>
      </w:r>
      <w:r>
        <w:t xml:space="preserve">section on the Services catalog. Same apply-then-pay flow as the original purchase.</w:t>
      </w:r>
    </w:p>
    <w:p>
      <w:r>
        <w:pict>
          <v:rect style="width:0;height:1.5pt" o:hralign="center" o:hrstd="t" o:hr="t"/>
        </w:pict>
      </w:r>
    </w:p>
    <w:bookmarkEnd w:id="33"/>
    <w:bookmarkStart w:id="34" w:name="e-upgrade-to-___-prompts-locked"/>
    <w:p>
      <w:pPr>
        <w:pStyle w:val="Heading2"/>
      </w:pPr>
      <w:r>
        <w:t xml:space="preserve">2.3e “Upgrade to ___” prompts (locked)</w:t>
      </w:r>
    </w:p>
    <w:p>
      <w:pPr>
        <w:pStyle w:val="FirstParagraph"/>
      </w:pPr>
      <w:r>
        <w:t xml:space="preserve">For couples who haven’t bought the highest tier of a tiered service, the Services catalog surfaces the next tier with an Upgrade CTA. Examples (when applicable):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Papic 3-seat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5-seat · +₱1,000”</w:t>
      </w:r>
      <w:r>
        <w:t xml:space="preserve"> </w:t>
      </w:r>
      <w:r>
        <w:t xml:space="preserve">/</w:t>
      </w:r>
      <w:r>
        <w:t xml:space="preserve"> </w:t>
      </w:r>
      <w:r>
        <w:t xml:space="preserve">“Upgrade to 8-seat · +₱2,500”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Video Highlight (60s)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AI Edited Highlight (3 min) · +₱3,000”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 Bundle purchased</w:t>
      </w:r>
      <w:r>
        <w:t xml:space="preserve"> </w:t>
      </w:r>
      <w:r>
        <w:t xml:space="preserve">(top widget tier) → no upgrade; show</w:t>
      </w:r>
      <w:r>
        <w:t xml:space="preserve"> </w:t>
      </w:r>
      <w:r>
        <w:t xml:space="preserve">“Already at top tier”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Live Stream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“Add Panood Base · ₱2,500”</w:t>
      </w:r>
    </w:p>
    <w:p>
      <w:pPr>
        <w:pStyle w:val="FirstParagraph"/>
      </w:pPr>
      <w:r>
        <w:t xml:space="preserve">Future SKUs that don’t yet exist in V1 (Photo Book printing, photojournalism, etc.) show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coming-soon cards in the same upgrade list.</w:t>
      </w:r>
    </w:p>
    <w:p>
      <w:pPr>
        <w:pStyle w:val="BodyText"/>
      </w:pPr>
      <w:r>
        <w:t xml:space="preserve">In Aira &amp; Boy’s case the prototype displays the upgrade catalog regardless — even though they have every base SKU, multi-purchasable extensions (more seats, more hours, more grants) always show as upgrade paths.</w:t>
      </w:r>
    </w:p>
    <w:p>
      <w:r>
        <w:pict>
          <v:rect style="width:0;height:1.5pt" o:hralign="center" o:hrstd="t" o:hr="t"/>
        </w:pict>
      </w:r>
    </w:p>
    <w:bookmarkEnd w:id="34"/>
    <w:bookmarkStart w:id="39" w:name="X66853f761897319f006a479542c9c4541fe8d92"/>
    <w:p>
      <w:pPr>
        <w:pStyle w:val="Heading2"/>
      </w:pPr>
      <w:r>
        <w:t xml:space="preserve">2.4 Deferred — built into the Vendor iteration (0022)</w:t>
      </w:r>
    </w:p>
    <w:p>
      <w:pPr>
        <w:pStyle w:val="FirstParagraph"/>
      </w:pPr>
      <w:r>
        <w:t xml:space="preserve">The following four mechanisms surface but are not yet built in this couple-facing prototype. They land in iteration 0022 (the vendor dashboard prototype):</w:t>
      </w:r>
    </w:p>
    <w:bookmarkStart w:id="35" w:name="Xd2f0e37433777ce8be51ea3b2552992785c3785"/>
    <w:p>
      <w:pPr>
        <w:pStyle w:val="Heading3"/>
      </w:pPr>
      <w:r>
        <w:t xml:space="preserve">2.4a Vendor Pro · weekly subscription (not per-event)</w:t>
      </w:r>
    </w:p>
    <w:p>
      <w:pPr>
        <w:pStyle w:val="FirstParagraph"/>
      </w:pPr>
      <w:r>
        <w:t xml:space="preserve">Vendor accounts are free during launch (per the locked 0015 memory). Post-launch, vendors who want Pro features (in-app scheduler, multi-service calendars, in-app payments + QR retrieval) subscribe</w:t>
      </w:r>
      <w:r>
        <w:t xml:space="preserve"> </w:t>
      </w:r>
      <w:r>
        <w:rPr>
          <w:b/>
          <w:bCs/>
        </w:rPr>
        <w:t xml:space="preserve">by the week, not per 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photographer running 10 weddings in one week pays for</w:t>
      </w:r>
      <w:r>
        <w:t xml:space="preserve"> </w:t>
      </w:r>
      <w:r>
        <w:rPr>
          <w:b/>
          <w:bCs/>
        </w:rPr>
        <w:t xml:space="preserve">one week of Pro</w:t>
      </w:r>
      <w:r>
        <w:t xml:space="preserve"> </w:t>
      </w:r>
      <w:r>
        <w:t xml:space="preserve">— covers all 10 events.</w:t>
      </w:r>
    </w:p>
    <w:p>
      <w:pPr>
        <w:pStyle w:val="Compact"/>
        <w:numPr>
          <w:ilvl w:val="0"/>
          <w:numId w:val="1008"/>
        </w:numPr>
      </w:pPr>
      <w:r>
        <w:t xml:space="preserve">Subscription auto-renews weekly; vendor can pause anytime; charged weeks include unlimited events.</w:t>
      </w:r>
    </w:p>
    <w:p>
      <w:pPr>
        <w:pStyle w:val="Compact"/>
        <w:numPr>
          <w:ilvl w:val="0"/>
          <w:numId w:val="1008"/>
        </w:numPr>
      </w:pPr>
      <w:r>
        <w:t xml:space="preserve">Photography teams, stylists, ateliers, planners, and any other vendor type can subscribe under the same Pro tier.</w:t>
      </w:r>
    </w:p>
    <w:p>
      <w:pPr>
        <w:pStyle w:val="Compact"/>
        <w:numPr>
          <w:ilvl w:val="0"/>
          <w:numId w:val="1008"/>
        </w:numPr>
      </w:pPr>
      <w:r>
        <w:t xml:space="preserve">Free vendors (non-Pro) retain basic visibility on the marketplace + chat with couples + accept bookings — but skip the Pro scheduler / multi-service calendar / QR-per-guest retrieval features.</w:t>
      </w:r>
    </w:p>
    <w:bookmarkEnd w:id="35"/>
    <w:bookmarkStart w:id="36" w:name="X24ab9646794ffc8c681cbe496e9d329e02e45fc"/>
    <w:p>
      <w:pPr>
        <w:pStyle w:val="Heading3"/>
      </w:pPr>
      <w:r>
        <w:t xml:space="preserve">2.4b One calendar per service for multi-service vendors</w:t>
      </w:r>
    </w:p>
    <w:p>
      <w:pPr>
        <w:pStyle w:val="FirstParagraph"/>
      </w:pPr>
      <w:r>
        <w:t xml:space="preserve">A vendor offering, e.g.,</w:t>
      </w:r>
      <w:r>
        <w:t xml:space="preserve"> </w:t>
      </w:r>
      <w:r>
        <w:t xml:space="preserve">“Wedding Documentary,”</w:t>
      </w:r>
      <w:r>
        <w:t xml:space="preserve"> </w:t>
      </w:r>
      <w:r>
        <w:t xml:space="preserve">“Prenup Shoot,”</w:t>
      </w:r>
      <w:r>
        <w:t xml:space="preserve"> </w:t>
      </w:r>
      <w:r>
        <w:t xml:space="preserve">and</w:t>
      </w:r>
      <w:r>
        <w:t xml:space="preserve"> </w:t>
      </w:r>
      <w:r>
        <w:t xml:space="preserve">“Engagement Session”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three separate calendars</w:t>
      </w:r>
      <w:r>
        <w:t xml:space="preserve"> </w:t>
      </w:r>
      <w:r>
        <w:t xml:space="preserve">— one per service — plus a unified master view. Each service-calendar shows that service’s bookings, blocks, and lead-time requirements. Premium-tier feature; non-Pro vendors get a single combined calendar.</w:t>
      </w:r>
    </w:p>
    <w:bookmarkEnd w:id="36"/>
    <w:bookmarkStart w:id="37" w:name="X6bafb0c4a77aaddf4073281f11a4722b78150b0"/>
    <w:p>
      <w:pPr>
        <w:pStyle w:val="Heading3"/>
      </w:pPr>
      <w:r>
        <w:t xml:space="preserve">2.4c In-app crew &amp; teams — fixed rates with deductions</w:t>
      </w:r>
    </w:p>
    <w:p>
      <w:pPr>
        <w:pStyle w:val="FirstParagraph"/>
      </w:pPr>
      <w:r>
        <w:t xml:space="preserve">When Setnayan provides crew/personnel through the app (operators-for-hire, second photographers, on-call broadcasters, etc.), pricing follows a fixed-rate structure: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Per-project rate</w:t>
      </w:r>
      <w:r>
        <w:t xml:space="preserve"> </w:t>
      </w:r>
      <w:r>
        <w:t xml:space="preserve">— fixed amount the couple pays for the crew member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Per-extension rate</w:t>
      </w:r>
      <w:r>
        <w:t xml:space="preserve"> </w:t>
      </w:r>
      <w:r>
        <w:t xml:space="preserve">— fixed hourly rate for extending the engagement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Tax %</w:t>
      </w:r>
      <w:r>
        <w:t xml:space="preserve"> </w:t>
      </w:r>
      <w:r>
        <w:t xml:space="preserve">— withholding tax deducted from the crew member’s share (PH BIR rules)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In-app service %</w:t>
      </w:r>
      <w:r>
        <w:rPr>
          <w:b/>
          <w:bCs/>
        </w:rPr>
        <w:t xml:space="preserve"> </w:t>
      </w:r>
      <w:r>
        <w:t xml:space="preserve"> </w:t>
      </w:r>
      <w:r>
        <w:t xml:space="preserve">— Setnayan’s cut, deducted from the gross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Crew net payout</w:t>
      </w:r>
      <w:r>
        <w:t xml:space="preserve"> </w:t>
      </w:r>
      <w:r>
        <w:t xml:space="preserve">— what the crew member actually receives, calculated as</w:t>
      </w:r>
      <w:r>
        <w:t xml:space="preserve"> </w:t>
      </w:r>
      <w:r>
        <w:rPr>
          <w:rStyle w:val="VerbatimChar"/>
        </w:rPr>
        <w:t xml:space="preserve">gross − tax − in_app_fee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crew_member(rate_per_project_php, rate_per_extension_hour_php, tax_pct, in_app_fee_pct, active)</w:t>
      </w:r>
      <w:r>
        <w:t xml:space="preserve">.</w:t>
      </w:r>
    </w:p>
    <w:bookmarkEnd w:id="37"/>
    <w:bookmarkStart w:id="38" w:name="Xfb05dc12f10a0569475b928a5d19fcd7e22b3e2"/>
    <w:p>
      <w:pPr>
        <w:pStyle w:val="Heading3"/>
      </w:pPr>
      <w:r>
        <w:t xml:space="preserve">2.4d QR-as-a-service for vendor types beyond V1</w:t>
      </w:r>
    </w:p>
    <w:p>
      <w:pPr>
        <w:pStyle w:val="FirstParagraph"/>
      </w:pPr>
      <w:r>
        <w:t xml:space="preserve">Photography teams, stylists, ateliers, florists, and any vendor needing per-guest QR retrieval (e.g., florist wanting to scan-and-deliver each guest’s table bouquet) can opt into using Setnayan’s QR infrastructure. They apply via the vendor dashboard; the corresponding Pro fee covers their use. Each scanned QR lookup runs through Setnayan’s auth and event-scoping rules — no cross-event reuse.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b-mobile-vendor-card-pattern-locked"/>
    <w:p>
      <w:pPr>
        <w:pStyle w:val="Heading2"/>
      </w:pPr>
      <w:r>
        <w:t xml:space="preserve">2.2b Mobile Vendor Card pattern (locked)</w:t>
      </w:r>
    </w:p>
    <w:p>
      <w:pPr>
        <w:pStyle w:val="FirstParagraph"/>
      </w:pPr>
      <w:r>
        <w:rPr>
          <w:b/>
          <w:bCs/>
        </w:rPr>
        <w:t xml:space="preserve">Collapsed card</w:t>
      </w:r>
      <w:r>
        <w:t xml:space="preserve"> </w:t>
      </w:r>
      <w:r>
        <w:t xml:space="preserve">(default state in the Vendors list):</w:t>
      </w:r>
    </w:p>
    <w:p>
      <w:pPr>
        <w:pStyle w:val="Compact"/>
        <w:numPr>
          <w:ilvl w:val="0"/>
          <w:numId w:val="1010"/>
        </w:numPr>
      </w:pPr>
      <w:r>
        <w:t xml:space="preserve">Photo on the left · 72×72 square · vendor cover image</w:t>
      </w:r>
    </w:p>
    <w:p>
      <w:pPr>
        <w:pStyle w:val="Compact"/>
        <w:numPr>
          <w:ilvl w:val="0"/>
          <w:numId w:val="1010"/>
        </w:numPr>
      </w:pPr>
      <w:r>
        <w:t xml:space="preserve">Three rows beside the photo: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(DM Mono small caps, accent color — e.g., PHOTOGRAPHY · DOCUMENTARY)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Vendor name</w:t>
      </w:r>
      <w:r>
        <w:t xml:space="preserve"> </w:t>
      </w:r>
      <w:r>
        <w:t xml:space="preserve">(bold body)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Contact person</w:t>
      </w:r>
      <w:r>
        <w:t xml:space="preserve"> </w:t>
      </w:r>
      <w:r>
        <w:t xml:space="preserve">(regular, ink-soft)</w:t>
      </w:r>
    </w:p>
    <w:p>
      <w:pPr>
        <w:pStyle w:val="Compact"/>
        <w:numPr>
          <w:ilvl w:val="0"/>
          <w:numId w:val="1010"/>
        </w:numPr>
      </w:pPr>
      <w:r>
        <w:t xml:space="preserve">A small</w:t>
      </w:r>
      <w:r>
        <w:t xml:space="preserve"> </w:t>
      </w:r>
      <w:r>
        <w:t xml:space="preserve">“</w:t>
      </w:r>
      <w:r>
        <w:rPr>
          <w:b/>
          <w:bCs/>
        </w:rPr>
        <w:t xml:space="preserve">Date: (task)</w:t>
      </w:r>
      <w:r>
        <w:t xml:space="preserve">”</w:t>
      </w:r>
      <w:r>
        <w:t xml:space="preserve"> </w:t>
      </w:r>
      <w:r>
        <w:t xml:space="preserve">pill</w:t>
      </w:r>
      <w:r>
        <w:t xml:space="preserve"> </w:t>
      </w:r>
      <w:r>
        <w:rPr>
          <w:b/>
          <w:bCs/>
        </w:rPr>
        <w:t xml:space="preserve">below the photo</w:t>
      </w:r>
      <w:r>
        <w:t xml:space="preserve"> </w:t>
      </w:r>
      <w:r>
        <w:t xml:space="preserve">— the next appointment / scheduled task with this vendor (e.g., NOV 10 · Walkthrough)</w:t>
      </w:r>
    </w:p>
    <w:p>
      <w:pPr>
        <w:pStyle w:val="Compact"/>
        <w:numPr>
          <w:ilvl w:val="0"/>
          <w:numId w:val="1010"/>
        </w:numPr>
      </w:pPr>
      <w:r>
        <w:t xml:space="preserve">Chevron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on the right hinting at tap-to-expand</w:t>
      </w:r>
    </w:p>
    <w:p>
      <w:pPr>
        <w:pStyle w:val="FirstParagraph"/>
      </w:pPr>
      <w:r>
        <w:rPr>
          <w:b/>
          <w:bCs/>
        </w:rPr>
        <w:t xml:space="preserve">Expanded card</w:t>
      </w:r>
      <w:r>
        <w:t xml:space="preserve"> </w:t>
      </w:r>
      <w:r>
        <w:t xml:space="preserve">(tap to open inline):</w:t>
      </w:r>
    </w:p>
    <w:p>
      <w:pPr>
        <w:pStyle w:val="Compact"/>
        <w:numPr>
          <w:ilvl w:val="0"/>
          <w:numId w:val="1012"/>
        </w:numPr>
      </w:pPr>
      <w:r>
        <w:t xml:space="preserve">Same header row at the top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Progress bar</w:t>
      </w:r>
      <w:r>
        <w:t xml:space="preserve"> </w:t>
      </w:r>
      <w:r>
        <w:t xml:space="preserve">— the 6-stage vendor readiness tracker, with current stage label + last-updated timestamp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 bar</w:t>
      </w:r>
      <w:r>
        <w:t xml:space="preserve"> </w:t>
      </w:r>
      <w:r>
        <w:t xml:space="preserve">— visual percent bar with amounts (₱X / ₱Y · N% paid · status)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Four action buttons</w:t>
      </w:r>
      <w:r>
        <w:t xml:space="preserve"> </w:t>
      </w:r>
      <w:r>
        <w:t xml:space="preserve">in a single row: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📞 CALL</w:t>
      </w:r>
      <w:r>
        <w:t xml:space="preserve"> </w:t>
      </w:r>
      <w:r>
        <w:t xml:space="preserve">— dials vendor’s mobile number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💬 CHAT</w:t>
      </w:r>
      <w:r>
        <w:t xml:space="preserve"> </w:t>
      </w:r>
      <w:r>
        <w:t xml:space="preserve">— opens the chat thread (per 0019)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📹 MEET</w:t>
      </w:r>
      <w:r>
        <w:t xml:space="preserve"> </w:t>
      </w:r>
      <w:r>
        <w:t xml:space="preserve">— starts/joins a video meeting (Daily.co)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👁 VIEW</w:t>
      </w:r>
      <w:r>
        <w:t xml:space="preserve"> </w:t>
      </w:r>
      <w:r>
        <w:t xml:space="preserve">— opens the dedicated Vendor Profile screen</w:t>
      </w:r>
    </w:p>
    <w:p>
      <w:pPr>
        <w:pStyle w:val="FirstParagraph"/>
      </w:pPr>
      <w:r>
        <w:t xml:space="preserve">The card is the touch-zone for the whole interaction. Only one card expanded at a time on mobile.</w:t>
      </w:r>
    </w:p>
    <w:bookmarkEnd w:id="40"/>
    <w:bookmarkStart w:id="43" w:name="X5b4cd2613e92676dc4d06d0900a5484c14a7c85"/>
    <w:p>
      <w:pPr>
        <w:pStyle w:val="Heading2"/>
      </w:pPr>
      <w:r>
        <w:t xml:space="preserve">2.2c Vendor Profile screen (opened by tap VIEW)</w:t>
      </w:r>
    </w:p>
    <w:p>
      <w:pPr>
        <w:pStyle w:val="FirstParagraph"/>
      </w:pPr>
      <w:r>
        <w:t xml:space="preserve">A dedicated detail screen for one vendor. Five blocks stacked: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large round vendor photo, category eyebrow, vendor name (display font), contact person, certified / years badges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Communication row</w:t>
      </w:r>
      <w:r>
        <w:t xml:space="preserve"> </w:t>
      </w:r>
      <w:r>
        <w:t xml:space="preserve">— 3 buttons: CALL · CHAT · MEET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Documents &amp; payment row</w:t>
      </w:r>
      <w:r>
        <w:t xml:space="preserve"> </w:t>
      </w:r>
      <w:r>
        <w:t xml:space="preserve">— 3 buttons: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📄 View contract</w:t>
      </w:r>
      <w:r>
        <w:t xml:space="preserve"> </w:t>
      </w:r>
      <w:r>
        <w:t xml:space="preserve">— opens the signed PDF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📎 View files · N</w:t>
      </w:r>
      <w:r>
        <w:t xml:space="preserve"> </w:t>
      </w:r>
      <w:r>
        <w:t xml:space="preserve">— opens the thread file shelf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💰 Make payment</w:t>
      </w:r>
      <w:r>
        <w:t xml:space="preserve"> </w:t>
      </w:r>
      <w:r>
        <w:t xml:space="preserve">— shown only when balance &gt; 0 · displays due date + amount · routes to next-milestone payment flow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Package carousel</w:t>
      </w:r>
      <w:r>
        <w:t xml:space="preserve"> </w:t>
      </w:r>
      <w:r>
        <w:t xml:space="preserve">— every package this vendor is providing for this event, side-by-side swipeable.</w:t>
      </w:r>
    </w:p>
    <w:p>
      <w:pPr>
        <w:pStyle w:val="Compact"/>
        <w:numPr>
          <w:ilvl w:val="1"/>
          <w:numId w:val="1016"/>
        </w:numPr>
      </w:pPr>
      <w:r>
        <w:t xml:space="preserve">Each package card shows: package eyebrow (PACKAGE N · TYPE), package name (display font), and a</w:t>
      </w:r>
      <w:r>
        <w:t xml:space="preserve"> </w:t>
      </w:r>
      <w:r>
        <w:rPr>
          <w:b/>
          <w:bCs/>
        </w:rPr>
        <w:t xml:space="preserve">tappable price button</w:t>
      </w:r>
      <w:r>
        <w:t xml:space="preserve"> </w:t>
      </w:r>
      <w:r>
        <w:t xml:space="preserve">that reveals the inclusions list</w:t>
      </w:r>
    </w:p>
    <w:p>
      <w:pPr>
        <w:pStyle w:val="Compact"/>
        <w:numPr>
          <w:ilvl w:val="1"/>
          <w:numId w:val="1016"/>
        </w:numPr>
      </w:pPr>
      <w:r>
        <w:t xml:space="preserve">Multi-service vendors (e.g., a photographer providing Wedding Day + Prenup) show multiple cards · carousel dots indicate position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Booking history / activity log</w:t>
      </w:r>
      <w:r>
        <w:t xml:space="preserve"> </w:t>
      </w:r>
      <w:r>
        <w:t xml:space="preserve">— append-only timeline of every action on this vendor relationship: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BOOKED</w:t>
      </w:r>
      <w:r>
        <w:t xml:space="preserve"> </w:t>
      </w:r>
      <w:r>
        <w:t xml:space="preserve">· initial booking + package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REVISION</w:t>
      </w:r>
      <w:r>
        <w:t xml:space="preserve"> </w:t>
      </w:r>
      <w:r>
        <w:t xml:space="preserve">· scope changes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PAID</w:t>
      </w:r>
      <w:r>
        <w:t xml:space="preserve"> </w:t>
      </w:r>
      <w:r>
        <w:t xml:space="preserve">· each milestone payment with date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· additional packages or inclusions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· stage transitions (vendor self-reported)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· meetings + on-site activities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DUE</w:t>
      </w:r>
      <w:r>
        <w:t xml:space="preserve"> </w:t>
      </w:r>
      <w:r>
        <w:t xml:space="preserve">· upcoming payments / deadlines</w:t>
      </w:r>
    </w:p>
    <w:p>
      <w:pPr>
        <w:pStyle w:val="FirstParagraph"/>
      </w:pPr>
      <w:r>
        <w:t xml:space="preserve">Schema-wise, the activity log reads from</w:t>
      </w:r>
      <w:r>
        <w:t xml:space="preserve"> </w:t>
      </w:r>
      <w:r>
        <w:rPr>
          <w:rStyle w:val="VerbatimChar"/>
        </w:rPr>
        <w:t xml:space="preserve">event_activity_log WHERE vendor_id = $1 ORDER BY created_at</w:t>
      </w:r>
      <w:r>
        <w:t xml:space="preserve"> </w:t>
      </w:r>
      <w:r>
        <w:t xml:space="preserve">— same audit log we use everywhere else, filtered to this vendor.</w:t>
      </w:r>
    </w:p>
    <w:p>
      <w:r>
        <w:pict>
          <v:rect style="width:0;height:1.5pt" o:hralign="center" o:hrstd="t" o:hr="t"/>
        </w:pict>
      </w:r>
    </w:p>
    <w:bookmarkStart w:id="41" w:name="Xc54d9ec299817afa3a0efa55442294316b073a1"/>
    <w:p>
      <w:pPr>
        <w:pStyle w:val="Heading3"/>
      </w:pPr>
      <w:r>
        <w:t xml:space="preserve">Refund / dispute menu on the vendor detail view (locked 2026-05-12)</w:t>
      </w:r>
    </w:p>
    <w:p>
      <w:pPr>
        <w:pStyle w:val="FirstParagraph"/>
      </w:pPr>
      <w:r>
        <w:t xml:space="preserve">When a customer opens a booked vendor’s detail page, the</w:t>
      </w:r>
      <w:r>
        <w:t xml:space="preserve"> </w:t>
      </w:r>
      <w:r>
        <w:t xml:space="preserve">“…”</w:t>
      </w:r>
      <w:r>
        <w:t xml:space="preserve"> </w:t>
      </w:r>
      <w:r>
        <w:t xml:space="preserve">menu at the top-right contains (in addition to existing options):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Request a refund</w:t>
      </w:r>
      <w:r>
        <w:t xml:space="preserve"> </w:t>
      </w:r>
      <w:r>
        <w:t xml:space="preserve">→ opens a modal:</w:t>
      </w:r>
    </w:p>
    <w:p>
      <w:pPr>
        <w:pStyle w:val="Compact"/>
        <w:numPr>
          <w:ilvl w:val="1"/>
          <w:numId w:val="1019"/>
        </w:numPr>
      </w:pPr>
      <w:r>
        <w:t xml:space="preserve">Reason picker (Vendor didn’t deliver / Quality issue / Force majeure event / Mutual cancellation / Other)</w:t>
      </w:r>
    </w:p>
    <w:p>
      <w:pPr>
        <w:pStyle w:val="Compact"/>
        <w:numPr>
          <w:ilvl w:val="1"/>
          <w:numId w:val="1019"/>
        </w:numPr>
      </w:pPr>
      <w:r>
        <w:t xml:space="preserve">Free-form description (required, min 50 chars)</w:t>
      </w:r>
    </w:p>
    <w:p>
      <w:pPr>
        <w:pStyle w:val="Compact"/>
        <w:numPr>
          <w:ilvl w:val="1"/>
          <w:numId w:val="1019"/>
        </w:numPr>
      </w:pPr>
      <w:r>
        <w:t xml:space="preserve">Evidence upload (optional photos / files)</w:t>
      </w:r>
    </w:p>
    <w:p>
      <w:pPr>
        <w:pStyle w:val="Compact"/>
        <w:numPr>
          <w:ilvl w:val="1"/>
          <w:numId w:val="1019"/>
        </w:numPr>
      </w:pPr>
      <w:r>
        <w:t xml:space="preserve">Refund amount requested (defaults to amount paid; customer can specify partial)</w:t>
      </w:r>
    </w:p>
    <w:p>
      <w:pPr>
        <w:pStyle w:val="Compact"/>
        <w:numPr>
          <w:ilvl w:val="1"/>
          <w:numId w:val="1019"/>
        </w:numPr>
      </w:pPr>
      <w:r>
        <w:t xml:space="preserve">Submit → creates a row in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(see 0023 schema) with</w:t>
      </w:r>
      <w:r>
        <w:t xml:space="preserve"> </w:t>
      </w:r>
      <w:r>
        <w:rPr>
          <w:rStyle w:val="VerbatimChar"/>
        </w:rPr>
        <w:t xml:space="preserve">cause = 'refund_request'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'pending_mediation'</w:t>
      </w:r>
    </w:p>
    <w:p>
      <w:pPr>
        <w:pStyle w:val="Compact"/>
        <w:numPr>
          <w:ilvl w:val="1"/>
          <w:numId w:val="1019"/>
        </w:numPr>
      </w:pPr>
      <w:r>
        <w:t xml:space="preserve">Notifies vendor immediately (in-app + email via 0028) — vendor has 48 hours to respond before escalating to Disputes Handler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 a dispute</w:t>
      </w:r>
      <w:r>
        <w:t xml:space="preserve"> </w:t>
      </w:r>
      <w:r>
        <w:t xml:space="preserve">→ similar modal but with</w:t>
      </w:r>
      <w:r>
        <w:t xml:space="preserve"> </w:t>
      </w:r>
      <w:r>
        <w:rPr>
          <w:rStyle w:val="VerbatimChar"/>
        </w:rPr>
        <w:t xml:space="preserve">cause = 'general_dispute'</w:t>
      </w:r>
      <w:r>
        <w:t xml:space="preserve"> </w:t>
      </w:r>
      <w:r>
        <w:t xml:space="preserve">(used for non-refund disputes like contract terms, vendor behavior, etc.)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Flag force majeure</w:t>
      </w:r>
      <w:r>
        <w:t xml:space="preserve"> </w:t>
      </w:r>
      <w:r>
        <w:t xml:space="preserve">→ opens the dedicated force-majeure flow specced in 0019 § Force majeure flag flow — handles natural disaster / illness / venue cancellation reschedule paths via a 4-option mediation modal (Reschedule / Partial refund / Full refund / Switch vendor), with 7-day auto-escalation to the Disputes Handler if no agreement is reached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Mediation history</w:t>
      </w:r>
      <w:r>
        <w:t xml:space="preserve"> </w:t>
      </w:r>
      <w:r>
        <w:t xml:space="preserve">→ if there’s an open or resolved dispute, opens the chat thread that Setnayan’s Disputes Handler joined</w:t>
      </w:r>
    </w:p>
    <w:p>
      <w:pPr>
        <w:pStyle w:val="FirstParagraph"/>
      </w:pPr>
      <w:r>
        <w:t xml:space="preserve">Mobile parity: same menu, condensed via the existing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overflow pattern.</w:t>
      </w:r>
    </w:p>
    <w:p>
      <w:r>
        <w:pict>
          <v:rect style="width:0;height:1.5pt" o:hralign="center" o:hrstd="t" o:hr="t"/>
        </w:pict>
      </w:r>
    </w:p>
    <w:bookmarkEnd w:id="41"/>
    <w:bookmarkStart w:id="42" w:name="Xf30acead0b9070798232240a983cdf730b44ab7"/>
    <w:p>
      <w:pPr>
        <w:pStyle w:val="Heading3"/>
      </w:pPr>
      <w:r>
        <w:t xml:space="preserve">Exclusive offer row on customer’s vendor detail (locked 2026-05-12)</w:t>
      </w:r>
    </w:p>
    <w:p>
      <w:pPr>
        <w:pStyle w:val="FirstParagraph"/>
      </w:pPr>
      <w:r>
        <w:t xml:space="preserve">Mirror the marketing-site exclusive-offer surface (0015) on the customer’s vendor detail card inside their dashboard. When the customer has selected a vendor and is reviewing the bundle, the exclusive offer appears prominently as a tinted row inside the service detail card. Already-booked customers see</w:t>
      </w:r>
      <w:r>
        <w:t xml:space="preserve"> </w:t>
      </w:r>
      <w:r>
        <w:t xml:space="preserve">“✓ Setnayan Exclusive applied”</w:t>
      </w:r>
      <w:r>
        <w:t xml:space="preserve"> </w:t>
      </w:r>
      <w:r>
        <w:t xml:space="preserve">badge.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d-review-visibility-rule-locked"/>
    <w:p>
      <w:pPr>
        <w:pStyle w:val="Heading2"/>
      </w:pPr>
      <w:r>
        <w:t xml:space="preserve">2.2d Review-visibility rule (locked)</w:t>
      </w:r>
    </w:p>
    <w:p>
      <w:pPr>
        <w:pStyle w:val="FirstParagraph"/>
      </w:pPr>
      <w:r>
        <w:t xml:space="preserve">Reviews behave differently in different contexts. The rule is</w:t>
      </w:r>
      <w:r>
        <w:t xml:space="preserve"> </w:t>
      </w:r>
      <w:r>
        <w:rPr>
          <w:b/>
          <w:bCs/>
        </w:rPr>
        <w:t xml:space="preserve">when the review serves a decision</w:t>
      </w:r>
      <w:r>
        <w:t xml:space="preserve">, show it.</w:t>
      </w:r>
      <w:r>
        <w:t xml:space="preserve"> </w:t>
      </w:r>
      <w:r>
        <w:rPr>
          <w:b/>
          <w:bCs/>
        </w:rPr>
        <w:t xml:space="preserve">When it serves no decision</w:t>
      </w:r>
      <w:r>
        <w:t xml:space="preserve">, hide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 / context</w:t>
            </w:r>
          </w:p>
        </w:tc>
        <w:tc>
          <w:tcPr/>
          <w:p>
            <w:pPr>
              <w:pStyle w:val="Compact"/>
            </w:pPr>
            <w:r>
              <w:t xml:space="preserve">Reviews visible?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· Discovery (pre-book)</w:t>
            </w:r>
          </w:p>
        </w:tc>
        <w:tc>
          <w:tcPr/>
          <w:p>
            <w:pPr>
              <w:pStyle w:val="Compact"/>
            </w:pPr>
            <w:r>
              <w:t xml:space="preserve">✅ Yes — couples need them to evaluate</w:t>
            </w:r>
          </w:p>
        </w:tc>
        <w:tc>
          <w:tcPr/>
          <w:p>
            <w:pPr>
              <w:pStyle w:val="Compact"/>
            </w:pPr>
            <w:r>
              <w:t xml:space="preserve">Reviews help the couple decide which vendor to book. Show ratings, distribution, sample reviews,</w:t>
            </w:r>
            <w:r>
              <w:t xml:space="preserve"> </w:t>
            </w:r>
            <w:r>
              <w:t xml:space="preserve">“all reviews →”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planning stage</w:t>
            </w:r>
            <w:r>
              <w:t xml:space="preserve"> </w:t>
            </w:r>
            <w:r>
              <w:t xml:space="preserve">(Discovery → Final Prep)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hide both reviews and review prompts</w:t>
            </w:r>
          </w:p>
        </w:tc>
        <w:tc>
          <w:tcPr/>
          <w:p>
            <w:pPr>
              <w:pStyle w:val="Compact"/>
            </w:pPr>
            <w:r>
              <w:t xml:space="preserve">Couple has already committed. Showing past reviews now adds anxiety without serving a decision. Showing future-review prompts is premature.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Wrap stage</w:t>
            </w:r>
            <w:r>
              <w:t xml:space="preserve"> </w:t>
            </w:r>
            <w:r>
              <w:t xml:space="preserve">(event_date &lt; today)</w:t>
            </w:r>
          </w:p>
        </w:tc>
        <w:tc>
          <w:tcPr/>
          <w:p>
            <w:pPr>
              <w:pStyle w:val="Compact"/>
            </w:pPr>
            <w:r>
              <w:t xml:space="preserve">✅ Yes — both reviews and</w:t>
            </w:r>
            <w:r>
              <w:t xml:space="preserve"> </w:t>
            </w:r>
            <w:r>
              <w:t xml:space="preserve">“leave a review”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Couple is now the reviewer. They see Mariposa's existing reviews + their own</w:t>
            </w:r>
            <w:r>
              <w:t xml:space="preserve"> </w:t>
            </w:r>
            <w:r>
              <w:t xml:space="preserve">“Review your wedding vendors”</w:t>
            </w:r>
            <w:r>
              <w:t xml:space="preserve"> </w:t>
            </w:r>
            <w:r>
              <w:t xml:space="preserve">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side · 0022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Vendors see their own rating + recent reviews on their dashboard regardless of any single event's stage.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side · 0023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Admin sees all reviews for moderation purposes.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'marketplace_discovery'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always show on marketplace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vendors always see their own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-- admin always sees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'booked_vendor_view'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$event_stage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'wrap'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In Aira &amp; Boy’s current state (T-14, Final Prep), the Vendor Profile screen shows NO reviews and NO review-request prompt for Mariposa Bloom. They'll automatically appear on Nov 16 (event_date + 1 day) when the event flips to Wrap stage and the cron sends the review request.</w:t>
      </w:r>
    </w:p>
    <w:p>
      <w:pPr>
        <w:pStyle w:val="BodyText"/>
      </w:pPr>
      <w:r>
        <w:t xml:space="preserve">The same rule applies to all 8 of their vendors: review surfaces stay quiet during planning, then activate together post-event.</w:t>
      </w:r>
    </w:p>
    <w:bookmarkStart w:id="44" w:name="d.i-self-review-block-locked-2026-05-15"/>
    <w:p>
      <w:pPr>
        <w:pStyle w:val="Heading3"/>
      </w:pPr>
      <w:r>
        <w:t xml:space="preserve">2.2d.i Self-review block (locked 2026-05-15)</w:t>
      </w:r>
    </w:p>
    <w:p>
      <w:pPr>
        <w:pStyle w:val="FirstParagraph"/>
      </w:pPr>
      <w:r>
        <w:t xml:space="preserve">The visibility rule above governs</w:t>
      </w:r>
      <w:r>
        <w:t xml:space="preserve"> </w:t>
      </w:r>
      <w:r>
        <w:rPr>
          <w:b/>
          <w:bCs/>
        </w:rPr>
        <w:t xml:space="preserve">who can SEE reviews</w:t>
      </w:r>
      <w:r>
        <w:t xml:space="preserve">. A separate rule governs</w:t>
      </w:r>
      <w:r>
        <w:t xml:space="preserve"> </w:t>
      </w:r>
      <w:r>
        <w:rPr>
          <w:b/>
          <w:bCs/>
        </w:rPr>
        <w:t xml:space="preserve">who can WRITE a review</w:t>
      </w:r>
      <w:r>
        <w:t xml:space="preserve"> </w:t>
      </w:r>
      <w:r>
        <w:t xml:space="preserve">— vendors (or their team members or their related accounts) cannot review their own services. Closes the fake-review fraud vector that opens up when a customer becomes a vendor and keeps their customer account (see CLAUDE.md decision log 2026-05-15 + iteration 0006 §</w:t>
      </w:r>
      <w:r>
        <w:t xml:space="preserve"> </w:t>
      </w:r>
      <w:r>
        <w:t xml:space="preserve">“Dual-role customer ↔ vendor — review gate”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↔ vendor relationship</w:t>
            </w:r>
          </w:p>
        </w:tc>
        <w:tc>
          <w:tcPr/>
          <w:p>
            <w:pPr>
              <w:pStyle w:val="Compact"/>
            </w:pPr>
            <w:r>
              <w:t xml:space="preserve">“Leave a review”</w:t>
            </w:r>
            <w:r>
              <w:t xml:space="preserve"> </w:t>
            </w: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= vendor’s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with hint</w:t>
            </w:r>
            <w:r>
              <w:t xml:space="preserve"> </w:t>
            </w:r>
            <w:r>
              <w:rPr>
                <w:i/>
                <w:iCs/>
              </w:rPr>
              <w:t xml:space="preserve">“You can’t review your own services”</w:t>
            </w:r>
          </w:p>
        </w:tc>
        <w:tc>
          <w:tcPr/>
          <w:p>
            <w:pPr>
              <w:pStyle w:val="Compact"/>
            </w:pPr>
            <w:r>
              <w:t xml:space="preserve">Owner cannot self-review their own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∈</w:t>
            </w:r>
            <w:r>
              <w:t xml:space="preserve"> </w:t>
            </w:r>
            <w:r>
              <w:rPr>
                <w:rStyle w:val="VerbatimChar"/>
              </w:rPr>
              <w:t xml:space="preserve">vendor_service_agents.member_id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</w:t>
            </w:r>
          </w:p>
        </w:tc>
        <w:tc>
          <w:tcPr/>
          <w:p>
            <w:pPr>
              <w:pStyle w:val="Compact"/>
            </w:pPr>
            <w:r>
              <w:t xml:space="preserve">Team members cannot review the vendor they work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shares payment method / device / household with vendor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 +</w:t>
            </w:r>
            <w:r>
              <w:t xml:space="preserve"> </w:t>
            </w:r>
            <w:r>
              <w:rPr>
                <w:b/>
                <w:bCs/>
              </w:rPr>
              <w:t xml:space="preserve">Appeal</w:t>
            </w:r>
            <w:r>
              <w:t xml:space="preserve"> </w:t>
            </w:r>
            <w:r>
              <w:t xml:space="preserve">sub-link to 0023 Help inbox</w:t>
            </w:r>
          </w:p>
        </w:tc>
        <w:tc>
          <w:tcPr/>
          <w:p>
            <w:pPr>
              <w:pStyle w:val="Compact"/>
            </w:pPr>
            <w:r>
              <w:t xml:space="preserve">Catches the vendor-creates-customer-alt fraud pattern. Filipino households legitimately share GCash / devices / addresses, so the appeal path lets admins override-publish coincidental matches (single-admin authority).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has no related-account 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at Wrap stage per § 2.2d above</w:t>
            </w:r>
          </w:p>
        </w:tc>
        <w:tc>
          <w:tcPr/>
          <w:p>
            <w:pPr>
              <w:pStyle w:val="Compact"/>
            </w:pPr>
            <w:r>
              <w:t xml:space="preserve">Standard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Enforced at three layers (schema CHECK + trigger / API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/ UI disabled CTA) — see iteration 0006 Reviews schema for the SQL.</w:t>
      </w:r>
    </w:p>
    <w:p>
      <w:pPr>
        <w:pStyle w:val="BodyText"/>
      </w:pPr>
      <w:r>
        <w:t xml:space="preserve">In Aira &amp; Boy’s current state, the gate is invisible — neither is a vendor’s owner or team member, and the related-account signals don’t match Mariposa Bloom’s owner. The disabled-CTA path only lights up when a Setnayan customer is ALSO operating a vendor account on the same platform.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the-services-vs-home-rule-locked"/>
    <w:p>
      <w:pPr>
        <w:pStyle w:val="Heading2"/>
      </w:pPr>
      <w:r>
        <w:t xml:space="preserve">2.3 The Services vs Home rule (locked)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Services tab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catalog</w:t>
      </w:r>
      <w:r>
        <w:t xml:space="preserve">. It’s where couples</w:t>
      </w:r>
      <w:r>
        <w:t xml:space="preserve"> </w:t>
      </w:r>
      <w:r>
        <w:rPr>
          <w:b/>
          <w:bCs/>
        </w:rPr>
        <w:t xml:space="preserve">avail of new services</w:t>
      </w:r>
      <w:r>
        <w:t xml:space="preserve"> </w:t>
      </w:r>
      <w:r>
        <w:t xml:space="preserve">(browse + apply). Each SKU shows price, status (Active / Available to apply), and the appropriate CTA.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Home (Overview)</w:t>
      </w:r>
      <w:r>
        <w:t xml:space="preserve"> </w:t>
      </w:r>
      <w:r>
        <w:t xml:space="preserve">is where</w:t>
      </w:r>
      <w:r>
        <w:t xml:space="preserve"> </w:t>
      </w:r>
      <w:r>
        <w:rPr>
          <w:b/>
          <w:bCs/>
        </w:rPr>
        <w:t xml:space="preserve">availed products live</w:t>
      </w:r>
      <w:r>
        <w:t xml:space="preserve">. Every active service shows up here in full detail — grouped by category (Capture &amp; broadcast / Branding &amp; styling / AI &amp; physical / Patiktok &amp; templates).</w:t>
      </w:r>
    </w:p>
    <w:p>
      <w:pPr>
        <w:pStyle w:val="FirstParagraph"/>
      </w:pPr>
      <w:r>
        <w:t xml:space="preserve">In the prototype, Aira &amp; Boy have availed of everything, so every Services tile shows</w:t>
      </w:r>
      <w:r>
        <w:t xml:space="preserve"> </w:t>
      </w:r>
      <w:r>
        <w:t xml:space="preserve">“Active · Manage”</w:t>
      </w:r>
      <w:r>
        <w:t xml:space="preserve"> </w:t>
      </w:r>
      <w:r>
        <w:t xml:space="preserve">and the full detail lives at the top of Home.</w:t>
      </w:r>
    </w:p>
    <w:p>
      <w:r>
        <w:pict>
          <v:rect style="width:0;height:1.5pt" o:hralign="center" o:hrstd="t" o:hr="t"/>
        </w:pict>
      </w:r>
    </w:p>
    <w:bookmarkEnd w:id="46"/>
    <w:bookmarkStart w:id="53" w:name="X7d3c0f177e1fa6745f37036f1c266588ed0813f"/>
    <w:p>
      <w:pPr>
        <w:pStyle w:val="Heading2"/>
      </w:pPr>
      <w:r>
        <w:t xml:space="preserve">3. Overview surface — the</w:t>
      </w:r>
      <w:r>
        <w:t xml:space="preserve"> </w:t>
      </w:r>
      <w:r>
        <w:t xml:space="preserve">“everything is humming”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This is the most opinionated screen in the dashboard. It’s the daily-driver — the couple lands here when they open Setnayan, and it tells them, in order of importance:</w:t>
      </w:r>
    </w:p>
    <w:bookmarkStart w:id="47" w:name="lifecycle-stage-banner"/>
    <w:p>
      <w:pPr>
        <w:pStyle w:val="Heading3"/>
      </w:pPr>
      <w:r>
        <w:t xml:space="preserve">3.1 Lifecycle stage banner</w:t>
      </w:r>
    </w:p>
    <w:p>
      <w:pPr>
        <w:pStyle w:val="FirstParagraph"/>
      </w:pPr>
      <w:r>
        <w:t xml:space="preserve">A single horizontal strip across the top showing the 6 wedding stages (see 0022 spec for full definition). Current stage</w:t>
      </w:r>
      <w:r>
        <w:t xml:space="preserve"> </w:t>
      </w:r>
      <w:r>
        <w:rPr>
          <w:b/>
          <w:bCs/>
        </w:rPr>
        <w:t xml:space="preserve">highlighted in accent</w:t>
      </w:r>
      <w:r>
        <w:t xml:space="preserve">:</w:t>
      </w:r>
      <w:r>
        <w:t xml:space="preserve"> </w:t>
      </w:r>
      <w:r>
        <w:rPr>
          <w:b/>
          <w:bCs/>
        </w:rPr>
        <w:t xml:space="preserve">Final Prep</w:t>
      </w:r>
      <w:r>
        <w:t xml:space="preserve"> </w:t>
      </w:r>
      <w:r>
        <w:t xml:space="preserve">(T-30 to T-1). Days remaining: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47"/>
    <w:bookmarkStart w:id="48" w:name="whats-next-cards-3-cards"/>
    <w:p>
      <w:pPr>
        <w:pStyle w:val="Heading3"/>
      </w:pPr>
      <w:r>
        <w:t xml:space="preserve">3.2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(3 cards)</w:t>
      </w:r>
    </w:p>
    <w:p>
      <w:pPr>
        <w:pStyle w:val="FirstParagraph"/>
      </w:pPr>
      <w:r>
        <w:t xml:space="preserve">Algorithmically surfaced based on what’s not yet done + what’s deadline-imminent. For Aira &amp; Boy at T-14, the three cards are: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Send reminders to 23 pending RSVPs</w:t>
      </w:r>
      <w:r>
        <w:t xml:space="preserve"> </w:t>
      </w:r>
      <w:r>
        <w:t xml:space="preserve">— opens Guest List filtered to pending. (CTA:</w:t>
      </w:r>
      <w:r>
        <w:t xml:space="preserve"> </w:t>
      </w:r>
      <w:r>
        <w:t xml:space="preserve">“Send reminder email”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Confirm Mariposa Bloom payment milestone #3 (₱30,000 balance) — due Nov 8</w:t>
      </w:r>
      <w:r>
        <w:t xml:space="preserve"> </w:t>
      </w:r>
      <w:r>
        <w:t xml:space="preserve">— opens Budget. (CTA:</w:t>
      </w:r>
      <w:r>
        <w:t xml:space="preserve"> </w:t>
      </w:r>
      <w:r>
        <w:t xml:space="preserve">“Mark as paid”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LED Background USB ships in 7 days — confirm venue contact</w:t>
      </w:r>
      <w:r>
        <w:t xml:space="preserve"> </w:t>
      </w:r>
      <w:r>
        <w:t xml:space="preserve">— opens Services &gt; LED. (CTA:</w:t>
      </w:r>
      <w:r>
        <w:t xml:space="preserve"> </w:t>
      </w:r>
      <w:r>
        <w:t xml:space="preserve">“Add venue tech contact”</w:t>
      </w:r>
      <w:r>
        <w:t xml:space="preserve">)</w:t>
      </w:r>
    </w:p>
    <w:p>
      <w:pPr>
        <w:pStyle w:val="FirstParagraph"/>
      </w:pPr>
      <w:r>
        <w:t xml:space="preserve">These cards are dynamic — they shift as items complete.</w:t>
      </w:r>
    </w:p>
    <w:bookmarkEnd w:id="48"/>
    <w:bookmarkStart w:id="49" w:name="active-apparatus-summary"/>
    <w:p>
      <w:pPr>
        <w:pStyle w:val="Heading3"/>
      </w:pPr>
      <w:r>
        <w:t xml:space="preserve">3.3 Active apparatus summary</w:t>
      </w:r>
    </w:p>
    <w:p>
      <w:pPr>
        <w:pStyle w:val="FirstParagraph"/>
      </w:pPr>
      <w:r>
        <w:t xml:space="preserve">A compact strip of 5 tiles representing every active Setnayan apparatus, with a status microcopy on each. Clicking a tile deep-links into its management surface.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Papic</w:t>
      </w:r>
      <w:r>
        <w:t xml:space="preserve"> </w:t>
      </w:r>
      <w:r>
        <w:t xml:space="preserve">—</w:t>
      </w:r>
      <w:r>
        <w:t xml:space="preserve"> </w:t>
      </w:r>
      <w:r>
        <w:t xml:space="preserve">“5 seats · all claimed · 76 face vectors cached”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Live Stream</w:t>
      </w:r>
      <w:r>
        <w:t xml:space="preserve"> </w:t>
      </w:r>
      <w:r>
        <w:t xml:space="preserve">—</w:t>
      </w:r>
      <w:r>
        <w:t xml:space="preserve"> </w:t>
      </w:r>
      <w:r>
        <w:t xml:space="preserve">“5 cams · 6 hrs · style pack ON”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Branding</w:t>
      </w:r>
      <w:r>
        <w:t xml:space="preserve"> </w:t>
      </w:r>
      <w:r>
        <w:t xml:space="preserve">—</w:t>
      </w:r>
      <w:r>
        <w:t xml:space="preserve"> </w:t>
      </w:r>
      <w:r>
        <w:t xml:space="preserve">“Monogram active · A &amp; B”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LED</w:t>
      </w:r>
      <w:r>
        <w:t xml:space="preserve"> </w:t>
      </w:r>
      <w:r>
        <w:t xml:space="preserve">—</w:t>
      </w:r>
      <w:r>
        <w:t xml:space="preserve"> </w:t>
      </w:r>
      <w:r>
        <w:t xml:space="preserve">“Rendering · USB ships T-7”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AI Highlights</w:t>
      </w:r>
      <w:r>
        <w:t xml:space="preserve"> </w:t>
      </w:r>
      <w:r>
        <w:t xml:space="preserve">—</w:t>
      </w:r>
      <w:r>
        <w:t xml:space="preserve"> </w:t>
      </w:r>
      <w:r>
        <w:t xml:space="preserve">“Queued · 60s + 3-min”</w:t>
      </w:r>
    </w:p>
    <w:p>
      <w:pPr>
        <w:pStyle w:val="FirstParagraph"/>
      </w:pPr>
      <w:r>
        <w:t xml:space="preserve">A small</w:t>
      </w:r>
      <w:r>
        <w:t xml:space="preserve"> </w:t>
      </w:r>
      <w:r>
        <w:t xml:space="preserve">“₱26,599 in Setnayan apparatus”</w:t>
      </w:r>
      <w:r>
        <w:t xml:space="preserve"> </w:t>
      </w:r>
      <w:r>
        <w:t xml:space="preserve">total appears below the strip.</w:t>
      </w:r>
    </w:p>
    <w:bookmarkEnd w:id="49"/>
    <w:bookmarkStart w:id="50" w:name="vendor-pulse"/>
    <w:p>
      <w:pPr>
        <w:pStyle w:val="Heading3"/>
      </w:pPr>
      <w:r>
        <w:t xml:space="preserve">3.4 Vendor pulse</w:t>
      </w:r>
    </w:p>
    <w:p>
      <w:pPr>
        <w:pStyle w:val="FirstParagraph"/>
      </w:pPr>
      <w:r>
        <w:t xml:space="preserve">8 booked-vendor avatars across one row, each with a tiny progress ring showing % of milestones paid. Click any avatar → vendor detail.</w:t>
      </w:r>
    </w:p>
    <w:bookmarkEnd w:id="50"/>
    <w:bookmarkStart w:id="51" w:name="recent-activity-feed"/>
    <w:p>
      <w:pPr>
        <w:pStyle w:val="Heading3"/>
      </w:pPr>
      <w:r>
        <w:t xml:space="preserve">3.5 Recent activity feed</w:t>
      </w:r>
    </w:p>
    <w:p>
      <w:pPr>
        <w:pStyle w:val="FirstParagraph"/>
      </w:pPr>
      <w:r>
        <w:t xml:space="preserve">The last 8 entries from</w:t>
      </w:r>
      <w:r>
        <w:t xml:space="preserve"> </w:t>
      </w:r>
      <w:r>
        <w:rPr>
          <w:rStyle w:val="VerbatimChar"/>
        </w:rPr>
        <w:t xml:space="preserve">event_activity_log</w:t>
      </w:r>
      <w:r>
        <w:t xml:space="preserve"> </w:t>
      </w:r>
      <w:r>
        <w:t xml:space="preserve">for this event. Examples:</w:t>
      </w:r>
    </w:p>
    <w:p>
      <w:pPr>
        <w:pStyle w:val="Compact"/>
        <w:numPr>
          <w:ilvl w:val="0"/>
          <w:numId w:val="1023"/>
        </w:numPr>
      </w:pPr>
      <w:r>
        <w:t xml:space="preserve">“Mariposa Bloom confirmed prenup date · 2 hr ago”</w:t>
      </w:r>
    </w:p>
    <w:p>
      <w:pPr>
        <w:pStyle w:val="Compact"/>
        <w:numPr>
          <w:ilvl w:val="0"/>
          <w:numId w:val="1023"/>
        </w:numPr>
      </w:pPr>
      <w:r>
        <w:t xml:space="preserve">“Lia Pascual claimed Papic seat #4 · 6 hr ago”</w:t>
      </w:r>
    </w:p>
    <w:p>
      <w:pPr>
        <w:pStyle w:val="Compact"/>
        <w:numPr>
          <w:ilvl w:val="0"/>
          <w:numId w:val="1023"/>
        </w:numPr>
      </w:pPr>
      <w:r>
        <w:t xml:space="preserve">“Ramon Cruz RSVP’d attending · yesterday”</w:t>
      </w:r>
    </w:p>
    <w:p>
      <w:pPr>
        <w:pStyle w:val="Compact"/>
        <w:numPr>
          <w:ilvl w:val="0"/>
          <w:numId w:val="1023"/>
        </w:numPr>
      </w:pPr>
      <w:r>
        <w:t xml:space="preserve">“Live Stream broadcaster invitation sent · yesterday”</w:t>
      </w:r>
    </w:p>
    <w:p>
      <w:pPr>
        <w:pStyle w:val="FirstParagraph"/>
      </w:pPr>
      <w:r>
        <w:t xml:space="preserve">This is the couple’s audit trail — exposed in a friendly format.</w:t>
      </w:r>
    </w:p>
    <w:bookmarkEnd w:id="51"/>
    <w:bookmarkStart w:id="52" w:name="quick-actions-row"/>
    <w:p>
      <w:pPr>
        <w:pStyle w:val="Heading3"/>
      </w:pPr>
      <w:r>
        <w:t xml:space="preserve">3.6 Quick actions row</w:t>
      </w:r>
    </w:p>
    <w:p>
      <w:pPr>
        <w:pStyle w:val="FirstParagraph"/>
      </w:pPr>
      <w:r>
        <w:t xml:space="preserve">Six pill buttons at the bottom:</w:t>
      </w:r>
      <w:r>
        <w:t xml:space="preserve"> </w:t>
      </w:r>
      <w:r>
        <w:t xml:space="preserve">“Send a reminder,”</w:t>
      </w:r>
      <w:r>
        <w:t xml:space="preserve"> </w:t>
      </w:r>
      <w:r>
        <w:t xml:space="preserve">“Add a guest,”</w:t>
      </w:r>
      <w:r>
        <w:t xml:space="preserve"> </w:t>
      </w:r>
      <w:r>
        <w:t xml:space="preserve">“Add a vendor,”</w:t>
      </w:r>
      <w:r>
        <w:t xml:space="preserve"> </w:t>
      </w:r>
      <w:r>
        <w:t xml:space="preserve">“Open chat,”</w:t>
      </w:r>
      <w:r>
        <w:t xml:space="preserve"> </w:t>
      </w:r>
      <w:r>
        <w:t xml:space="preserve">“Download print pack,”</w:t>
      </w:r>
      <w:r>
        <w:t xml:space="preserve"> </w:t>
      </w:r>
      <w:r>
        <w:t xml:space="preserve">“View Live Stream embed.”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per-tab-content-fully-loaded-state"/>
    <w:p>
      <w:pPr>
        <w:pStyle w:val="Heading2"/>
      </w:pPr>
      <w:r>
        <w:t xml:space="preserve">4. Per-tab content (fully-loaded state)</w:t>
      </w:r>
    </w:p>
    <w:bookmarkStart w:id="54" w:name="guest-list"/>
    <w:p>
      <w:pPr>
        <w:pStyle w:val="Heading3"/>
      </w:pPr>
      <w:r>
        <w:t xml:space="preserve">4.1 Guest List</w:t>
      </w:r>
    </w:p>
    <w:p>
      <w:pPr>
        <w:pStyle w:val="FirstParagraph"/>
      </w:pPr>
      <w:r>
        <w:t xml:space="preserve">Three filter chips at the top:</w:t>
      </w:r>
      <w:r>
        <w:t xml:space="preserve"> </w:t>
      </w:r>
      <w:r>
        <w:rPr>
          <w:b/>
          <w:bCs/>
        </w:rPr>
        <w:t xml:space="preserve">Attending (156)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Declined (21)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Pending (23)</w:t>
      </w:r>
      <w:r>
        <w:t xml:space="preserve">. Search box. Below, a 3-column-ish list (chair avatar, name + role, RSVP state) ordered by table assignment. Profile-photo avatars where face enrollment is done; initials-with-side-tint where not.</w:t>
      </w:r>
    </w:p>
    <w:p>
      <w:pPr>
        <w:pStyle w:val="BodyText"/>
      </w:pPr>
      <w:r>
        <w:t xml:space="preserve">Bulk actions row: select N guests →</w:t>
      </w:r>
      <w:r>
        <w:t xml:space="preserve"> </w:t>
      </w:r>
      <w:r>
        <w:t xml:space="preserve">“Send reminder,”</w:t>
      </w:r>
      <w:r>
        <w:t xml:space="preserve"> </w:t>
      </w:r>
      <w:r>
        <w:t xml:space="preserve">“Add to table,”</w:t>
      </w:r>
      <w:r>
        <w:t xml:space="preserve"> </w:t>
      </w:r>
      <w:r>
        <w:t xml:space="preserve">“Export contact list.”</w:t>
      </w:r>
    </w:p>
    <w:bookmarkEnd w:id="54"/>
    <w:bookmarkStart w:id="55" w:name="vendors"/>
    <w:p>
      <w:pPr>
        <w:pStyle w:val="Heading3"/>
      </w:pPr>
      <w:r>
        <w:t xml:space="preserve">4.2 Vendors</w:t>
      </w:r>
    </w:p>
    <w:p>
      <w:pPr>
        <w:pStyle w:val="FirstParagraph"/>
      </w:pPr>
      <w:r>
        <w:t xml:space="preserve">8 vendor cards, each showing: business name, service category, next meeting datetime, milestone progress bar (e.g.,</w:t>
      </w:r>
      <w:r>
        <w:t xml:space="preserve"> </w:t>
      </w:r>
      <w:r>
        <w:t xml:space="preserve">“₱55K of ₱85K paid · 65%”</w:t>
      </w:r>
      <w:r>
        <w:t xml:space="preserve">), unread chat count badge. Open chat shortcut on each card.</w:t>
      </w:r>
    </w:p>
    <w:p>
      <w:pPr>
        <w:pStyle w:val="BodyText"/>
      </w:pPr>
      <w:r>
        <w:t xml:space="preserve">Below: vendor coverage status — checkmarks for the 28 canonical wedding services that are filled; greyed for the ones marked</w:t>
      </w:r>
      <w:r>
        <w:t xml:space="preserve"> </w:t>
      </w:r>
      <w:r>
        <w:t xml:space="preserve">“not needed”</w:t>
      </w:r>
      <w:r>
        <w:t xml:space="preserve">; warning amber for any canonical that’s empty AND marked needed.</w:t>
      </w:r>
    </w:p>
    <w:bookmarkEnd w:id="55"/>
    <w:bookmarkStart w:id="56" w:name="schedule"/>
    <w:p>
      <w:pPr>
        <w:pStyle w:val="Heading3"/>
      </w:pPr>
      <w:r>
        <w:t xml:space="preserve">4.3 Schedule</w:t>
      </w:r>
    </w:p>
    <w:p>
      <w:pPr>
        <w:pStyle w:val="FirstParagraph"/>
      </w:pPr>
      <w:r>
        <w:t xml:space="preserve">Day-of timeline (Nov 15) at the top: 47 items from prenup-day breakfast through post-reception, color-coded by phase. Calendar export button.</w:t>
      </w:r>
    </w:p>
    <w:p>
      <w:pPr>
        <w:pStyle w:val="BodyText"/>
      </w:pPr>
      <w:r>
        <w:t xml:space="preserve">Below: upcoming meetings (T-14 to T-1) — a vertical list of 14 vendor meetings with date, vendor, mode (in-person/video), and quick-join link.</w:t>
      </w:r>
    </w:p>
    <w:bookmarkEnd w:id="56"/>
    <w:bookmarkStart w:id="57" w:name="add-ons"/>
    <w:p>
      <w:pPr>
        <w:pStyle w:val="Heading3"/>
      </w:pPr>
      <w:r>
        <w:t xml:space="preserve">4.4 Add-ons</w:t>
      </w:r>
    </w:p>
    <w:p>
      <w:pPr>
        <w:pStyle w:val="FirstParagraph"/>
      </w:pPr>
      <w:r>
        <w:t xml:space="preserve">Active apparatus grid (12 tiles, all green-dot active). Below: spend summary breakdown by category (Capture &amp; Broadcast / Branding &amp; Styling / AI &amp; Physical / Widgets).</w:t>
      </w:r>
      <w:r>
        <w:t xml:space="preserve"> </w:t>
      </w:r>
      <w:r>
        <w:t xml:space="preserve">“Buy more”</w:t>
      </w:r>
      <w:r>
        <w:t xml:space="preserve"> </w:t>
      </w:r>
      <w:r>
        <w:t xml:space="preserve">CTA for any apparatus that’s multi-purchasable (Pro Camera Bridge grants, Template Add-ons, AI Highlights, +1 Camera, +1 Hour).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visual-hierarchy"/>
    <w:p>
      <w:pPr>
        <w:pStyle w:val="Heading2"/>
      </w:pPr>
      <w:r>
        <w:t xml:space="preserve">5. Visual hierarchy</w:t>
      </w:r>
    </w:p>
    <w:p>
      <w:pPr>
        <w:pStyle w:val="FirstParagraph"/>
      </w:pPr>
      <w:r>
        <w:t xml:space="preserve">The Overview is information-dense but follows the established Setnayan voice:</w:t>
      </w:r>
      <w:r>
        <w:t xml:space="preserve"> </w:t>
      </w:r>
      <w:r>
        <w:rPr>
          <w:b/>
          <w:bCs/>
        </w:rPr>
        <w:t xml:space="preserve">luxurious, modern, restrained</w:t>
      </w:r>
      <w:r>
        <w:t xml:space="preserve">. Cream surfaces, ink type, accent terracotta for active states + CTAs, status colors (green/amber/red) used sparingly. Cormorant Garamond italic for display headings (</w:t>
      </w:r>
      <w:r>
        <w:t xml:space="preserve">“Final Prep · 14 days to go”</w:t>
      </w:r>
      <w:r>
        <w:t xml:space="preserve">); Manrope for body; DM Mono for system metadata.</w:t>
      </w:r>
    </w:p>
    <w:p>
      <w:pPr>
        <w:pStyle w:val="BodyText"/>
      </w:pPr>
      <w:r>
        <w:t xml:space="preserve">Mobile views collapse the apparatus strip to a horizontal scroll, stack the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vertically, and use thumb-zone-friendly tap targets per the existing memory rule.</w:t>
      </w:r>
    </w:p>
    <w:p>
      <w:r>
        <w:pict>
          <v:rect style="width:0;height:1.5pt" o:hralign="center" o:hrstd="t" o:hr="t"/>
        </w:pict>
      </w:r>
    </w:p>
    <w:bookmarkEnd w:id="59"/>
    <w:bookmarkStart w:id="60" w:name="what-this-prototype-is-not"/>
    <w:p>
      <w:pPr>
        <w:pStyle w:val="Heading2"/>
      </w:pPr>
      <w:r>
        <w:t xml:space="preserve">6. What this prototype is NOT</w:t>
      </w:r>
    </w:p>
    <w:p>
      <w:pPr>
        <w:pStyle w:val="Compact"/>
        <w:numPr>
          <w:ilvl w:val="0"/>
          <w:numId w:val="1024"/>
        </w:numPr>
      </w:pPr>
      <w:r>
        <w:t xml:space="preserve">Not a new feature spec — every element here renders data already produced by iterations 0000–0019.</w:t>
      </w:r>
    </w:p>
    <w:p>
      <w:pPr>
        <w:pStyle w:val="Compact"/>
        <w:numPr>
          <w:ilvl w:val="0"/>
          <w:numId w:val="1024"/>
        </w:numPr>
      </w:pPr>
      <w:r>
        <w:t xml:space="preserve">Not a redesign of any existing tab — Guest List, Vendors, Schedule, Services keep their established layouts; this prototype just shows them populated.</w:t>
      </w:r>
    </w:p>
    <w:p>
      <w:pPr>
        <w:pStyle w:val="Compact"/>
        <w:numPr>
          <w:ilvl w:val="0"/>
          <w:numId w:val="1024"/>
        </w:numPr>
      </w:pPr>
      <w:r>
        <w:t xml:space="preserve">Not a proposal for new SKUs — uses only the locked V1 SKU list.</w:t>
      </w:r>
    </w:p>
    <w:p>
      <w:r>
        <w:pict>
          <v:rect style="width:0;height:1.5pt" o:hralign="center" o:hrstd="t" o:hr="t"/>
        </w:pict>
      </w:r>
    </w:p>
    <w:bookmarkEnd w:id="60"/>
    <w:bookmarkStart w:id="61" w:name="Xd4881637e7acba4a4ba0743ec8ee3c62da9c61c"/>
    <w:p>
      <w:pPr>
        <w:pStyle w:val="Heading2"/>
      </w:pPr>
      <w:r>
        <w:t xml:space="preserve">8. Navigation entry points for V1 features (locked 2026-05-12)</w:t>
      </w:r>
    </w:p>
    <w:p>
      <w:pPr>
        <w:pStyle w:val="FirstParagraph"/>
      </w:pPr>
      <w:r>
        <w:t xml:space="preserve">Iterations 0024–0035 were drafted after the dashboard’s 9 surfaces were locked. This table closes the gap — every feature has one canonical entry point inside the couple dashboard so nothing is orphaned.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UI entry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&amp; account settings</w:t>
            </w:r>
          </w:p>
        </w:tc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“Settings”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 preferences</w:t>
            </w:r>
          </w:p>
        </w:tc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“Notifications”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&amp; FAQ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“Help”</w:t>
            </w:r>
            <w:r>
              <w:t xml:space="preserve"> </w:t>
            </w:r>
            <w:r>
              <w:t xml:space="preserve">· also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icon in every surface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guided tour</w:t>
            </w:r>
          </w:p>
        </w:tc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“Tour”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“Replay first-time tour”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guest mode</w:t>
            </w:r>
          </w:p>
        </w:tc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Automatically activates T-1hr on the personal landing page; couple sees a</w:t>
            </w:r>
            <w:r>
              <w:t xml:space="preserve"> </w:t>
            </w:r>
            <w:r>
              <w:t xml:space="preserve">“Live event mode”</w:t>
            </w:r>
            <w:r>
              <w:t xml:space="preserve"> </w:t>
            </w:r>
            <w:r>
              <w:t xml:space="preserve">indicator on the dashboard Home and on the QR Hub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Maker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Services launcher grid card · also linked from the Schedule surface when within 90 days of the event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t xml:space="preserve">Each Vendor card has a</w:t>
            </w:r>
            <w:r>
              <w:t xml:space="preserve"> </w:t>
            </w:r>
            <w:r>
              <w:t xml:space="preserve">“Contract”</w:t>
            </w:r>
            <w:r>
              <w:t xml:space="preserve"> </w:t>
            </w:r>
            <w:r>
              <w:t xml:space="preserve">button when a contract exists in the thread; opens contract viewer in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receipts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“Payment Methods &amp; Receipts”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“Download official receipts”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“Sign out”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 profile-avatar dropdown layout.</w:t>
      </w:r>
      <w:r>
        <w:t xml:space="preserve"> </w:t>
      </w:r>
      <w:r>
        <w:t xml:space="preserve">The top-right avatar opens a single consistent menu across all three V1 dashboards (couple · vendor · admin):</w:t>
      </w:r>
      <w:r>
        <w:t xml:space="preserve"> </w:t>
      </w:r>
      <w:r>
        <w:rPr>
          <w:b/>
          <w:bCs/>
        </w:rPr>
        <w:t xml:space="preserve">Settings · Notifications · Help · Tour replay · Sign out</w:t>
      </w:r>
      <w:r>
        <w:t xml:space="preserve">. Couple-specific affordances surface inside Settings tabs (Payment Methods &amp; Receipts, Privacy &amp; Data) rather than as separate top-level menu items, so the menu stays short and the pattern recognizable when a user with multiple roles switches views.</w:t>
      </w:r>
    </w:p>
    <w:p>
      <w:r>
        <w:pict>
          <v:rect style="width:0;height:1.5pt" o:hralign="center" o:hrstd="t" o:hr="t"/>
        </w:pict>
      </w:r>
    </w:p>
    <w:bookmarkEnd w:id="61"/>
    <w:bookmarkStart w:id="62" w:name="Xfbf23315eb3568f441ca2dcfa02c475643c2704"/>
    <w:p>
      <w:pPr>
        <w:pStyle w:val="Heading2"/>
      </w:pPr>
      <w:r>
        <w:t xml:space="preserve">9. Event lifecycle — delete vs. add (locked 2026-05-20 · supersedes 2026-05-15)</w:t>
      </w:r>
    </w:p>
    <w:p>
      <w:pPr>
        <w:pStyle w:val="FirstParagraph"/>
      </w:pPr>
      <w:r>
        <w:rPr>
          <w:b/>
          <w:bCs/>
        </w:rPr>
        <w:t xml:space="preserve">Self-serve event deletion is gated on zero confirmed-vendor commitments.</w:t>
      </w:r>
      <w:r>
        <w:t xml:space="preserve"> </w:t>
      </w:r>
      <w:r>
        <w:t xml:space="preserve">The user-facing app exposes a</w:t>
      </w:r>
      <w:r>
        <w:t xml:space="preserve"> </w:t>
      </w:r>
      <w:r>
        <w:t xml:space="preserve">“Delete event”</w:t>
      </w:r>
      <w:r>
        <w:t xml:space="preserve"> </w:t>
      </w:r>
      <w:r>
        <w:t xml:space="preserve">action that follows the same gate as the date-edit flow in § 10.1: confirmed/paid bookings count, in-active-mediation bookings count, cart/draft items do NOT count, cancelled/refunded do NOT count. If the count is zero, the couple can delete the event from the user-facing app (after a typed-confirmation modal — events are still long-lived planning artifacts and the friction guard protects against misclicks). If the count is ≥1, the destructive action is disabled with copy</w:t>
      </w:r>
      <w:r>
        <w:t xml:space="preserve"> </w:t>
      </w:r>
      <w:r>
        <w:rPr>
          <w:i/>
          <w:iCs/>
        </w:rPr>
        <w:t xml:space="preserve">“Contact support to discuss deletion — N confirmed vendor commitments are attached to this event,”</w:t>
      </w:r>
      <w:r>
        <w:t xml:space="preserve"> </w:t>
      </w:r>
      <w:r>
        <w:t xml:space="preserve">routing to the same admin escalation path (0023 Delete action, PR #9).</w:t>
      </w:r>
      <w:r>
        <w:t xml:space="preserve"> </w:t>
      </w:r>
      <w:r>
        <w:rPr>
          <w:b/>
          <w:bCs/>
        </w:rPr>
        <w:t xml:space="preserve">Supersedes the 2026-05-15</w:t>
      </w:r>
      <w:r>
        <w:rPr>
          <w:b/>
          <w:bCs/>
        </w:rPr>
        <w:t xml:space="preserve"> </w:t>
      </w:r>
      <w:r>
        <w:rPr>
          <w:b/>
          <w:bCs/>
        </w:rPr>
        <w:t xml:space="preserve">“no self-serve event deletion”</w:t>
      </w:r>
      <w:r>
        <w:rPr>
          <w:b/>
          <w:bCs/>
        </w:rP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— the owner directive on 2026-05-20 restored the self-serve path for vendor-less events while keeping the admin-mediated path for events with real commitments.</w:t>
      </w:r>
    </w:p>
    <w:p>
      <w:pPr>
        <w:pStyle w:val="BodyText"/>
      </w:pPr>
      <w:r>
        <w:rPr>
          <w:b/>
          <w:bCs/>
        </w:rPr>
        <w:t xml:space="preserve">Two natural framings, one gate.</w:t>
      </w:r>
      <w:r>
        <w:t xml:space="preserve"> </w:t>
      </w:r>
      <w:r>
        <w:t xml:space="preserve">The owner described the rule in two ways during the 2026-05-20 lock session — both refer to the same zero-active-commitments check above, just observed at different points in the event lifecycle: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vendors yet on this event”</w:t>
      </w:r>
      <w:r>
        <w:t xml:space="preserve"> </w:t>
      </w:r>
      <w:r>
        <w:t xml:space="preserve">— the early-stage framing. A couple has just created the event and hasn’t booked anyone yet; the delete affordance lets them undo without escalation.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more vendors active on that account”</w:t>
      </w:r>
      <w:r>
        <w:t xml:space="preserve"> </w:t>
      </w:r>
      <w:r>
        <w:t xml:space="preserve">— the wind-down framing. A couple’s vendors have all backed out, been cancelled, or finished delivering. With nothing currently active, the event can be cleaned up self-serve.</w:t>
      </w:r>
    </w:p>
    <w:p>
      <w:pPr>
        <w:pStyle w:val="BodyText"/>
      </w:pPr>
      <w:r>
        <w:t xml:space="preserve">Both framings resolve to the same SQL count:</w:t>
      </w:r>
      <w:r>
        <w:t xml:space="preserve"> </w:t>
      </w:r>
      <w:r>
        <w:rPr>
          <w:rStyle w:val="VerbatimChar"/>
        </w:rPr>
        <w:t xml:space="preserve">bookings.status IN ('confirmed', 'paid', 'in_active_mediation')</w:t>
      </w:r>
      <w:r>
        <w:t xml:space="preserve"> </w:t>
      </w:r>
      <w:r>
        <w:t xml:space="preserve">filtered to the event. The copy in the disabled-state CTA should reference</w:t>
      </w:r>
      <w:r>
        <w:t xml:space="preserve"> </w:t>
      </w:r>
      <w:r>
        <w:t xml:space="preserve">“active vendor commitments”</w:t>
      </w:r>
      <w:r>
        <w:t xml:space="preserve"> </w:t>
      </w:r>
      <w:r>
        <w:t xml:space="preserve">rather than a more specific term so it reads naturally in either lifecycle position.</w:t>
      </w:r>
    </w:p>
    <w:p>
      <w:pPr>
        <w:pStyle w:val="BodyText"/>
      </w:pPr>
      <w:r>
        <w:t xml:space="preserve">The gate is symmetric with § 10.1 by design: a couple who has never booked, or whose vendors have all backed out, gets a clean exit; once even one vendor is committed, removal becomes a multi-party conversation.</w:t>
      </w:r>
    </w:p>
    <w:p>
      <w:pPr>
        <w:pStyle w:val="BodyText"/>
      </w:pPr>
      <w:r>
        <w:rPr>
          <w:b/>
          <w:bCs/>
        </w:rPr>
        <w:t xml:space="preserve">Adding events is supported.</w:t>
      </w:r>
      <w:r>
        <w:t xml:space="preserve"> </w:t>
      </w:r>
      <w:r>
        <w:t xml:space="preserve">Couples create additional events via the event switcher’s</w:t>
      </w:r>
      <w:r>
        <w:t xml:space="preserve"> </w:t>
      </w:r>
      <w:r>
        <w:rPr>
          <w:rStyle w:val="VerbatimChar"/>
        </w:rPr>
        <w:t xml:space="preserve">+ Add event</w:t>
      </w:r>
      <w:r>
        <w:t xml:space="preserve"> </w:t>
      </w:r>
      <w:r>
        <w:t xml:space="preserve">row (0000 § event switcher, chrome confirmed wired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per CLAUDE.md decision-log row 443). V1 still restricts the event-type picker to</w:t>
      </w:r>
      <w:r>
        <w:t xml:space="preserve"> </w:t>
      </w:r>
      <w:r>
        <w:rPr>
          <w:b/>
          <w:bCs/>
        </w:rPr>
        <w:t xml:space="preserve">Wedding only</w:t>
      </w:r>
      <w:r>
        <w:t xml:space="preserve">; the other five tiles (baptism · debut · birthday · anniversary · religious_event) stay visible with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 until iteration 0041 (Multi-Event Vendor Catalog) ships in V1.5. Multi-event creation is core to the</w:t>
      </w:r>
      <w:r>
        <w:t xml:space="preserve"> </w:t>
      </w:r>
      <w:r>
        <w:t xml:space="preserve">“Filipino-first life-events platform”</w:t>
      </w:r>
      <w:r>
        <w:t xml:space="preserve"> </w:t>
      </w:r>
      <w:r>
        <w:t xml:space="preserve">positioning — the same household plans wedding → baptism → anniversary on a single account.</w:t>
      </w:r>
    </w:p>
    <w:p>
      <w:pPr>
        <w:pStyle w:val="BodyText"/>
      </w:pPr>
      <w:r>
        <w:rPr>
          <w:b/>
          <w:bCs/>
        </w:rPr>
        <w:t xml:space="preserve">Where to surface the delete affordance.</w:t>
      </w:r>
      <w:r>
        <w:t xml:space="preserve"> </w:t>
      </w:r>
      <w:r>
        <w:t xml:space="preserve">Cluster it with other event-scoped destructive actions: Profile Settings → Privacy &amp; Data (per 0025), the event switcher’s monogram menu (per 0000), and the event-home overflow. Always render the affordance — the friction wraps around it, the same way date-edit always renders but gates on confirmed-vendor count. The affordance should NOT appear on vendor or admin role-routed dashboards. Vendor-relationship removal, guest removal, and per-service cancellation are unrelated and remain in their respective iterations (0006, 0001, 0034) — those are event-scoped operations, not event-deleting ones.</w:t>
      </w:r>
    </w:p>
    <w:p>
      <w:pPr>
        <w:pStyle w:val="BodyText"/>
      </w:pPr>
      <w:r>
        <w:rPr>
          <w:b/>
          <w:bCs/>
        </w:rPr>
        <w:t xml:space="preserve">Cross-rule interactions.</w:t>
      </w:r>
      <w:r>
        <w:t xml:space="preserve"> </w:t>
      </w:r>
      <w:r>
        <w:t xml:space="preserve">The 0025 § Account-deletion exception list still blocks account-delete whenever the user has any active event (different rule, different surface). A user who wants to close their account must first delete each of their vendor-less events through the new self-serve path; events with confirmed vendor commitments still need to go through support, which means account-delete is still effectively support-mediated for any user with a real booking history.</w:t>
      </w:r>
    </w:p>
    <w:p>
      <w:r>
        <w:pict>
          <v:rect style="width:0;height:1.5pt" o:hralign="center" o:hrstd="t" o:hr="t"/>
        </w:pict>
      </w:r>
    </w:p>
    <w:bookmarkEnd w:id="62"/>
    <w:bookmarkStart w:id="73" w:name="Xbdd03ec5eddd431794cc66ff0cb61cd7d3b6cbf"/>
    <w:p>
      <w:pPr>
        <w:pStyle w:val="Heading2"/>
      </w:pPr>
      <w:r>
        <w:t xml:space="preserve">10. Date change with booked vendors (locked 2026-05-17)</w:t>
      </w:r>
    </w:p>
    <w:p>
      <w:pPr>
        <w:pStyle w:val="FirstParagraph"/>
      </w:pPr>
      <w:r>
        <w:t xml:space="preserve">Couples can edit their event date at any time, but the friction scales with how many confirmed vendors are attached. The rule keys off</w:t>
      </w:r>
      <w:r>
        <w:t xml:space="preserve"> </w:t>
      </w:r>
      <w:r>
        <w:rPr>
          <w:b/>
          <w:bCs/>
        </w:rPr>
        <w:t xml:space="preserve">current confirmed-vendor count</w:t>
      </w:r>
      <w:r>
        <w:t xml:space="preserve">, not history — a couple who has never booked, or whose vendors have all backed out, gets a clean date-edit path. Once even one vendor is confirmed, date changes become a multi-party negotiation with vendor consent, mandatory reason capture, and admin mediation as the escalation tier.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date-change cutoff at the current proximity to event, the standard flow described below is blocked entirely and admin override is the only forward path.</w:t>
      </w:r>
    </w:p>
    <w:bookmarkStart w:id="63" w:name="X2a6683d9bbe2dbe27b885d8693f9c800b9aeb49"/>
    <w:p>
      <w:pPr>
        <w:pStyle w:val="Heading3"/>
      </w:pPr>
      <w:r>
        <w:t xml:space="preserve">10.1 Confirmation gate · triggered only when ≥1 confirmed vendor</w:t>
      </w:r>
    </w:p>
    <w:p>
      <w:pPr>
        <w:pStyle w:val="FirstParagraph"/>
      </w:pPr>
      <w:r>
        <w:t xml:space="preserve">The date-edit affordance always renders; the friction wraps around it. On tap, the dashboard counts confirmed vendors by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Booking status</w:t>
            </w:r>
          </w:p>
        </w:tc>
        <w:tc>
          <w:tcPr/>
          <w:p>
            <w:pPr>
              <w:pStyle w:val="Compact"/>
            </w:pPr>
            <w:r>
              <w:t xml:space="preserve">Counts toward gate?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paid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Real commitment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cart / draft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No commitment yet — couple is still shopping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active mediation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Booking has NOT yet been released; vendor still expects this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Cancelled / refunded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Relationship is closed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the count is zero,</w:t>
      </w:r>
      <w:r>
        <w:t xml:space="preserve"> </w:t>
      </w:r>
      <w:r>
        <w:t xml:space="preserve">the date picker opens immediately. No warning, no reason field — free planning state.</w:t>
      </w:r>
    </w:p>
    <w:p>
      <w:pPr>
        <w:pStyle w:val="BodyText"/>
      </w:pPr>
      <w:r>
        <w:rPr>
          <w:b/>
          <w:bCs/>
        </w:rPr>
        <w:t xml:space="preserve">If the count is ≥1,</w:t>
      </w:r>
      <w:r>
        <w:t xml:space="preserve"> </w:t>
      </w:r>
      <w:r>
        <w:t xml:space="preserve">a confirmation modal blocks the change:</w:t>
      </w:r>
    </w:p>
    <w:p>
      <w:pPr>
        <w:pStyle w:val="BlockText"/>
      </w:pPr>
      <w:r>
        <w:t xml:space="preserve">You have</w:t>
      </w:r>
      <w:r>
        <w:t xml:space="preserve"> </w:t>
      </w:r>
      <w:r>
        <w:rPr>
          <w:b/>
          <w:bCs/>
        </w:rPr>
        <w:t xml:space="preserve">N confirmed vendors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{current_date}</w:t>
      </w:r>
      <w:r>
        <w:t xml:space="preserve">. Changing the date requires each of them to confirm the new schedule.</w:t>
      </w:r>
    </w:p>
    <w:p>
      <w:pPr>
        <w:pStyle w:val="BlockText"/>
      </w:pPr>
      <w:r>
        <w:rPr>
          <w:b/>
          <w:bCs/>
        </w:rPr>
        <w:t xml:space="preserve">Affected:</w:t>
      </w:r>
      <w:r>
        <w:t xml:space="preserve"> </w:t>
      </w:r>
      <w:r>
        <w:t xml:space="preserve">{first 2–3 vendor names}, +{remaining} more</w:t>
      </w:r>
    </w:p>
    <w:p>
      <w:pPr>
        <w:pStyle w:val="BlockText"/>
      </w:pPr>
      <w:r>
        <w:t xml:space="preserve">If a vendor can’t accommodate the new date, your booking with them moves to chat negotiation.</w:t>
      </w:r>
    </w:p>
    <w:p>
      <w:pPr>
        <w:pStyle w:val="BlockText"/>
      </w:pPr>
      <w:r>
        <w:rPr>
          <w:b/>
          <w:bCs/>
        </w:rPr>
        <w:t xml:space="preserve">Why are you changing the date?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date] [Continue]</w:t>
      </w:r>
    </w:p>
    <w:p>
      <w:pPr>
        <w:pStyle w:val="FirstParagraph"/>
      </w:pPr>
      <w:r>
        <w:t xml:space="preserve">Tone is informative, not alarmist — couples reaching this modal are usually already stressed (venue flooded, family conflict, force majeure, work transfer). The reason field is required because every change involving booked vendors must have a documented motivation — vendors receive it in their schedule-change notification (so they understand the ask before deciding), and admin reviews patterns if a dispute later escalates.</w:t>
      </w:r>
    </w:p>
    <w:bookmarkEnd w:id="63"/>
    <w:bookmarkStart w:id="64" w:name="schedule-check-customer-facing-result"/>
    <w:p>
      <w:pPr>
        <w:pStyle w:val="Heading3"/>
      </w:pPr>
      <w:r>
        <w:t xml:space="preserve">10.2 Schedule check + customer-facing result</w:t>
      </w:r>
    </w:p>
    <w:p>
      <w:pPr>
        <w:pStyle w:val="FirstParagraph"/>
      </w:pPr>
      <w:r>
        <w:t xml:space="preserve">On Continue, the system queries each confirmed vendor’s calendar against the proposed new date. Two outcomes: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 vendors available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all vendors. Waiting for their confirmation.”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X vendors but conflicts for Y vendors. We cannot apply this change until all vendors accept.”</w:t>
      </w:r>
    </w:p>
    <w:p>
      <w:pPr>
        <w:pStyle w:val="FirstParagraph"/>
      </w:pPr>
      <w:r>
        <w:t xml:space="preserve">In both cases the event date is</w:t>
      </w:r>
      <w:r>
        <w:t xml:space="preserve"> </w:t>
      </w:r>
      <w:r>
        <w:rPr>
          <w:b/>
          <w:bCs/>
        </w:rPr>
        <w:t xml:space="preserve">not yet changed</w:t>
      </w:r>
      <w:r>
        <w:t xml:space="preserve">. The original date holds. The proposed change sits in a pending state until every affected vendor has either accepted or rejected. The couple’s dashboard surfaces a banner during this state:</w:t>
      </w:r>
      <w:r>
        <w:t xml:space="preserve"> </w:t>
      </w:r>
      <w:r>
        <w:rPr>
          <w:i/>
          <w:iCs/>
        </w:rPr>
        <w:t xml:space="preserve">“Date change pending vendor confirmation · N of M responded.”</w:t>
      </w:r>
    </w:p>
    <w:bookmarkEnd w:id="64"/>
    <w:bookmarkStart w:id="65" w:name="pending-state-freeze"/>
    <w:p>
      <w:pPr>
        <w:pStyle w:val="Heading3"/>
      </w:pPr>
      <w:r>
        <w:t xml:space="preserve">10.3 Pending-state freeze</w:t>
      </w:r>
    </w:p>
    <w:p>
      <w:pPr>
        <w:pStyle w:val="FirstParagraph"/>
      </w:pPr>
      <w:r>
        <w:t xml:space="preserve">While the date change is pending: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Original date holds</w:t>
      </w:r>
      <w:r>
        <w:t xml:space="preserve"> </w:t>
      </w:r>
      <w:r>
        <w:t xml:space="preserve">on the couple’s dashboard, in vendor calendars, and on the public landing page (0021 § 7 Landing Page)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further date attempts</w:t>
      </w:r>
      <w:r>
        <w:t xml:space="preserve"> </w:t>
      </w:r>
      <w:r>
        <w:t xml:space="preserve">— couple cannot stack a second proposed change; the action is disabled with hint</w:t>
      </w:r>
      <w:r>
        <w:t xml:space="preserve"> </w:t>
      </w:r>
      <w:r>
        <w:rPr>
          <w:i/>
          <w:iCs/>
        </w:rPr>
        <w:t xml:space="preserve">“Resolve the current pending change first”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Payments paused</w:t>
      </w:r>
      <w:r>
        <w:t xml:space="preserve"> </w:t>
      </w:r>
      <w:r>
        <w:t xml:space="preserve">for affected bookings (no new milestone charges fire during the window — 0034 honors this freeze flag)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Vendor slot frozen</w:t>
      </w:r>
      <w:r>
        <w:t xml:space="preserve"> </w:t>
      </w:r>
      <w:r>
        <w:t xml:space="preserve">— vendors cannot release the original slot to another booking until the negotiation resolves; both original and proposed dates are held</w:t>
      </w:r>
    </w:p>
    <w:p>
      <w:pPr>
        <w:pStyle w:val="FirstParagraph"/>
      </w:pPr>
      <w:r>
        <w:t xml:space="preserve">This prevents either party from moving the goalposts mid-negotiation.</w:t>
      </w:r>
    </w:p>
    <w:bookmarkEnd w:id="65"/>
    <w:bookmarkStart w:id="66" w:name="X791f656426906cf4acbde434957c84fd9dcde88"/>
    <w:p>
      <w:pPr>
        <w:pStyle w:val="Heading3"/>
      </w:pPr>
      <w:r>
        <w:t xml:space="preserve">10.4 Vendor response window · auto-resolve on timeout</w:t>
      </w:r>
    </w:p>
    <w:p>
      <w:pPr>
        <w:pStyle w:val="FirstParagraph"/>
      </w:pPr>
      <w:r>
        <w:t xml:space="preserve">Each notified vendor has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to respond (V1 default; configurable per vendor at onboarding, 24–72 hr range). Their dashboard surfaces an action card with the new date + couple’s reason + Accept / Decline buttons + a soft</w:t>
      </w:r>
      <w:r>
        <w:t xml:space="preserve"> </w:t>
      </w:r>
      <w:r>
        <w:t xml:space="preserve">“Open chat to discuss”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Moves to</w:t>
            </w:r>
            <w:r>
              <w:t xml:space="preserve"> </w:t>
            </w:r>
            <w:r>
              <w:t xml:space="preserve">“accepted”</w:t>
            </w:r>
            <w:r>
              <w:t xml:space="preserve"> </w:t>
            </w:r>
            <w:r>
              <w:t xml:space="preserve">sub-state; change applies only when ALL affected vendors have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Decline</w:t>
            </w:r>
          </w:p>
        </w:tc>
        <w:tc>
          <w:tcPr/>
          <w:p>
            <w:pPr>
              <w:pStyle w:val="Compact"/>
            </w:pPr>
            <w:r>
              <w:t xml:space="preserve">Booking enters chat negotiation (§ 10.5) — change does NOT auto-fail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 past 48 hr</w:t>
            </w:r>
          </w:p>
        </w:tc>
        <w:tc>
          <w:tcPr/>
          <w:p>
            <w:pPr>
              <w:pStyle w:val="Compact"/>
            </w:pPr>
            <w:r>
              <w:t xml:space="preserve">Auto-escalates to admin mediation tier (§ 10.6)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cancels the request</w:t>
            </w:r>
          </w:p>
        </w:tc>
        <w:tc>
          <w:tcPr/>
          <w:p>
            <w:pPr>
              <w:pStyle w:val="Compact"/>
            </w:pPr>
            <w:r>
              <w:t xml:space="preserve">All sub-states clear; event reverts to original date; no penalty</w:t>
            </w:r>
          </w:p>
        </w:tc>
      </w:tr>
    </w:tbl>
    <w:bookmarkEnd w:id="66"/>
    <w:bookmarkStart w:id="67" w:name="chat-negotiation-decline-path"/>
    <w:p>
      <w:pPr>
        <w:pStyle w:val="Heading3"/>
      </w:pPr>
      <w:r>
        <w:t xml:space="preserve">10.5 Chat negotiation · decline path</w:t>
      </w:r>
    </w:p>
    <w:p>
      <w:pPr>
        <w:pStyle w:val="FirstParagraph"/>
      </w:pPr>
      <w:r>
        <w:t xml:space="preserve">When a vendor declines, the existing customer↔vendor chat thread (per the customer-initiates-chat rule — couples open threads, vendors only reply) gains a</w:t>
      </w:r>
      <w:r>
        <w:t xml:space="preserve"> </w:t>
      </w:r>
      <w:r>
        <w:rPr>
          <w:b/>
          <w:bCs/>
        </w:rPr>
        <w:t xml:space="preserve">structured action card</w:t>
      </w:r>
      <w:r>
        <w:t xml:space="preserve"> </w:t>
      </w:r>
      <w:r>
        <w:t xml:space="preserve">so the negotiation produces real state transitions rather than free-text agreements that the system can’t parse: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 card</w:t>
            </w:r>
          </w:p>
        </w:tc>
        <w:tc>
          <w:tcPr/>
          <w:p>
            <w:pPr>
              <w:pStyle w:val="Compact"/>
            </w:pPr>
            <w:r>
              <w:t xml:space="preserve">Who can trigger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 alternate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Embedded date picker; counterpart sees a card with Accept / Decline buttons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 this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Single-tap commit; transitions the booking’s date if the other side has also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this booking</w:t>
            </w:r>
          </w:p>
        </w:tc>
        <w:tc>
          <w:tcPr/>
          <w:p>
            <w:pPr>
              <w:pStyle w:val="Compact"/>
            </w:pPr>
            <w:r>
              <w:t xml:space="preserve">Couple only</w:t>
            </w:r>
          </w:p>
        </w:tc>
        <w:tc>
          <w:tcPr/>
          <w:p>
            <w:pPr>
              <w:pStyle w:val="Compact"/>
            </w:pPr>
            <w:r>
              <w:t xml:space="preserve">Drops this vendor from the event; refund routes through § 2.2 Refund / dispute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 to support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Opens an admin mediation ticket (§ 10.6)</w:t>
            </w:r>
          </w:p>
        </w:tc>
      </w:tr>
    </w:tbl>
    <w:p>
      <w:pPr>
        <w:pStyle w:val="BodyText"/>
      </w:pPr>
      <w:r>
        <w:t xml:space="preserve">The structured-card requirement is</w:t>
      </w:r>
      <w:r>
        <w:t xml:space="preserve"> </w:t>
      </w:r>
      <w:r>
        <w:rPr>
          <w:b/>
          <w:bCs/>
        </w:rPr>
        <w:t xml:space="preserve">load-bearing</w:t>
      </w:r>
      <w:r>
        <w:t xml:space="preserve">. Agreements made in prose are invisible to the state machine, so the booking would sit frozen indefinitely. Action cards convert verbal agreement into a real status transition. Iteration 0019 must support interactive action cards as a first-class message type — this is a hard dependency for the date-change flow shipping.</w:t>
      </w:r>
    </w:p>
    <w:p>
      <w:pPr>
        <w:pStyle w:val="BodyText"/>
      </w:pPr>
      <w:r>
        <w:rPr>
          <w:b/>
          <w:bCs/>
        </w:rPr>
        <w:t xml:space="preserve">Couple-side timeout:</w:t>
      </w:r>
      <w:r>
        <w:t xml:space="preserve"> </w:t>
      </w:r>
      <w:r>
        <w:t xml:space="preserve">if the couple ghosts an active chat negotiation for</w:t>
      </w:r>
      <w:r>
        <w:t xml:space="preserve"> </w:t>
      </w:r>
      <w:r>
        <w:rPr>
          <w:b/>
          <w:bCs/>
        </w:rPr>
        <w:t xml:space="preserve">72 hours</w:t>
      </w:r>
      <w:r>
        <w:t xml:space="preserve"> </w:t>
      </w:r>
      <w:r>
        <w:t xml:space="preserve">(no message and no card interaction), the change request auto-cancels and the event reverts to the original date. The vendor receives a notification that the negotiation closed without resolution.</w:t>
      </w:r>
    </w:p>
    <w:bookmarkEnd w:id="67"/>
    <w:bookmarkStart w:id="68" w:name="admin-mediation-tier-escalation"/>
    <w:p>
      <w:pPr>
        <w:pStyle w:val="Heading3"/>
      </w:pPr>
      <w:r>
        <w:t xml:space="preserve">10.6 Admin mediation tier · escalation</w:t>
      </w:r>
    </w:p>
    <w:p>
      <w:pPr>
        <w:pStyle w:val="FirstParagraph"/>
      </w:pPr>
      <w:r>
        <w:t xml:space="preserve">Chat negotiation escalates to admin mediation when:</w:t>
      </w:r>
    </w:p>
    <w:p>
      <w:pPr>
        <w:pStyle w:val="Compact"/>
        <w:numPr>
          <w:ilvl w:val="0"/>
          <w:numId w:val="1027"/>
        </w:numPr>
      </w:pPr>
      <w:r>
        <w:t xml:space="preserve">Either side clicks</w:t>
      </w:r>
      <w:r>
        <w:t xml:space="preserve"> </w:t>
      </w:r>
      <w:r>
        <w:rPr>
          <w:b/>
          <w:bCs/>
        </w:rPr>
        <w:t xml:space="preserve">Escalate to support</w:t>
      </w:r>
      <w:r>
        <w:t xml:space="preserve"> </w:t>
      </w:r>
      <w:r>
        <w:t xml:space="preserve">in the chat action card</w:t>
      </w:r>
    </w:p>
    <w:p>
      <w:pPr>
        <w:pStyle w:val="Compact"/>
        <w:numPr>
          <w:ilvl w:val="0"/>
          <w:numId w:val="1027"/>
        </w:numPr>
      </w:pPr>
      <w:r>
        <w:t xml:space="preserve">The 48-hour vendor response window expires without a response</w:t>
      </w:r>
    </w:p>
    <w:p>
      <w:pPr>
        <w:pStyle w:val="Compact"/>
        <w:numPr>
          <w:ilvl w:val="0"/>
          <w:numId w:val="1027"/>
        </w:numPr>
      </w:pPr>
      <w:r>
        <w:t xml:space="preserve">The 72-hour couple-side chat timeout fires</w:t>
      </w:r>
    </w:p>
    <w:p>
      <w:pPr>
        <w:pStyle w:val="FirstParagraph"/>
      </w:pPr>
      <w:r>
        <w:t xml:space="preserve">A ticket opens in the admin console (0023). Setnayan’s Disputes Handler joins the thread — same pattern as the force-majeure flow in 0019 + the refund/dispute menu in § 2.2. The mediator selects from a fixed outcome enum (no free-text resolutions, because every outcome maps to a concrete state transition):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accept new date</w:t>
            </w:r>
          </w:p>
        </w:tc>
        <w:tc>
          <w:tcPr/>
          <w:p>
            <w:pPr>
              <w:pStyle w:val="Compact"/>
            </w:pPr>
            <w:r>
              <w:t xml:space="preserve">Booking date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on original date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date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Reschedule-fee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date with a documented fee per their contract; couple pays via 0034</w:t>
            </w:r>
          </w:p>
        </w:tc>
      </w:tr>
    </w:tbl>
    <w:p>
      <w:pPr>
        <w:pStyle w:val="BodyText"/>
      </w:pPr>
      <w:r>
        <w:t xml:space="preserve">Every outcome logs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(0023 schema) with the cause</w:t>
      </w:r>
      <w:r>
        <w:t xml:space="preserve"> </w:t>
      </w:r>
      <w:r>
        <w:rPr>
          <w:rStyle w:val="VerbatimChar"/>
        </w:rPr>
        <w:t xml:space="preserve">cause = 'date_change_dispute'</w:t>
      </w:r>
      <w:r>
        <w:t xml:space="preserve"> </w:t>
      </w:r>
      <w:r>
        <w:t xml:space="preserve">and the chosen outcome enum.</w:t>
      </w:r>
    </w:p>
    <w:bookmarkEnd w:id="68"/>
    <w:bookmarkStart w:id="69" w:name="X314ac3e3defab2e4df90995ff2eb588e36a8a4f"/>
    <w:p>
      <w:pPr>
        <w:pStyle w:val="Heading3"/>
      </w:pPr>
      <w:r>
        <w:t xml:space="preserve">10.7 Race condition · vendor back-out during negotiation</w:t>
      </w:r>
    </w:p>
    <w:p>
      <w:pPr>
        <w:pStyle w:val="FirstParagraph"/>
      </w:pPr>
      <w:r>
        <w:t xml:space="preserve">A confirmed vendor can independently back out (cancel their booking) while a date-change negotiation is in flight. Two cases: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confirmed-vendor count to zero</w:t>
      </w:r>
      <w:r>
        <w:t xml:space="preserve"> </w:t>
      </w:r>
      <w:r>
        <w:t xml:space="preserve">→ the in-flight negotiation</w:t>
      </w:r>
      <w:r>
        <w:t xml:space="preserve"> </w:t>
      </w:r>
      <w:r>
        <w:rPr>
          <w:b/>
          <w:bCs/>
        </w:rPr>
        <w:t xml:space="preserve">auto-resolves</w:t>
      </w:r>
      <w:r>
        <w:t xml:space="preserve">. The date change applies immediately; no further confirmation needed from the now-empty vendor list. The couple sees a passive notification:</w:t>
      </w:r>
      <w:r>
        <w:t xml:space="preserve"> </w:t>
      </w:r>
      <w:r>
        <w:rPr>
          <w:i/>
          <w:iCs/>
        </w:rPr>
        <w:t xml:space="preserve">“All remaining vendors backed out — your date change has been applied.”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count but stays ≥1</w:t>
      </w:r>
      <w:r>
        <w:t xml:space="preserve"> </w:t>
      </w:r>
      <w:r>
        <w:t xml:space="preserve">→ negotiation continues with the remaining vendors only; the departed vendor’s slot releases independently. The couple’s pending-state banner updates to reflect the new vendor count.</w:t>
      </w:r>
    </w:p>
    <w:bookmarkEnd w:id="69"/>
    <w:bookmarkStart w:id="70" w:name="door-reopened-banner"/>
    <w:p>
      <w:pPr>
        <w:pStyle w:val="Heading3"/>
      </w:pPr>
      <w:r>
        <w:t xml:space="preserve">10.8</w:t>
      </w:r>
      <w:r>
        <w:t xml:space="preserve"> </w:t>
      </w:r>
      <w:r>
        <w:t xml:space="preserve">“Door reopened”</w:t>
      </w:r>
      <w:r>
        <w:t xml:space="preserve"> </w:t>
      </w:r>
      <w:r>
        <w:t xml:space="preserve">banner</w:t>
      </w:r>
    </w:p>
    <w:p>
      <w:pPr>
        <w:pStyle w:val="FirstParagraph"/>
      </w:pPr>
      <w:r>
        <w:t xml:space="preserve">When the confirmed-vendor count transitions from ≥1 → 0 for any reason (last vendor backs out, all bookings released, every booking ends in cancellation outcome from mediation), the couple’s dashboard surfaces a passive banner on Home:</w:t>
      </w:r>
    </w:p>
    <w:p>
      <w:pPr>
        <w:pStyle w:val="BlockText"/>
      </w:pPr>
      <w:r>
        <w:t xml:space="preserve">All vendors have been released — you can now change your event date freely.</w:t>
      </w:r>
    </w:p>
    <w:p>
      <w:pPr>
        <w:pStyle w:val="FirstParagraph"/>
      </w:pPr>
      <w:r>
        <w:t xml:space="preserve">Banner placement: directly below the NEXT UP hero card on Home (per § 2.0a). Dismisses on first date-edit attempt OR after 14 days. Without this affordance, couples may not realize the gate has lifted — many continue planning around the old date long after the constraint dissolved.</w:t>
      </w:r>
    </w:p>
    <w:bookmarkEnd w:id="70"/>
    <w:bookmarkStart w:id="71" w:name="X39bc330035ec3c2c4ab3cb8c006903bf94ee264"/>
    <w:p>
      <w:pPr>
        <w:pStyle w:val="Heading3"/>
      </w:pPr>
      <w:r>
        <w:t xml:space="preserve">10.9 Reschedule-fee policy · admin-managed per-vendor</w:t>
      </w:r>
    </w:p>
    <w:p>
      <w:pPr>
        <w:pStyle w:val="FirstParagraph"/>
      </w:pPr>
      <w:r>
        <w:t xml:space="preserve">Vendor contracts commonly include reschedule fees scaled to event proximity (typical: no fee 60+ days out, 50% inside 30 days, 100% inside 14 days). Vendors capture their reschedule policy at onboarding (0006 § Vendor onboarding); the policy surfaces to the couple inside the § 10.1 confirmation modal</w:t>
      </w:r>
      <w:r>
        <w:t xml:space="preserve"> </w:t>
      </w:r>
      <w:r>
        <w:rPr>
          <w:b/>
          <w:bCs/>
        </w:rPr>
        <w:t xml:space="preserve">when at least one affected vendor has a non-zero fee at the current proximity to the event</w:t>
      </w:r>
      <w:r>
        <w:t xml:space="preserve">:</w:t>
      </w:r>
    </w:p>
    <w:p>
      <w:pPr>
        <w:pStyle w:val="BlockText"/>
      </w:pPr>
      <w:r>
        <w:t xml:space="preserve">⚠ Some of your vendors charge a reschedule fee at this proximity to your wedding:</w:t>
      </w:r>
      <w:r>
        <w:t xml:space="preserve"> </w:t>
      </w:r>
      <w:r>
        <w:t xml:space="preserve">· Casa Manila Catering — ₱15,000 (50% inside 30 days)</w:t>
      </w:r>
      <w:r>
        <w:t xml:space="preserve"> </w:t>
      </w:r>
      <w:r>
        <w:t xml:space="preserve">· Bloomwood Florals — ₱5,000 (flat fee inside 14 days)</w:t>
      </w:r>
    </w:p>
    <w:p>
      <w:pPr>
        <w:pStyle w:val="BlockText"/>
      </w:pPr>
      <w:r>
        <w:t xml:space="preserve">Fees apply only if the vendor accepts the new date. You’ll see the final amount before confirming.</w:t>
      </w:r>
    </w:p>
    <w:p>
      <w:pPr>
        <w:pStyle w:val="FirstParagraph"/>
      </w:pPr>
      <w:r>
        <w:t xml:space="preserve">V1 leaves fee enforcement as a</w:t>
      </w:r>
      <w:r>
        <w:t xml:space="preserve"> </w:t>
      </w:r>
      <w:r>
        <w:rPr>
          <w:b/>
          <w:bCs/>
        </w:rPr>
        <w:t xml:space="preserve">manual mediator action</w:t>
      </w:r>
      <w:r>
        <w:t xml:space="preserve"> </w:t>
      </w:r>
      <w:r>
        <w:t xml:space="preserve">— the mediator references the vendor’s stated policy when negotiating outcomes in § 10.6 and applies the fee via the existing 0034 milestone-payment flow. Automated fee debits land in iteration 0034 Phase 2.</w:t>
      </w:r>
    </w:p>
    <w:bookmarkEnd w:id="71"/>
    <w:bookmarkStart w:id="72" w:name="max-date-changes-per-event-lifecycle"/>
    <w:p>
      <w:pPr>
        <w:pStyle w:val="Heading3"/>
      </w:pPr>
      <w:r>
        <w:t xml:space="preserve">10.10 Max date changes per event lifecycle</w:t>
      </w:r>
    </w:p>
    <w:p>
      <w:pPr>
        <w:pStyle w:val="FirstParagraph"/>
      </w:pPr>
      <w:r>
        <w:t xml:space="preserve">Hard cap:</w:t>
      </w:r>
      <w:r>
        <w:t xml:space="preserve"> </w:t>
      </w:r>
      <w:r>
        <w:rPr>
          <w:b/>
          <w:bCs/>
        </w:rPr>
        <w:t xml:space="preserve">2 successful date changes</w:t>
      </w:r>
      <w:r>
        <w:t xml:space="preserve"> </w:t>
      </w:r>
      <w:r>
        <w:t xml:space="preserve">per event. Attempts beyond the cap are gated behind admin override — couple files a request via 0029 help center, admin reviews and approves on a case-by-case basis. Cancelled or reverted requests don’t count toward the cap; only changes that actually applied. Prevents thrash and protects vendor goodwill on the platform.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X513d2f198876b8fade7282903c355af47c02284"/>
    <w:p>
      <w:pPr>
        <w:pStyle w:val="Heading2"/>
      </w:pPr>
      <w:r>
        <w:t xml:space="preserve">11. Venue change with booked vendors (locked 2026-05-17)</w:t>
      </w:r>
    </w:p>
    <w:p>
      <w:pPr>
        <w:pStyle w:val="FirstParagraph"/>
      </w:pPr>
      <w:r>
        <w:t xml:space="preserve">Venue changes follow the</w:t>
      </w:r>
      <w:r>
        <w:t xml:space="preserve"> </w:t>
      </w:r>
      <w:r>
        <w:rPr>
          <w:b/>
          <w:bCs/>
        </w:rPr>
        <w:t xml:space="preserve">same multi-party state machine as § 10 Date change</w:t>
      </w:r>
      <w:r>
        <w:t xml:space="preserve"> </w:t>
      </w:r>
      <w:r>
        <w:t xml:space="preserve">— gate triggered by ≥1 confirmed vendor, required reason, pending-state freeze, 48 hr vendor response window, 72 hr couple chat timeout, chat negotiation with structured action cards, admin mediation tier, door-reopened banner, 2-changes cap. Two material differences capture the venue-specific logic below; everything else is identical to § 10 and is not re-stated.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venue-change cutoff at the current proximity to event, the standard flow described below is blocked entirely and admin override is the only forward path.</w:t>
      </w:r>
    </w:p>
    <w:bookmarkStart w:id="74" w:name="coverage-check-replaces-schedule-check"/>
    <w:p>
      <w:pPr>
        <w:pStyle w:val="Heading3"/>
      </w:pPr>
      <w:r>
        <w:t xml:space="preserve">11.1 Coverage check (replaces schedule check)</w:t>
      </w:r>
    </w:p>
    <w:p>
      <w:pPr>
        <w:pStyle w:val="FirstParagraph"/>
      </w:pPr>
      <w:r>
        <w:t xml:space="preserve">Where § 10 polls each vendor’s calendar for date availability, § 11 polls each vendor’s</w:t>
      </w:r>
      <w:r>
        <w:t xml:space="preserve"> </w:t>
      </w:r>
      <w:r>
        <w:rPr>
          <w:b/>
          <w:bCs/>
        </w:rPr>
        <w:t xml:space="preserve">service capability for the new venue</w:t>
      </w:r>
      <w:r>
        <w:t xml:space="preserve">. The check considers: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Service-area radius</w:t>
      </w:r>
      <w:r>
        <w:t xml:space="preserve"> </w:t>
      </w:r>
      <w:r>
        <w:t xml:space="preserve">— does the new venue fall within the vendor’s stated service radius (set at onboarding per 0006)?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Permits / licensing</w:t>
      </w:r>
      <w:r>
        <w:t xml:space="preserve"> </w:t>
      </w:r>
      <w:r>
        <w:t xml:space="preserve">— does the vendor hold the permits/licenses required by the new venue’s municipality? Catering and mobile bar are the common gotchas (LGU food-and-beverage permits don’t always cross municipal lines).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Equipment compatibility</w:t>
      </w:r>
      <w:r>
        <w:t xml:space="preserve"> </w:t>
      </w:r>
      <w:r>
        <w:t xml:space="preserve">— can the vendor’s equipment service the new venue? Lights &amp; sound rigging, live stream camera mounts, broadcast power requirements all care about the venue’s physical layout and electrical infrastructure.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Venue house rules</w:t>
      </w:r>
      <w:r>
        <w:t xml:space="preserve"> </w:t>
      </w:r>
      <w:r>
        <w:t xml:space="preserve">— some venues forbid outside vendors of specific categories (in-house catering only, in-house florals only). The new venue’s vendor-allowlist is consulted; if the booked vendor isn’t on it, the check returns conflict.</w:t>
      </w:r>
    </w:p>
    <w:p>
      <w:pPr>
        <w:pStyle w:val="FirstParagraph"/>
      </w:pPr>
      <w:r>
        <w:t xml:space="preserve">Customer-facing result strings parallel § 10.2: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 vendors can service the new venue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all vendors. Waiting for their confirmation.”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X vendors but is in conflict for Y vendors. We cannot apply this change until all vendors accept.”</w:t>
      </w:r>
    </w:p>
    <w:bookmarkEnd w:id="74"/>
    <w:bookmarkStart w:id="75" w:name="X51c6bb87f2fa95b053791854b8ffc832b2c049e"/>
    <w:p>
      <w:pPr>
        <w:pStyle w:val="Heading3"/>
      </w:pPr>
      <w:r>
        <w:t xml:space="preserve">11.2 Auto-accept policy · short-distance moves bypass the gate</w:t>
      </w:r>
    </w:p>
    <w:p>
      <w:pPr>
        <w:pStyle w:val="FirstParagraph"/>
      </w:pPr>
      <w:r>
        <w:t xml:space="preserve">Vendors set a</w:t>
      </w:r>
      <w:r>
        <w:t xml:space="preserve"> </w:t>
      </w:r>
      <w:r>
        <w:rPr>
          <w:b/>
          <w:bCs/>
        </w:rPr>
        <w:t xml:space="preserve">service-area auto-accept radius</w:t>
      </w:r>
      <w:r>
        <w:t xml:space="preserve"> </w:t>
      </w:r>
      <w:r>
        <w:t xml:space="preserve">at onboarding (0006) — e.g.,</w:t>
      </w:r>
      <w:r>
        <w:t xml:space="preserve"> </w:t>
      </w:r>
      <w:r>
        <w:rPr>
          <w:i/>
          <w:iCs/>
        </w:rPr>
        <w:t xml:space="preserve">“auto-accept any venue within 50 km of my home base.”</w:t>
      </w:r>
      <w:r>
        <w:t xml:space="preserve"> </w:t>
      </w:r>
      <w:r>
        <w:t xml:space="preserve">When the new venue falls inside the radius AND every other coverage-check dimension passes, the booking transitions automatically without firing the vendor confirmation card.</w:t>
      </w:r>
    </w:p>
    <w:p>
      <w:pPr>
        <w:pStyle w:val="BodyText"/>
      </w:pPr>
      <w:r>
        <w:t xml:space="preserve">The couple still sees the proposed-change modal and supplies a reason; the schedule check still runs; vendors still receive an in-app + email notification of the venue change. They just don’t have to actively accept — silence equals consent inside the auto-accept envelope.</w:t>
      </w:r>
    </w:p>
    <w:p>
      <w:pPr>
        <w:pStyle w:val="BodyText"/>
      </w:pPr>
      <w:r>
        <w:t xml:space="preserve">This cuts negotiation volume materially for the common case (e.g., changing from one Tagaytay venue to another). Vendors who prefer explicit confirmation set the radius to 0 km and get the standard card on every venue change.</w:t>
      </w:r>
    </w:p>
    <w:bookmarkEnd w:id="75"/>
    <w:bookmarkStart w:id="76" w:name="X602bf220004dcc7f0ec908783e74592c548299e"/>
    <w:p>
      <w:pPr>
        <w:pStyle w:val="Heading3"/>
      </w:pPr>
      <w:r>
        <w:t xml:space="preserve">11.3 Relocation fee policy (replaces reschedule fee)</w:t>
      </w:r>
    </w:p>
    <w:p>
      <w:pPr>
        <w:pStyle w:val="FirstParagraph"/>
      </w:pPr>
      <w:r>
        <w:t xml:space="preserve">Vendors with travel-dependent cost structures (catering, lights &amp; sound, live stream, mobile bar) capture a</w:t>
      </w:r>
      <w:r>
        <w:t xml:space="preserve"> </w:t>
      </w:r>
      <w:r>
        <w:rPr>
          <w:b/>
          <w:bCs/>
        </w:rPr>
        <w:t xml:space="preserve">relocation-fee policy</w:t>
      </w:r>
      <w:r>
        <w:t xml:space="preserve"> </w:t>
      </w:r>
      <w:r>
        <w:t xml:space="preserve">at onboarding instead of a reschedule-fee policy. Examples: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30 km; ₱5,000 per additional 10 km.”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Metro Manila; ₱15,000 flat for Tagaytay; case-by-case beyond.”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“₱8,000 equipment transport fee for any venue change inside T-30 days.”</w:t>
      </w:r>
    </w:p>
    <w:p>
      <w:pPr>
        <w:pStyle w:val="FirstParagraph"/>
      </w:pPr>
      <w:r>
        <w:t xml:space="preserve">The fee surfaces in the § 11 confirmation modal when at least one affected vendor has a non-zero relocation fee for the proposed venue. Same admin-mediator-applies-it pattern as § 10.9; auto-debit lands in 0034 Phase 2.</w:t>
      </w:r>
    </w:p>
    <w:bookmarkEnd w:id="76"/>
    <w:bookmarkStart w:id="77" w:name="mediation-outcomes-parallel-to-10.6"/>
    <w:p>
      <w:pPr>
        <w:pStyle w:val="Heading3"/>
      </w:pPr>
      <w:r>
        <w:t xml:space="preserve">11.4 Mediation outcomes (parallel to § 10.6)</w:t>
      </w:r>
    </w:p>
    <w:p>
      <w:pPr>
        <w:pStyle w:val="FirstParagraph"/>
      </w:pPr>
      <w:r>
        <w:t xml:space="preserve">The admin mediator selects from the same fixed enum as § 10 with venue-specific labels: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service new venue</w:t>
            </w:r>
          </w:p>
        </w:tc>
        <w:tc>
          <w:tcPr/>
          <w:p>
            <w:pPr>
              <w:pStyle w:val="Compact"/>
            </w:pPr>
            <w:r>
              <w:t xml:space="preserve">Booking venue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at original venue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venue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Relocation-fee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venue with a documented fee per their policy; couple pays via 0034</w:t>
            </w:r>
          </w:p>
        </w:tc>
      </w:tr>
    </w:tbl>
    <w:bookmarkEnd w:id="77"/>
    <w:bookmarkStart w:id="78" w:name="Xddcf60fb9307e956a9b8df6a249ddf34dcd2f34"/>
    <w:p>
      <w:pPr>
        <w:pStyle w:val="Heading3"/>
      </w:pPr>
      <w:r>
        <w:t xml:space="preserve">11.5 Public landing page (0021 § 7 surface) holds during pending state</w:t>
      </w:r>
    </w:p>
    <w:p>
      <w:pPr>
        <w:pStyle w:val="FirstParagraph"/>
      </w:pPr>
      <w:r>
        <w:t xml:space="preserve">Venue is one of the three top-of-page facts on the couple’s public landing page (date + venue + couple name). During a pending venue change, the landing page</w:t>
      </w:r>
      <w:r>
        <w:t xml:space="preserve"> </w:t>
      </w:r>
      <w:r>
        <w:rPr>
          <w:b/>
          <w:bCs/>
        </w:rPr>
        <w:t xml:space="preserve">continues to show the original venue</w:t>
      </w:r>
      <w:r>
        <w:t xml:space="preserve"> </w:t>
      </w:r>
      <w:r>
        <w:t xml:space="preserve">— same freeze rule as the date change in § 10.3. Guests should not see a venue change before vendors have confirmed it.</w:t>
      </w:r>
    </w:p>
    <w:p>
      <w:pPr>
        <w:pStyle w:val="BodyText"/>
      </w:pPr>
      <w:r>
        <w:t xml:space="preserve">When the change applies, the landing page updates server-side and any guests who’ve already RSVP’d receive a notification email per 0028.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9" w:name="X0ee670164d8e6b881670a2805d0ec06f62abd0d"/>
    <w:p>
      <w:pPr>
        <w:pStyle w:val="Heading2"/>
      </w:pPr>
      <w:r>
        <w:t xml:space="preserve">12. Guest count change · monotonic ratchet (locked 2026-05-17)</w:t>
      </w:r>
    </w:p>
    <w:p>
      <w:pPr>
        <w:pStyle w:val="FirstParagraph"/>
      </w:pPr>
      <w:r>
        <w:t xml:space="preserve">Guest count is a numeric attribute that</w:t>
      </w:r>
      <w:r>
        <w:t xml:space="preserve"> </w:t>
      </w:r>
      <w:r>
        <w:rPr>
          <w:b/>
          <w:bCs/>
        </w:rPr>
        <w:t xml:space="preserve">only ratchets upward</w:t>
      </w:r>
      <w:r>
        <w:t xml:space="preserve"> </w:t>
      </w:r>
      <w:r>
        <w:t xml:space="preserve">once vendors have committed to a number. The state machine borrows the chat/mediation/admin scaffold from § 10 but with a fundamentally different shape: decreases are blocked outright at the UI layer (no negotiation), and only</w:t>
      </w:r>
      <w:r>
        <w:t xml:space="preserve"> </w:t>
      </w:r>
      <w:r>
        <w:rPr>
          <w:b/>
          <w:bCs/>
        </w:rPr>
        <w:t xml:space="preserve">guest-count-dependent vendors</w:t>
      </w:r>
      <w:r>
        <w:t xml:space="preserve"> </w:t>
      </w:r>
      <w:r>
        <w:t xml:space="preserve">are affected (subset of all vendors).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guest-count-dependent vendor is past their guest-count cutoff at the current proximity to event, the standard increase flow described below is blocked entirely and admin override is the only forward path.</w:t>
      </w:r>
    </w:p>
    <w:bookmarkStart w:id="80" w:name="which-vendors-are-guest-count-dependent"/>
    <w:p>
      <w:pPr>
        <w:pStyle w:val="Heading3"/>
      </w:pPr>
      <w:r>
        <w:t xml:space="preserve">12.1 Which vendors are guest-count-dependent</w:t>
      </w:r>
    </w:p>
    <w:p>
      <w:pPr>
        <w:pStyle w:val="FirstParagraph"/>
      </w:pPr>
      <w:r>
        <w:t xml:space="preserve">A per-vendor flag (</w:t>
      </w:r>
      <w:r>
        <w:rPr>
          <w:rStyle w:val="VerbatimChar"/>
        </w:rPr>
        <w:t xml:space="preserve">is_guest_count_dependent</w:t>
      </w:r>
      <w:r>
        <w:t xml:space="preserve">, captured at vendor onboarding per 0006) marks whether the vendor plans against the guest count. V1 defaults: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Default flag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Ingredients, plates, crew rostered per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Centerpieces + bouquets scale with table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Inventory + bartender count scales with head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Rigging coverage scales with guest area / floor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printable invites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Per-guest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One team covers any headcount within reasonable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Same as photography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Bridal-party-only scope; independent of 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Capacity scales by event complexity, not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(Panood / live stream)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Cameras + hours purchased separately</w:t>
            </w:r>
          </w:p>
        </w:tc>
      </w:tr>
    </w:tbl>
    <w:p>
      <w:pPr>
        <w:pStyle w:val="BodyText"/>
      </w:pPr>
      <w:r>
        <w:t xml:space="preserve">Vendors can override the default at onboarding (e.g., a florist who works pinpoint-arrangements regardless of guest count flips the flag to FALSE; a planner who charges per-head flips it to TRUE).</w:t>
      </w:r>
    </w:p>
    <w:p>
      <w:pPr>
        <w:pStyle w:val="BodyText"/>
      </w:pPr>
      <w:r>
        <w:t xml:space="preserve">Only dependent vendors receive the confirmation card on a guest-count change. Independent vendors are notified passively (in-app + email) but their booking is unaffected.</w:t>
      </w:r>
    </w:p>
    <w:bookmarkEnd w:id="80"/>
    <w:bookmarkStart w:id="81" w:name="the-ratchet-rule"/>
    <w:p>
      <w:pPr>
        <w:pStyle w:val="Heading3"/>
      </w:pPr>
      <w:r>
        <w:t xml:space="preserve">12.2 The ratchet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planning guest count</w:t>
      </w:r>
      <w:r>
        <w:t xml:space="preserve"> </w:t>
      </w:r>
      <w:r>
        <w:t xml:space="preserve">is monotonic upward per event:</w:t>
      </w:r>
    </w:p>
    <w:p>
      <w:pPr>
        <w:pStyle w:val="Compact"/>
        <w:numPr>
          <w:ilvl w:val="0"/>
          <w:numId w:val="1032"/>
        </w:numPr>
      </w:pPr>
      <w:r>
        <w:t xml:space="preserve">Floor = MAX(all confirmed counts ever in this event’s history)</w:t>
      </w:r>
    </w:p>
    <w:p>
      <w:pPr>
        <w:pStyle w:val="Compact"/>
        <w:numPr>
          <w:ilvl w:val="0"/>
          <w:numId w:val="1032"/>
        </w:numPr>
      </w:pPr>
      <w:r>
        <w:t xml:space="preserve">The minus stepper on the guest-count field 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when count equals current floor; hint reads</w:t>
      </w:r>
      <w:r>
        <w:t xml:space="preserve"> </w:t>
      </w:r>
      <w:r>
        <w:rPr>
          <w:i/>
          <w:iCs/>
        </w:rPr>
        <w:t xml:space="preserve">“Cannot decrease below confirmed floor — vendors have already committed to N guests”</w:t>
      </w:r>
    </w:p>
    <w:p>
      <w:pPr>
        <w:pStyle w:val="Compact"/>
        <w:numPr>
          <w:ilvl w:val="0"/>
          <w:numId w:val="1032"/>
        </w:numPr>
      </w:pPr>
      <w:r>
        <w:t xml:space="preserve">Increases require vendor confirmation (state machine per § 12.4)</w:t>
      </w:r>
    </w:p>
    <w:p>
      <w:pPr>
        <w:pStyle w:val="Compact"/>
        <w:numPr>
          <w:ilvl w:val="0"/>
          <w:numId w:val="1032"/>
        </w:numPr>
      </w:pPr>
      <w:r>
        <w:t xml:space="preserve">Decreases require admin override (§ 12.7)</w:t>
      </w:r>
    </w:p>
    <w:p>
      <w:pPr>
        <w:pStyle w:val="FirstParagraph"/>
      </w:pPr>
      <w:r>
        <w:t xml:space="preserve">The planning count is</w:t>
      </w:r>
      <w:r>
        <w:t xml:space="preserve"> </w:t>
      </w:r>
      <w:r>
        <w:rPr>
          <w:b/>
          <w:bCs/>
        </w:rPr>
        <w:t xml:space="preserve">distinct from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Invited count</w:t>
      </w:r>
      <w:r>
        <w:t xml:space="preserve"> </w:t>
      </w:r>
      <w:r>
        <w:t xml:space="preserve">— how many invitations were sent (managed in Guest List, no impact on vendors)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RSVP count</w:t>
      </w:r>
      <w:r>
        <w:t xml:space="preserve"> </w:t>
      </w:r>
      <w:r>
        <w:t xml:space="preserve">— how many guests confirmed attendance (managed automatically as RSVPs flow in)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Actual attendance</w:t>
      </w:r>
      <w:r>
        <w:t xml:space="preserve"> </w:t>
      </w:r>
      <w:r>
        <w:t xml:space="preserve">— day-of headcount (recorded post-event for reporting)</w:t>
      </w:r>
    </w:p>
    <w:p>
      <w:pPr>
        <w:pStyle w:val="FirstParagraph"/>
      </w:pPr>
      <w:r>
        <w:t xml:space="preserve">Vendors plan against the planning count. RSVPs may come in lower; the couple still pays for the committed count because vendors have already committed inventory + crew at that level.</w:t>
      </w:r>
    </w:p>
    <w:bookmarkEnd w:id="81"/>
    <w:bookmarkStart w:id="82" w:name="confirmation-gate-only-on-increase"/>
    <w:p>
      <w:pPr>
        <w:pStyle w:val="Heading3"/>
      </w:pPr>
      <w:r>
        <w:t xml:space="preserve">12.3 Confirmation gate (only on increase)</w:t>
      </w:r>
    </w:p>
    <w:p>
      <w:pPr>
        <w:pStyle w:val="FirstParagraph"/>
      </w:pPr>
      <w:r>
        <w:t xml:space="preserve">When the couple raises the count and ≥1 dependent vendor is confirmed, a modal blocks the change:</w:t>
      </w:r>
    </w:p>
    <w:p>
      <w:pPr>
        <w:pStyle w:val="BlockText"/>
      </w:pPr>
      <w:r>
        <w:t xml:space="preserve">You’re changing the guest count from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220</w:t>
      </w:r>
      <w:r>
        <w:t xml:space="preserve">. This requires each guest-count-dependent vendor to confirm they can scale up.</w:t>
      </w:r>
    </w:p>
    <w:p>
      <w:pPr>
        <w:pStyle w:val="BlockText"/>
      </w:pPr>
      <w:r>
        <w:rPr>
          <w:b/>
          <w:bCs/>
        </w:rPr>
        <w:t xml:space="preserve">Per-vendor cost impact:</w:t>
      </w:r>
      <w:r>
        <w:t xml:space="preserve"> </w:t>
      </w:r>
      <w:r>
        <w:t xml:space="preserve">· Casa Manila Catering — +20 plates × ₱1,200 =</w:t>
      </w:r>
      <w:r>
        <w:t xml:space="preserve"> </w:t>
      </w:r>
      <w:r>
        <w:rPr>
          <w:b/>
          <w:bCs/>
        </w:rPr>
        <w:t xml:space="preserve">+₱24,000</w:t>
      </w:r>
      <w:r>
        <w:t xml:space="preserve"> </w:t>
      </w:r>
      <w:r>
        <w:t xml:space="preserve">· Bloomwood Florals — +2 tables × ₱5,500 =</w:t>
      </w:r>
      <w:r>
        <w:t xml:space="preserve"> </w:t>
      </w:r>
      <w:r>
        <w:rPr>
          <w:b/>
          <w:bCs/>
        </w:rPr>
        <w:t xml:space="preserve">+₱11,000</w:t>
      </w:r>
      <w:r>
        <w:t xml:space="preserve"> </w:t>
      </w:r>
      <w:r>
        <w:t xml:space="preserve">· Lumiere Lights &amp; Sound — flat (capacity ceiling not reached)</w:t>
      </w:r>
    </w:p>
    <w:p>
      <w:pPr>
        <w:pStyle w:val="BlockText"/>
      </w:pPr>
      <w:r>
        <w:rPr>
          <w:b/>
          <w:bCs/>
        </w:rPr>
        <w:t xml:space="preserve">Total cost increase:</w:t>
      </w:r>
      <w:r>
        <w:t xml:space="preserve"> </w:t>
      </w:r>
      <w:r>
        <w:t xml:space="preserve">₱35,000</w:t>
      </w:r>
    </w:p>
    <w:p>
      <w:pPr>
        <w:pStyle w:val="BlockText"/>
      </w:pPr>
      <w:r>
        <w:t xml:space="preserve">Once vendors confirm, this count becomes your new floor — you can increase further later, but</w:t>
      </w:r>
      <w:r>
        <w:t xml:space="preserve"> </w:t>
      </w:r>
      <w:r>
        <w:rPr>
          <w:b/>
          <w:bCs/>
        </w:rPr>
        <w:t xml:space="preserve">you won’t be able to decrease back below 220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are you changing the count?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count] [Continue]</w:t>
      </w:r>
    </w:p>
    <w:p>
      <w:pPr>
        <w:pStyle w:val="FirstParagraph"/>
      </w:pPr>
      <w:r>
        <w:t xml:space="preserve">Per-head pricing is captured at vendor booking (0006); the modal surfaces a real-time delta calculation before the couple commits.</w:t>
      </w:r>
    </w:p>
    <w:bookmarkEnd w:id="82"/>
    <w:bookmarkStart w:id="83" w:name="X1766aa9c7b6619d83f7fc39b7c9a12866cb567f"/>
    <w:p>
      <w:pPr>
        <w:pStyle w:val="Heading3"/>
      </w:pPr>
      <w:r>
        <w:t xml:space="preserve">12.4 Capacity check (replaces schedule / coverage check)</w:t>
      </w:r>
    </w:p>
    <w:p>
      <w:pPr>
        <w:pStyle w:val="FirstParagraph"/>
      </w:pPr>
      <w:r>
        <w:t xml:space="preserve">The system checks each dependent vendor’s</w:t>
      </w:r>
      <w:r>
        <w:t xml:space="preserve"> </w:t>
      </w:r>
      <w:r>
        <w:rPr>
          <w:b/>
          <w:bCs/>
        </w:rPr>
        <w:t xml:space="preserve">headcount capacity at the current proximity to the event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Vendor’s stated maximum capacity for this service tier</w:t>
      </w:r>
    </w:p>
    <w:p>
      <w:pPr>
        <w:pStyle w:val="Compact"/>
        <w:numPr>
          <w:ilvl w:val="0"/>
          <w:numId w:val="1034"/>
        </w:numPr>
      </w:pPr>
      <w:r>
        <w:t xml:space="preserve">Lead-time-adjusted capacity (vendors often have lower max capacity inside T-14 days because crew can’t be rostered fast)</w:t>
      </w:r>
    </w:p>
    <w:p>
      <w:pPr>
        <w:pStyle w:val="Compact"/>
        <w:numPr>
          <w:ilvl w:val="0"/>
          <w:numId w:val="1034"/>
        </w:numPr>
      </w:pPr>
      <w:r>
        <w:t xml:space="preserve">Currently allocated capacity (vendor may have other bookings competing for crew/inventory)</w:t>
      </w:r>
    </w:p>
    <w:p>
      <w:pPr>
        <w:pStyle w:val="FirstParagraph"/>
      </w:pPr>
      <w:r>
        <w:t xml:space="preserve">Result strings parallel § 10.2 / § 11.1: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vendors can scale up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all vendors. Waiting for their confirmation.”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X vendors but exceeds capacity for Y vendors. We cannot apply this change until all vendors accept.”</w:t>
      </w:r>
    </w:p>
    <w:bookmarkEnd w:id="83"/>
    <w:bookmarkStart w:id="84" w:name="vendor-response-window-chat-negotiation"/>
    <w:p>
      <w:pPr>
        <w:pStyle w:val="Heading3"/>
      </w:pPr>
      <w:r>
        <w:t xml:space="preserve">12.5 Vendor response window + chat negotiation</w:t>
      </w:r>
    </w:p>
    <w:p>
      <w:pPr>
        <w:pStyle w:val="FirstParagraph"/>
      </w:pPr>
      <w:r>
        <w:t xml:space="preserve">Identical to § 10.4–10.5 with capacity-specific outcomes. Vendor accepts → commits to the new count + new price. Vendor declines → chat negotiation with structured cards (Propose alternate count / Accept this count / Cancel booking / Escalate to support). 48 hr / 72 hr timeouts as before.</w:t>
      </w:r>
    </w:p>
    <w:bookmarkEnd w:id="84"/>
    <w:bookmarkStart w:id="85" w:name="ratchet-enforcement-on-vendor-back-out"/>
    <w:p>
      <w:pPr>
        <w:pStyle w:val="Heading3"/>
      </w:pPr>
      <w:r>
        <w:t xml:space="preserve">12.6 Ratchet enforcement on vendor back-out</w:t>
      </w:r>
    </w:p>
    <w:p>
      <w:pPr>
        <w:pStyle w:val="FirstParagraph"/>
      </w:pPr>
      <w:r>
        <w:t xml:space="preserve">When a dependent vendor backs out independently (cancellation), their commitment to the current floor dissolves — but</w:t>
      </w:r>
      <w:r>
        <w:t xml:space="preserve"> </w:t>
      </w:r>
      <w:r>
        <w:rPr>
          <w:b/>
          <w:bCs/>
        </w:rPr>
        <w:t xml:space="preserve">the floor itself doesn’t reset</w:t>
      </w:r>
      <w:r>
        <w:t xml:space="preserve">. Remaining dependent vendors still plan at the higher count, so the couple cannot decrease.</w:t>
      </w:r>
    </w:p>
    <w:p>
      <w:pPr>
        <w:pStyle w:val="BodyText"/>
      </w:pPr>
      <w:r>
        <w:t xml:space="preserve">If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vendor joins later, their starting commitment is the current floor (or higher, never lower). Vendors who cannot meet the current floor at onboarding aren’t bookable — the catalog gates them out for this event.</w:t>
      </w:r>
    </w:p>
    <w:bookmarkEnd w:id="85"/>
    <w:bookmarkStart w:id="86" w:name="decrease-override-admin-mediated"/>
    <w:p>
      <w:pPr>
        <w:pStyle w:val="Heading3"/>
      </w:pPr>
      <w:r>
        <w:t xml:space="preserve">12.7 Decrease override · admin-mediated</w:t>
      </w:r>
    </w:p>
    <w:p>
      <w:pPr>
        <w:pStyle w:val="FirstParagraph"/>
      </w:pPr>
      <w:r>
        <w:t xml:space="preserve">Couples experiencing genuine catastrophic cancellation (force majeure, mass family withdrawal, venue capacity reduction by force) can request a floor reduction via 0029 help center. The admin mediator then negotiates with each affected vendor case-by-case:</w:t>
      </w:r>
    </w:p>
    <w:p>
      <w:pPr>
        <w:pStyle w:val="Compact"/>
        <w:numPr>
          <w:ilvl w:val="0"/>
          <w:numId w:val="1036"/>
        </w:numPr>
      </w:pPr>
      <w:r>
        <w:t xml:space="preserve">Vendor accepts the reduction (often with a partial refund of pre-purchased inventory) → floor lowers for that vendor’s commitment</w:t>
      </w:r>
    </w:p>
    <w:p>
      <w:pPr>
        <w:pStyle w:val="Compact"/>
        <w:numPr>
          <w:ilvl w:val="0"/>
          <w:numId w:val="1036"/>
        </w:numPr>
      </w:pPr>
      <w:r>
        <w:t xml:space="preserve">Vendor declines → couple still pays the higher amount, but vendor receives a</w:t>
      </w:r>
      <w:r>
        <w:t xml:space="preserve"> </w:t>
      </w:r>
      <w:r>
        <w:t xml:space="preserve">“couple requested reduction; vendor declined”</w:t>
      </w:r>
      <w:r>
        <w:t xml:space="preserve"> </w:t>
      </w:r>
      <w:r>
        <w:t xml:space="preserve">note in the event log (useful for review-time context)</w:t>
      </w:r>
    </w:p>
    <w:p>
      <w:pPr>
        <w:pStyle w:val="FirstParagraph"/>
      </w:pPr>
      <w:r>
        <w:t xml:space="preserve">The floor is</w:t>
      </w:r>
      <w:r>
        <w:t xml:space="preserve"> </w:t>
      </w:r>
      <w:r>
        <w:rPr>
          <w:b/>
          <w:bCs/>
        </w:rPr>
        <w:t xml:space="preserve">per-vendor in the override path</w:t>
      </w:r>
      <w:r>
        <w:t xml:space="preserve">, not event-wide — because vendors negotiate individually based on their inventory commitment. This is the only path through which the floor can move downward; it does not surface in the couple’s UI as a self-serve affordance.</w:t>
      </w:r>
    </w:p>
    <w:bookmarkEnd w:id="86"/>
    <w:bookmarkStart w:id="87" w:name="seating-chart-side-effects"/>
    <w:p>
      <w:pPr>
        <w:pStyle w:val="Heading3"/>
      </w:pPr>
      <w:r>
        <w:t xml:space="preserve">12.8 Seating chart side-effects</w:t>
      </w:r>
    </w:p>
    <w:p>
      <w:pPr>
        <w:pStyle w:val="FirstParagraph"/>
      </w:pPr>
      <w:r>
        <w:t xml:space="preserve">When a guest-count change applies, downstream surfaces auto-update: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Seating chart (0008)</w:t>
      </w:r>
      <w:r>
        <w:t xml:space="preserve"> </w:t>
      </w:r>
      <w:r>
        <w:t xml:space="preserve">— adds tables to absorb the new count, using the current per-table capacity (8 / 10 / 12 depending on configuration); couple can manually re-arrange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Print pack</w:t>
      </w:r>
      <w:r>
        <w:t xml:space="preserve"> </w:t>
      </w:r>
      <w:r>
        <w:t xml:space="preserve">— flagged</w:t>
      </w:r>
      <w:r>
        <w:t xml:space="preserve"> </w:t>
      </w:r>
      <w:r>
        <w:t xml:space="preserve">“outdated”</w:t>
      </w:r>
      <w:r>
        <w:t xml:space="preserve"> </w:t>
      </w:r>
      <w:r>
        <w:t xml:space="preserve">until couple re-publishes (table QRs may have new positions)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Name cards / favors</w:t>
      </w:r>
      <w:r>
        <w:t xml:space="preserve"> </w:t>
      </w:r>
      <w:r>
        <w:t xml:space="preserve">— quantity field on the printable-invites vendor’s order line auto-updates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Catering vendor’s plate count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vendor_event_window</w:t>
      </w:r>
      <w:r>
        <w:t xml:space="preserve"> </w:t>
      </w:r>
      <w:r>
        <w:t xml:space="preserve">↦</w:t>
      </w:r>
      <w:r>
        <w:t xml:space="preserve"> </w:t>
      </w:r>
      <w:r>
        <w:rPr>
          <w:rStyle w:val="VerbatimChar"/>
        </w:rPr>
        <w:t xml:space="preserve">confirmed_guest_count</w:t>
      </w:r>
      <w:r>
        <w:t xml:space="preserve"> </w:t>
      </w:r>
      <w:r>
        <w:t xml:space="preserve">column updates on vendor accept</w:t>
      </w:r>
    </w:p>
    <w:p>
      <w:pPr>
        <w:pStyle w:val="FirstParagraph"/>
      </w:pPr>
      <w:r>
        <w:t xml:space="preserve">These are passive side-effects (no additional confirmation needed) because the vendor side already accepted the new count.</w:t>
      </w:r>
    </w:p>
    <w:bookmarkEnd w:id="87"/>
    <w:bookmarkStart w:id="88" w:name="audit-ratchet-history"/>
    <w:p>
      <w:pPr>
        <w:pStyle w:val="Heading3"/>
      </w:pPr>
      <w:r>
        <w:t xml:space="preserve">12.9 Audit + ratchet history</w:t>
      </w:r>
    </w:p>
    <w:p>
      <w:pPr>
        <w:pStyle w:val="FirstParagraph"/>
      </w:pPr>
      <w:r>
        <w:t xml:space="preserve">Every confirmed count change writes a row to</w:t>
      </w:r>
      <w:r>
        <w:t xml:space="preserve"> </w:t>
      </w:r>
      <w:r>
        <w:rPr>
          <w:rStyle w:val="VerbatimChar"/>
        </w:rPr>
        <w:t xml:space="preserve">event_guest_count_log(event_id, old_count, new_count, reason, requested_at, applied_at, change_type ∈ {'increase','decrease_override'})</w:t>
      </w:r>
      <w:r>
        <w:t xml:space="preserve">. Surfaces in:</w:t>
      </w:r>
    </w:p>
    <w:p>
      <w:pPr>
        <w:pStyle w:val="Compact"/>
        <w:numPr>
          <w:ilvl w:val="0"/>
          <w:numId w:val="1038"/>
        </w:numPr>
      </w:pPr>
      <w:r>
        <w:t xml:space="preserve">Admin console (0023) — for mediator context when reviewing a dispute or override</w:t>
      </w:r>
    </w:p>
    <w:p>
      <w:pPr>
        <w:pStyle w:val="Compact"/>
        <w:numPr>
          <w:ilvl w:val="0"/>
          <w:numId w:val="1038"/>
        </w:numPr>
      </w:pPr>
      <w:r>
        <w:t xml:space="preserve">Couple’s audit feed (0021 § 3.5 Recent activity) —</w:t>
      </w:r>
      <w:r>
        <w:t xml:space="preserve"> </w:t>
      </w:r>
      <w:r>
        <w:rPr>
          <w:i/>
          <w:iCs/>
        </w:rPr>
        <w:t xml:space="preserve">“Guest count increased from 200 to 220 · vendors confirmed”</w:t>
      </w:r>
    </w:p>
    <w:p>
      <w:pPr>
        <w:pStyle w:val="Compact"/>
        <w:numPr>
          <w:ilvl w:val="0"/>
          <w:numId w:val="1038"/>
        </w:numPr>
      </w:pPr>
      <w:r>
        <w:t xml:space="preserve">Vendor dashboard (0022) —</w:t>
      </w:r>
      <w:r>
        <w:t xml:space="preserve"> </w:t>
      </w:r>
      <w:r>
        <w:rPr>
          <w:i/>
          <w:iCs/>
        </w:rPr>
        <w:t xml:space="preserve">“Couple increased guest count for [event] to 220 · you accepted”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8" w:name="X11ccce14768150bd7357093b936830680b75a56"/>
    <w:p>
      <w:pPr>
        <w:pStyle w:val="Heading2"/>
      </w:pPr>
      <w:r>
        <w:t xml:space="preserve">13. Per-vendor change-acceptance cutoffs (locked 2026-05-17)</w:t>
      </w:r>
    </w:p>
    <w:p>
      <w:pPr>
        <w:pStyle w:val="FirstParagraph"/>
      </w:pPr>
      <w:r>
        <w:t xml:space="preserve">The state machines in § 10 / § 11 / § 12 govern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 confirmed vendor agrees to a proposed change. § 13 governs</w:t>
      </w:r>
      <w:r>
        <w:t xml:space="preserve"> </w:t>
      </w:r>
      <w:r>
        <w:rPr>
          <w:i/>
          <w:iCs/>
        </w:rPr>
        <w:t xml:space="preserve">whether the couple can even initiate</w:t>
      </w:r>
      <w:r>
        <w:t xml:space="preserve"> </w:t>
      </w:r>
      <w:r>
        <w:t xml:space="preserve">such a change at the current proximity to event. Each vendor declares — at onboarding — how close to the event they’re willing to accept changes to date, venue, and guest count. Once any confirmed vendor passes their stated cutoff for a given change type, the standard flow is blocked outright for that event; the only forward path is admin override.</w:t>
      </w:r>
    </w:p>
    <w:p>
      <w:pPr>
        <w:pStyle w:val="BodyText"/>
      </w:pPr>
      <w:r>
        <w:t xml:space="preserve">Applies uniformly to all three change types (date, venue, guest count). Applies only to vendor bookings — Setnayan platform SKUs (Papic, Panood, Patiktok, LED, AI Highlights, etc.) have their own pre-event activation / rendering / fulfillment windows handled separately.</w:t>
      </w:r>
    </w:p>
    <w:bookmarkStart w:id="90" w:name="the-three-cutoff-fields"/>
    <w:p>
      <w:pPr>
        <w:pStyle w:val="Heading3"/>
      </w:pPr>
      <w:r>
        <w:t xml:space="preserve">13.1 The three cutoff fields</w:t>
      </w:r>
    </w:p>
    <w:p>
      <w:pPr>
        <w:pStyle w:val="FirstParagraph"/>
      </w:pPr>
      <w:r>
        <w:t xml:space="preserve">Captured on the vendor record at onboarding (0006). Snapshotted to the booking at confirmation time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NULL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before event date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date changes entirely (extremely rare; not seeded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venue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venue changes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guest_count_change_cutoff_days_before_event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guest count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is not guest-count-dependent (per § 12.1); the field is N/A</w:t>
            </w:r>
          </w:p>
        </w:tc>
      </w:tr>
    </w:tbl>
    <w:p>
      <w:pPr>
        <w:pStyle w:val="BodyText"/>
      </w:pPr>
      <w:r>
        <w:t xml:space="preserve">Cutoff windows are</w:t>
      </w:r>
      <w:r>
        <w:t xml:space="preserve"> </w:t>
      </w:r>
      <w:r>
        <w:rPr>
          <w:b/>
          <w:bCs/>
        </w:rPr>
        <w:t xml:space="preserve">inclusive of the day itself</w:t>
      </w:r>
      <w:r>
        <w:t xml:space="preserve"> </w:t>
      </w:r>
      <w:r>
        <w:t xml:space="preserve">— e.g., a cutoff of T-30 means the change can be initiated up to and including the calendar day 30 days before the event. Day T-29 is past cutoff. Day-end is the cliff (Asia/Manila timezone).</w:t>
      </w:r>
    </w:p>
    <w:bookmarkEnd w:id="90"/>
    <w:bookmarkStart w:id="91" w:name="v1-default-values-by-vendor-category"/>
    <w:p>
      <w:pPr>
        <w:pStyle w:val="Heading3"/>
      </w:pPr>
      <w:r>
        <w:t xml:space="preserve">13.2 V1 default values by vendor category</w:t>
      </w:r>
    </w:p>
    <w:p>
      <w:pPr>
        <w:pStyle w:val="FirstParagraph"/>
      </w:pPr>
      <w:r>
        <w:t xml:space="preserve">Pre-filled on vendor account creation (0006) so vendors don’t need to configure manually. Vendors can edit any value at any time, subject to the retroactivity rule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Ingredient sourcing + crew rostering lead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Flower wholesaler lead time + table-count 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Inventory + bartender rostering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Rigging crew + equipment dispatch (venue more lead-time sensitive than 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Print runs lock once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Pair of photographers can adapt close-to-event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Bridal-party-only scope independent of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Coordinator helps execute changes; their own cutoff is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Equipment-only; can pivot close to event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starter values</w:t>
      </w:r>
      <w:r>
        <w:t xml:space="preserve"> </w:t>
      </w:r>
      <w:r>
        <w:t xml:space="preserve">— owner should review and adjust based on real vendor feedback during V1 onboarding. Vendors retain final say.</w:t>
      </w:r>
    </w:p>
    <w:bookmarkEnd w:id="91"/>
    <w:bookmarkStart w:id="92" w:name="pre-flight-check-on-every-change-attempt"/>
    <w:p>
      <w:pPr>
        <w:pStyle w:val="Heading3"/>
      </w:pPr>
      <w:r>
        <w:t xml:space="preserve">13.3 Pre-flight check on every change attempt</w:t>
      </w:r>
    </w:p>
    <w:p>
      <w:pPr>
        <w:pStyle w:val="FirstParagraph"/>
      </w:pPr>
      <w:r>
        <w:t xml:space="preserve">Runs immediately when the couple taps any of: edit-date affordance, edit-venue affordance, increment-guest-count stepper. The check evaluates each confirmed vendor (per § 10.1 / § 11.1 / § 12.3 status counting) against their snapshotted cutoff for the corresponding change 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affected vendors are within their acceptance window</w:t>
            </w:r>
          </w:p>
        </w:tc>
        <w:tc>
          <w:tcPr/>
          <w:p>
            <w:pPr>
              <w:pStyle w:val="Compact"/>
            </w:pPr>
            <w:r>
              <w:t xml:space="preserve">Standard flow proceeds — confirmation modal → schedule/coverage/capacity check → vendor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more affected vendors are past their cutoff</w:t>
            </w:r>
          </w:p>
        </w:tc>
        <w:tc>
          <w:tcPr/>
          <w:p>
            <w:pPr>
              <w:pStyle w:val="Compact"/>
            </w:pPr>
            <w:r>
              <w:t xml:space="preserve">Standard flow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; the past-cutoff modal fires (§ 13.4)</w:t>
            </w:r>
          </w:p>
        </w:tc>
      </w:tr>
    </w:tbl>
    <w:bookmarkEnd w:id="92"/>
    <w:bookmarkStart w:id="93" w:name="past-cutoff-modal-copy"/>
    <w:p>
      <w:pPr>
        <w:pStyle w:val="Heading3"/>
      </w:pPr>
      <w:r>
        <w:t xml:space="preserve">13.4 Past-cutoff modal copy</w:t>
      </w:r>
    </w:p>
    <w:p>
      <w:pPr>
        <w:pStyle w:val="FirstParagraph"/>
      </w:pPr>
      <w:r>
        <w:t xml:space="preserve">Replaces the standard confirmation modal entirely. No reason field, no Continue button, no vendor cards.</w:t>
      </w:r>
    </w:p>
    <w:p>
      <w:pPr>
        <w:pStyle w:val="BlockText"/>
      </w:pPr>
      <w:r>
        <w:t xml:space="preserve">{Date / Venue / Guest count} changes are no longer accepted by some of your vendors at this proximity to your wedding.</w:t>
      </w:r>
    </w:p>
    <w:p>
      <w:pPr>
        <w:pStyle w:val="BlockText"/>
      </w:pPr>
      <w:r>
        <w:rPr>
          <w:b/>
          <w:bCs/>
        </w:rPr>
        <w:t xml:space="preserve">Blocking vendors:</w:t>
      </w:r>
      <w:r>
        <w:t xml:space="preserve"> </w:t>
      </w:r>
      <w:r>
        <w:t xml:space="preserve">· Casa Manila Catering — accepts date changes up to</w:t>
      </w:r>
      <w:r>
        <w:t xml:space="preserve"> </w:t>
      </w:r>
      <w:r>
        <w:rPr>
          <w:b/>
          <w:bCs/>
        </w:rPr>
        <w:t xml:space="preserve">Oct 16, 2026</w:t>
      </w:r>
      <w:r>
        <w:t xml:space="preserve"> </w:t>
      </w:r>
      <w:r>
        <w:t xml:space="preserve">(T-30 days). Today is</w:t>
      </w:r>
      <w:r>
        <w:t xml:space="preserve"> </w:t>
      </w:r>
      <w:r>
        <w:rPr>
          <w:b/>
          <w:bCs/>
        </w:rPr>
        <w:t xml:space="preserve">Oct 25, 2026</w:t>
      </w:r>
      <w:r>
        <w:t xml:space="preserve">.</w:t>
      </w:r>
      <w:r>
        <w:t xml:space="preserve"> </w:t>
      </w:r>
      <w:r>
        <w:t xml:space="preserve">· Bloomwood Florals — accepts date changes up to</w:t>
      </w:r>
      <w:r>
        <w:t xml:space="preserve"> </w:t>
      </w:r>
      <w:r>
        <w:rPr>
          <w:b/>
          <w:bCs/>
        </w:rPr>
        <w:t xml:space="preserve">Oct 23, 2026</w:t>
      </w:r>
      <w:r>
        <w:t xml:space="preserve"> </w:t>
      </w:r>
      <w:r>
        <w:t xml:space="preserve">(T-23 days).</w:t>
      </w:r>
    </w:p>
    <w:p>
      <w:pPr>
        <w:pStyle w:val="BlockText"/>
      </w:pPr>
      <w:r>
        <w:t xml:space="preserve">If you have a genuine emergency (force majeure, family crisis, venue collapse), you can request an admin override and we’ll reach out to each vendor individually.</w:t>
      </w:r>
    </w:p>
    <w:p>
      <w:pPr>
        <w:pStyle w:val="BlockText"/>
      </w:pPr>
      <w:r>
        <w:t xml:space="preserve">[Close] [Request admin override →]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“Request admin override”</w:t>
      </w:r>
      <w:r>
        <w:t xml:space="preserve"> </w:t>
      </w:r>
      <w:r>
        <w:t xml:space="preserve">CTA routes to 0029 help center with the form pre-populated (change type, affected vendors, current proximity). Couple supplies the reason there; admin mediator picks it up (§ 13.6).</w:t>
      </w:r>
    </w:p>
    <w:bookmarkEnd w:id="93"/>
    <w:bookmarkStart w:id="94" w:name="X1e9d3462ded11f74631e67649aa955f682d8f1d"/>
    <w:p>
      <w:pPr>
        <w:pStyle w:val="Heading3"/>
      </w:pPr>
      <w:r>
        <w:t xml:space="preserve">13.5 Retroactivity rule · snapshotting at booking confirmation</w:t>
      </w:r>
    </w:p>
    <w:p>
      <w:pPr>
        <w:pStyle w:val="FirstParagraph"/>
      </w:pPr>
      <w:r>
        <w:t xml:space="preserve">When a vendor’s booking is confirmed, the</w:t>
      </w:r>
      <w:r>
        <w:t xml:space="preserve"> </w:t>
      </w:r>
      <w:r>
        <w:rPr>
          <w:b/>
          <w:bCs/>
        </w:rPr>
        <w:t xml:space="preserve">then-current values</w:t>
      </w:r>
      <w:r>
        <w:t xml:space="preserve"> </w:t>
      </w:r>
      <w:r>
        <w:t xml:space="preserve">of all three cutoff fields are snapshotted to</w:t>
      </w:r>
      <w:r>
        <w:t xml:space="preserve"> </w:t>
      </w:r>
      <w:r>
        <w:rPr>
          <w:rStyle w:val="VerbatimChar"/>
        </w:rPr>
        <w:t xml:space="preserve">vendor_event_window.effective_date_cutoff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effective_venue_cutoff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effective_guest_count_cutoff</w:t>
      </w:r>
      <w:r>
        <w:t xml:space="preserve"> </w:t>
      </w:r>
      <w:r>
        <w:t xml:space="preserve">for that specific event. These snapshotted values are what § 13.3 checks against — NOT the live vendor record.</w:t>
      </w:r>
    </w:p>
    <w:p>
      <w:pPr>
        <w:pStyle w:val="BodyText"/>
      </w:pPr>
      <w:r>
        <w:t xml:space="preserve">Why: without snapshotting, a vendor who senses friction with a couple could shorten their cutoff to 90 days the moment they expected a reschedule request, instantly blocking the couple. The snapshot rule means the contract terms in effect when the couple chose this vendor are the binding ones for this event.</w:t>
      </w:r>
    </w:p>
    <w:p>
      <w:pPr>
        <w:pStyle w:val="BodyText"/>
      </w:pPr>
      <w:r>
        <w:t xml:space="preserve">Vendor edits to the live record apply to</w:t>
      </w:r>
      <w:r>
        <w:t xml:space="preserve"> </w:t>
      </w:r>
      <w:r>
        <w:rPr>
          <w:b/>
          <w:bCs/>
        </w:rPr>
        <w:t xml:space="preserve">future bookings only</w:t>
      </w:r>
      <w:r>
        <w:t xml:space="preserve">. The vendor’s own dashboard (0022) shows both the live values and a per-event snapshot table when applicable — they need to know what they’ve committed to for in-flight events.</w:t>
      </w:r>
    </w:p>
    <w:bookmarkEnd w:id="94"/>
    <w:bookmarkStart w:id="95" w:name="in-flight-protection"/>
    <w:p>
      <w:pPr>
        <w:pStyle w:val="Heading3"/>
      </w:pPr>
      <w:r>
        <w:t xml:space="preserve">13.6 In-flight protection</w:t>
      </w:r>
    </w:p>
    <w:p>
      <w:pPr>
        <w:pStyle w:val="FirstParagraph"/>
      </w:pPr>
      <w:r>
        <w:t xml:space="preserve">Changes that were</w:t>
      </w:r>
      <w:r>
        <w:t xml:space="preserve"> </w:t>
      </w:r>
      <w:r>
        <w:rPr>
          <w:b/>
          <w:bCs/>
        </w:rPr>
        <w:t xml:space="preserve">initiated before the cutoff date and are currently pending</w:t>
      </w:r>
      <w:r>
        <w:t xml:space="preserve"> </w:t>
      </w:r>
      <w:r>
        <w:t xml:space="preserve">(in vendor confirmation, in chat negotiation, or in admin mediation) continue to run to completion even if the cutoff falls during the negotiation window. Cutoffs apply only to NEW attempts.</w:t>
      </w:r>
    </w:p>
    <w:p>
      <w:pPr>
        <w:pStyle w:val="BodyText"/>
      </w:pPr>
      <w:r>
        <w:t xml:space="preserve">Example: couple submits a guest count change on Oct 14 (T-32, well before catering’s T-14 guest count cutoff). Negotiation drags on; by Oct 30 (T-16) the couple has not received vendor confirmation. Even though the catering cutoff (T-14, falling on Nov 1) is now within 2 days, the in-flight request remains valid and the vendor can still respond. The cutoff is for INITIATION, not for resolution.</w:t>
      </w:r>
    </w:p>
    <w:p>
      <w:pPr>
        <w:pStyle w:val="BodyText"/>
      </w:pPr>
      <w:r>
        <w:t xml:space="preserve">This prevents the system from auto-failing valid changes just because a vendor took a long time to respond.</w:t>
      </w:r>
    </w:p>
    <w:bookmarkEnd w:id="95"/>
    <w:bookmarkStart w:id="96" w:name="admin-override-path"/>
    <w:p>
      <w:pPr>
        <w:pStyle w:val="Heading3"/>
      </w:pPr>
      <w:r>
        <w:t xml:space="preserve">13.7 Admin override path</w:t>
      </w:r>
    </w:p>
    <w:p>
      <w:pPr>
        <w:pStyle w:val="FirstParagraph"/>
      </w:pPr>
      <w:r>
        <w:t xml:space="preserve">Only forward path when one or more vendors are past cutoff. Flow:</w:t>
      </w:r>
    </w:p>
    <w:p>
      <w:pPr>
        <w:pStyle w:val="Compact"/>
        <w:numPr>
          <w:ilvl w:val="0"/>
          <w:numId w:val="1039"/>
        </w:numPr>
      </w:pPr>
      <w:r>
        <w:t xml:space="preserve">Couple files a request via 0029 help center → form captures change type, affected vendors, proposed new value, reason (free text, min 100 chars), evidence upload (optional)</w:t>
      </w:r>
    </w:p>
    <w:p>
      <w:pPr>
        <w:pStyle w:val="Compact"/>
        <w:numPr>
          <w:ilvl w:val="0"/>
          <w:numId w:val="1039"/>
        </w:numPr>
      </w:pPr>
      <w:r>
        <w:t xml:space="preserve">Admin mediator reviews the case</w:t>
      </w:r>
    </w:p>
    <w:p>
      <w:pPr>
        <w:pStyle w:val="Compact"/>
        <w:numPr>
          <w:ilvl w:val="0"/>
          <w:numId w:val="1039"/>
        </w:numPr>
      </w:pPr>
      <w:r>
        <w:t xml:space="preserve">Mediator reaches out to each past-cutoff vendor individually (in-app message, email, or phone, mediator’s discretion)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agrees</w:t>
      </w:r>
      <w:r>
        <w:t xml:space="preserve"> </w:t>
      </w:r>
      <w:r>
        <w:t xml:space="preserve">→ mediator applies the change via the 0023 admin console (bypasses cutoff for this case only)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couple’s only remaining option is to cancel that vendor’s booking (refund flow per § 2.2) and find a replacement vendor</w:t>
      </w:r>
    </w:p>
    <w:p>
      <w:pPr>
        <w:pStyle w:val="FirstParagraph"/>
      </w:pPr>
      <w:r>
        <w:t xml:space="preserve">Override actions log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cause = 'past_cutoff_override'</w:t>
      </w:r>
      <w:r>
        <w:t xml:space="preserve">, the original cutoff value, the proximity at which the override applied, and the mediator’s notes. Useful for refining V1 defaults — if a category consistently grants overrides, the seed value is too conservative.</w:t>
      </w:r>
    </w:p>
    <w:bookmarkEnd w:id="96"/>
    <w:bookmarkStart w:id="97" w:name="X887e9493772a1c2c0341e5339edb8551feae36b"/>
    <w:p>
      <w:pPr>
        <w:pStyle w:val="Heading3"/>
      </w:pPr>
      <w:r>
        <w:t xml:space="preserve">13.8 Vendor-side surfacing (forward dep on 0022)</w:t>
      </w:r>
    </w:p>
    <w:p>
      <w:pPr>
        <w:pStyle w:val="FirstParagraph"/>
      </w:pPr>
      <w:r>
        <w:t xml:space="preserve">Vendor dashboard (0022) needs: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Settings → Change Acceptance Policy</w:t>
      </w:r>
      <w:r>
        <w:t xml:space="preserve"> </w:t>
      </w:r>
      <w:r>
        <w:t xml:space="preserve">— three fields with the live defaults; vendor can edit; tooltip explains the snapshot rule so vendors understand edits don’t affect in-flight events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Per-event snapshot table</w:t>
      </w:r>
      <w:r>
        <w:t xml:space="preserve"> </w:t>
      </w:r>
      <w:r>
        <w:t xml:space="preserve">— for each currently-confirmed booking, the snapshotted cutoff values are shown read-only. Lets the vendor see exactly what they’ve committed to for each event.</w:t>
      </w:r>
    </w:p>
    <w:p>
      <w:pPr>
        <w:pStyle w:val="FirstParagraph"/>
      </w:pPr>
      <w:r>
        <w:t xml:space="preserve">V1 spec — landing in 0022. § 13 here defines the data model and the couple-side behavior; the vendor surfaces are forward-dep on 0022.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ompanions"/>
    <w:p>
      <w:pPr>
        <w:pStyle w:val="Heading2"/>
      </w:pPr>
      <w:r>
        <w:t xml:space="preserve">7. Companions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— interactive 5-surface walkthrough with web + mobile parity.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0021_couple_dashboard_fully_purchased.docx</w:t>
      </w:r>
      <w:r>
        <w:t xml:space="preserve"> </w:t>
      </w:r>
      <w:r>
        <w:t xml:space="preserve">— stakeholder mirror.</w:t>
      </w:r>
    </w:p>
    <w:p>
      <w:r>
        <w:pict>
          <v:rect style="width:0;height:1.5pt" o:hralign="center" o:hrstd="t" o:hr="t"/>
        </w:pict>
      </w:r>
    </w:p>
    <w:bookmarkEnd w:id="99"/>
    <w:bookmarkStart w:id="106" w:name="X8002883386650ce5f4b3369197ab928d81be00c"/>
    <w:p>
      <w:pPr>
        <w:pStyle w:val="Heading2"/>
      </w:pPr>
      <w:r>
        <w:t xml:space="preserve">V1.2 Amendment — Multi-Moderator + Multi-Payer (added 2026-05-19)</w:t>
      </w:r>
    </w:p>
    <w:p>
      <w:pPr>
        <w:pStyle w:val="FirstParagraph"/>
      </w:pPr>
      <w:r>
        <w:t xml:space="preserve">Per</w:t>
      </w:r>
      <w:r>
        <w:t xml:space="preserve"> </w:t>
      </w:r>
      <w:hyperlink r:id="rId100">
        <w:r>
          <w:rPr>
            <w:rStyle w:val="Hyperlink"/>
          </w:rPr>
          <w:t xml:space="preserve">0048 Multi-Moderator Event Access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0049 Multi-Payer Cart</w:t>
        </w:r>
      </w:hyperlink>
      <w:r>
        <w:t xml:space="preserve">, the couple dashboard becomes</w:t>
      </w:r>
      <w:r>
        <w:t xml:space="preserve"> </w:t>
      </w:r>
      <w:r>
        <w:rPr>
          <w:b/>
          <w:bCs/>
        </w:rPr>
        <w:t xml:space="preserve">role-aware</w:t>
      </w:r>
      <w:r>
        <w:t xml:space="preserve"> </w:t>
      </w:r>
      <w:r>
        <w:t xml:space="preserve">in V1.2. The</w:t>
      </w:r>
      <w:r>
        <w:t xml:space="preserve"> </w:t>
      </w:r>
      <w:r>
        <w:t xml:space="preserve">“fully-purchased state”</w:t>
      </w:r>
      <w:r>
        <w:t xml:space="preserve"> </w:t>
      </w:r>
      <w:r>
        <w:t xml:space="preserve">preview retains its current shape but every surface now renders per the viewer’s</w:t>
      </w:r>
      <w:r>
        <w:t xml:space="preserve"> </w:t>
      </w:r>
      <w:r>
        <w:rPr>
          <w:rStyle w:val="VerbatimChar"/>
        </w:rPr>
        <w:t xml:space="preserve">event_moderators.role_subtype</w:t>
      </w:r>
      <w:r>
        <w:t xml:space="preserve">.</w:t>
      </w:r>
    </w:p>
    <w:bookmarkStart w:id="102" w:name="header-changes"/>
    <w:p>
      <w:pPr>
        <w:pStyle w:val="Heading3"/>
      </w:pPr>
      <w:r>
        <w:t xml:space="preserve">Header changes</w:t>
      </w:r>
    </w:p>
    <w:p>
      <w:pPr>
        <w:pStyle w:val="FirstParagraph"/>
      </w:pPr>
      <w:r>
        <w:t xml:space="preserve">A new role badge appears at the top of every dashboard surface:</w:t>
      </w:r>
      <w:r>
        <w:t xml:space="preserve"> </w:t>
      </w:r>
      <w:r>
        <w:rPr>
          <w:b/>
          <w:bCs/>
        </w:rPr>
        <w:t xml:space="preserve">“Viewing as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Parent of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Maid of Honor”</w:t>
      </w:r>
      <w:r>
        <w:t xml:space="preserve"> </w:t>
      </w:r>
      <w:r>
        <w:t xml:space="preserve">etc. Tap → switch between roles if user has multiple roles on the same event (rare but possible per</w:t>
      </w:r>
      <w:r>
        <w:t xml:space="preserve"> </w:t>
      </w:r>
      <w:hyperlink r:id="rId100">
        <w:r>
          <w:rPr>
            <w:rStyle w:val="Hyperlink"/>
          </w:rPr>
          <w:t xml:space="preserve">0048 § Edge cases</w:t>
        </w:r>
      </w:hyperlink>
      <w:r>
        <w:t xml:space="preserve">).</w:t>
      </w:r>
    </w:p>
    <w:bookmarkEnd w:id="102"/>
    <w:bookmarkStart w:id="103" w:name="visibility-aware-rendering"/>
    <w:p>
      <w:pPr>
        <w:pStyle w:val="Heading3"/>
      </w:pPr>
      <w:r>
        <w:t xml:space="preserve">Visibility-aware rendering</w:t>
      </w:r>
    </w:p>
    <w:p>
      <w:pPr>
        <w:pStyle w:val="FirstParagraph"/>
      </w:pPr>
      <w:r>
        <w:t xml:space="preserve">Every panel respects</w:t>
      </w:r>
      <w:r>
        <w:t xml:space="preserve"> </w:t>
      </w:r>
      <w:r>
        <w:rPr>
          <w:rStyle w:val="VerbatimChar"/>
        </w:rPr>
        <w:t xml:space="preserve">event_moderators.permissions_json</w:t>
      </w:r>
      <w:r>
        <w:t xml:space="preserve"> </w:t>
      </w:r>
      <w:r>
        <w:t xml:space="preserve">+ row-level</w:t>
      </w:r>
      <w:r>
        <w:t xml:space="preserve"> </w:t>
      </w:r>
      <w:r>
        <w:rPr>
          <w:rStyle w:val="VerbatimChar"/>
        </w:rPr>
        <w:t xml:space="preserve">private_to_role[]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hidden_from_role[]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tags from</w:t>
      </w:r>
      <w:r>
        <w:t xml:space="preserve"> </w:t>
      </w:r>
      <w:hyperlink r:id="rId100">
        <w:r>
          <w:rPr>
            <w:rStyle w:val="Hyperlink"/>
          </w:rPr>
          <w:t xml:space="preserve">0048</w:t>
        </w:r>
      </w:hyperlink>
      <w:r>
        <w:t xml:space="preserve">. Specific impacts: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Guest list panel</w:t>
      </w:r>
      <w:r>
        <w:t xml:space="preserve"> </w:t>
      </w:r>
      <w:r>
        <w:t xml:space="preserve">— Maid of Honor / Family Helpers see only their assigned side; couple + parents see all.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Budget panel</w:t>
      </w:r>
      <w:r>
        <w:t xml:space="preserve"> </w:t>
      </w:r>
      <w:r>
        <w:t xml:space="preserve">— hidden items show as</w:t>
      </w:r>
      <w:r>
        <w:t xml:space="preserve"> </w:t>
      </w:r>
      <w:r>
        <w:t xml:space="preserve">“Reserved — Bride’s items ₱X”</w:t>
      </w:r>
      <w:r>
        <w:t xml:space="preserve"> </w:t>
      </w:r>
      <w:r>
        <w:t xml:space="preserve">(aggregate preserved, line items hidden) for the surprise-target role; full breakdown for non-hidden viewers.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Vendors panel</w:t>
      </w:r>
      <w:r>
        <w:t xml:space="preserve"> </w:t>
      </w:r>
      <w:r>
        <w:t xml:space="preserve">— vendor chat threads tagged</w:t>
      </w:r>
      <w:r>
        <w:t xml:space="preserve"> </w:t>
      </w:r>
      <w:r>
        <w:rPr>
          <w:rStyle w:val="VerbatimChar"/>
        </w:rPr>
        <w:t xml:space="preserve">private_to_role</w:t>
      </w:r>
      <w:r>
        <w:t xml:space="preserve"> </w:t>
      </w:r>
      <w:r>
        <w:t xml:space="preserve">filter per viewer; bridal_gown thread auto-hides from groom.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Cart panel</w:t>
      </w:r>
      <w:r>
        <w:t xml:space="preserve"> </w:t>
      </w:r>
      <w:r>
        <w:t xml:space="preserve">— per-role attribution display per</w:t>
      </w:r>
      <w:r>
        <w:t xml:space="preserve"> </w:t>
      </w:r>
      <w:hyperlink r:id="rId101">
        <w:r>
          <w:rPr>
            <w:rStyle w:val="Hyperlink"/>
          </w:rPr>
          <w:t xml:space="preserve">0049 § Cart view per role</w:t>
        </w:r>
      </w:hyperlink>
      <w:r>
        <w:t xml:space="preserve">. Current viewer’s items separated from</w:t>
      </w:r>
      <w:r>
        <w:t xml:space="preserve"> </w:t>
      </w:r>
      <w:r>
        <w:t xml:space="preserve">“Other moderators’ items (FYI)”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Calendar / Schedule panel</w:t>
      </w:r>
      <w:r>
        <w:t xml:space="preserve"> </w:t>
      </w:r>
      <w:r>
        <w:t xml:space="preserve">— hidden events show sanitized title (</w:t>
      </w:r>
      <w:r>
        <w:t xml:space="preserve">“Personal Appointment”</w:t>
      </w:r>
      <w:r>
        <w:t xml:space="preserve">) in the hidden-from role’s view; time block preserved.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Day-of timeline</w:t>
      </w:r>
      <w:r>
        <w:t xml:space="preserve"> </w:t>
      </w:r>
      <w:r>
        <w:t xml:space="preserve">— visibility flags respected; surprise items (e.g., first-dance custom song) hidden from designated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until day-of.</w:t>
      </w:r>
    </w:p>
    <w:bookmarkEnd w:id="103"/>
    <w:bookmarkStart w:id="104" w:name="new-surface-dashboardeventidmoderators"/>
    <w:p>
      <w:pPr>
        <w:pStyle w:val="Heading3"/>
      </w:pPr>
      <w:r>
        <w:t xml:space="preserve">New surface:</w:t>
      </w:r>
      <w:r>
        <w:t xml:space="preserve"> </w:t>
      </w:r>
      <w:r>
        <w:rPr>
          <w:rStyle w:val="VerbatimChar"/>
        </w:rPr>
        <w:t xml:space="preserve">/dashboard/{eventId}/moderators</w:t>
      </w:r>
    </w:p>
    <w:p>
      <w:pPr>
        <w:pStyle w:val="FirstParagraph"/>
      </w:pPr>
      <w:r>
        <w:t xml:space="preserve">Per</w:t>
      </w:r>
      <w:r>
        <w:t xml:space="preserve"> </w:t>
      </w:r>
      <w:hyperlink r:id="rId100">
        <w:r>
          <w:rPr>
            <w:rStyle w:val="Hyperlink"/>
          </w:rPr>
          <w:t xml:space="preserve">0048 § UX surfaces</w:t>
        </w:r>
      </w:hyperlink>
      <w:r>
        <w:t xml:space="preserve">. Lists all moderators with role, status, permissions summary. CTA:</w:t>
      </w:r>
      <w:r>
        <w:t xml:space="preserve"> </w:t>
      </w:r>
      <w:r>
        <w:t xml:space="preserve">“+ Invite moderator”</w:t>
      </w:r>
      <w:r>
        <w:t xml:space="preserve">. Visible to couple + moderators with</w:t>
      </w:r>
      <w:r>
        <w:t xml:space="preserve"> </w:t>
      </w:r>
      <w:r>
        <w:rPr>
          <w:rStyle w:val="VerbatimChar"/>
        </w:rPr>
        <w:t xml:space="preserve">can_add_moderators=TRUE</w:t>
      </w:r>
      <w:r>
        <w:t xml:space="preserve"> </w:t>
      </w:r>
      <w:r>
        <w:t xml:space="preserve">permission.</w:t>
      </w:r>
    </w:p>
    <w:bookmarkEnd w:id="104"/>
    <w:bookmarkStart w:id="105" w:name="forward-compat-note"/>
    <w:p>
      <w:pPr>
        <w:pStyle w:val="Heading3"/>
      </w:pPr>
      <w:r>
        <w:t xml:space="preserve">Forward-compat note</w:t>
      </w:r>
    </w:p>
    <w:p>
      <w:pPr>
        <w:pStyle w:val="FirstParagraph"/>
      </w:pPr>
      <w:r>
        <w:t xml:space="preserve">V1.2 amendments don’t change V1.1 behavior for solo-couple events (events with only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event_moderators</w:t>
      </w:r>
      <w:r>
        <w:t xml:space="preserve">). Backfill migration ensures every existing event auto-creates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moderator rows.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0" Target="../0048_multi_moderator_event_access/0048_multi_moderator_event_access.md" TargetMode="External" /><Relationship Type="http://schemas.openxmlformats.org/officeDocument/2006/relationships/hyperlink" Id="rId101" Target="../0049_multi_payer_cart/0049_multi_payer_cart.md" TargetMode="External" /><Relationship Type="http://schemas.openxmlformats.org/officeDocument/2006/relationships/hyperlink" Id="rId17" Target="../02_Specifications/18_Concierge_Brain/04_Planning_Tim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../0048_multi_moderator_event_access/0048_multi_moderator_event_access.md" TargetMode="External" /><Relationship Type="http://schemas.openxmlformats.org/officeDocument/2006/relationships/hyperlink" Id="rId101" Target="../0049_multi_payer_cart/0049_multi_payer_cart.md" TargetMode="External" /><Relationship Type="http://schemas.openxmlformats.org/officeDocument/2006/relationships/hyperlink" Id="rId17" Target="../02_Specifications/18_Concierge_Brain/04_Planning_Tim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2026-05-20T14:54:11Z</dcterms:created>
  <dcterms:modified xsi:type="dcterms:W3CDTF">2026-05-20T14:54:11Z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