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setnayan-pricing-v1-master-reference"/>
    <w:p>
      <w:pPr>
        <w:pStyle w:val="Heading1"/>
      </w:pPr>
      <w:r>
        <w:t xml:space="preserve">Setnayan Pricing — V1 Master Reference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Single consolidated view of every Setnayan-platform price + vendor-side fee structure. Each row cross-references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where the canonical decision lives — this doc is a navigable index, not the source of truth.</w:t>
      </w:r>
    </w:p>
    <w:p>
      <w:pPr>
        <w:pStyle w:val="BlockText"/>
      </w:pPr>
      <w:r>
        <w:rPr>
          <w:b/>
          <w:bCs/>
        </w:rPr>
        <w:t xml:space="preserve">Last sweep:</w:t>
      </w:r>
      <w:r>
        <w:t xml:space="preserve"> </w:t>
      </w:r>
      <w:r>
        <w:t xml:space="preserve">2026-05-17</w:t>
      </w:r>
      <w:r>
        <w:t xml:space="preserve"> </w:t>
      </w:r>
      <w:r>
        <w:rPr>
          <w:b/>
          <w:bCs/>
        </w:rPr>
        <w:t xml:space="preserve">Update protocol</w:t>
      </w:r>
      <w:r>
        <w:t xml:space="preserve"> </w:t>
      </w:r>
      <w:r>
        <w:t xml:space="preserve">(see § 11): when a price changes, update the owning iteration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→ CLAUDE.md decision log → this doc → regenerate</w:t>
      </w:r>
      <w:r>
        <w:t xml:space="preserve"> </w:t>
      </w:r>
      <w:r>
        <w:rPr>
          <w:rStyle w:val="VerbatimChar"/>
        </w:rPr>
        <w:t xml:space="preserve">Pricing.docx</w:t>
      </w:r>
      <w:r>
        <w:t xml:space="preserve"> </w:t>
      </w:r>
      <w:r>
        <w:t xml:space="preserve">via pandoc.</w:t>
      </w:r>
    </w:p>
    <w:p>
      <w:pPr>
        <w:pStyle w:val="BlockText"/>
      </w:pPr>
      <w:r>
        <w:rPr>
          <w:b/>
          <w:bCs/>
        </w:rPr>
        <w:t xml:space="preserve">Known drift:</w:t>
      </w:r>
      <w:r>
        <w:t xml:space="preserve"> </w:t>
      </w:r>
      <w:r>
        <w:t xml:space="preserve">the CLAUDE.md § Cost-per-event cheat sheet (line 117) is stale in places — see § 7 below for which rows need refreshing.</w:t>
      </w:r>
    </w:p>
    <w:p>
      <w:r>
        <w:pict>
          <v:rect style="width:0;height:1.5pt" o:hralign="center" o:hrstd="t" o:hr="t"/>
        </w:pict>
      </w:r>
    </w:p>
    <w:bookmarkStart w:id="11" w:name="pricing-rules-locked"/>
    <w:p>
      <w:pPr>
        <w:pStyle w:val="Heading2"/>
      </w:pPr>
      <w:r>
        <w:t xml:space="preserve">1. Pricing rules (locked)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Currency:</w:t>
      </w:r>
      <w:r>
        <w:t xml:space="preserve"> </w:t>
      </w:r>
      <w:r>
        <w:t xml:space="preserve">PHP only. Never quote USD.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 format:</w:t>
      </w:r>
      <w:r>
        <w:t xml:space="preserve"> </w:t>
      </w:r>
      <w:r>
        <w:t xml:space="preserve">centavos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(e.g., ₱4,999 = 499,900 centavos).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Display format:</w:t>
      </w:r>
      <w:r>
        <w:t xml:space="preserve"> </w:t>
      </w:r>
      <w:r>
        <w:t xml:space="preserve">₱ with comma separators (₱4,999 not ₱4999).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Charm pricing ladder</w:t>
      </w:r>
      <w:r>
        <w:t xml:space="preserve"> </w:t>
      </w:r>
      <w:r>
        <w:t xml:space="preserve">(locked 2026-05-08, refined 2026-05-12, B2B tiers charm-corrected 2026-05-17): ₱49, ₱99, ₱199, ₱499, ₱999, ₱1,499, ₱1,999, ₱2,499, ₱2,999, ₱4,999, ₱9,999, ₱19,999, ₱24,999. Higher tiers follow the same -1 pattern (₱49,999, ₱99,999, ₱249,999, ₱799,999 for B2B).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Apparatus pricing principle:</w:t>
      </w:r>
      <w:r>
        <w:t xml:space="preserve"> </w:t>
      </w:r>
      <w:r>
        <w:t xml:space="preserve">every SKU prices the tool / service / capability — never raw hardware, labor, or hours (except per-day / per-hour capacity units for time-bounded services like Panood).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Wallet retired</w:t>
      </w:r>
      <w:r>
        <w:t xml:space="preserve"> </w:t>
      </w:r>
      <w:r>
        <w:t xml:space="preserve">(2026-05-11): the iteration 0003 token wallet is decommissioned. All payment is</w:t>
      </w:r>
      <w:r>
        <w:t xml:space="preserve"> </w:t>
      </w:r>
      <w:r>
        <w:rPr>
          <w:b/>
          <w:bCs/>
        </w:rPr>
        <w:t xml:space="preserve">apply-then-pay direct in PHP</w:t>
      </w:r>
      <w:r>
        <w:t xml:space="preserve"> </w:t>
      </w:r>
      <w:r>
        <w:t xml:space="preserve">with manual admin reconciliation. No wallet / balance / tokens UI anywhere in the product (memory rule).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No-refund SKUs</w:t>
      </w:r>
      <w:r>
        <w:t xml:space="preserve"> </w:t>
      </w:r>
      <w:r>
        <w:t xml:space="preserve">are marked explicitly; refundable SKUs default to 14-day refund window unless otherwise stated.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2D billing model</w:t>
      </w:r>
      <w:r>
        <w:t xml:space="preserve"> </w:t>
      </w:r>
      <w:r>
        <w:t xml:space="preserve">(locked 2026-05-17): every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carries</w:t>
      </w:r>
      <w:r>
        <w:t xml:space="preserve"> </w:t>
      </w:r>
      <w:r>
        <w:rPr>
          <w:rStyle w:val="VerbatimChar"/>
        </w:rPr>
        <w:t xml:space="preserve">time_recurrence ∈ (one_time, weekly, quarterly, annual, lifetime)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event_scope ∈ (per_event, all_events)</w:t>
      </w:r>
      <w:r>
        <w:t xml:space="preserve">. Lets per-event couple SKUs and annual-all-events vendor / organizer subscriptions live in the same table without enum collision. See</w:t>
      </w:r>
      <w:r>
        <w:t xml:space="preserve"> </w:t>
      </w:r>
      <w:hyperlink r:id="rId9">
        <w:r>
          <w:rPr>
            <w:rStyle w:val="Hyperlink"/>
          </w:rPr>
          <w:t xml:space="preserve">0034 Payments &amp; Cart</w:t>
        </w:r>
      </w:hyperlink>
      <w:r>
        <w:t xml:space="preserve"> </w:t>
      </w:r>
      <w:r>
        <w:t xml:space="preserve">service_catalog seed sections (h)–(p).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 Watch primitive</w:t>
      </w:r>
      <w:r>
        <w:t xml:space="preserve"> </w:t>
      </w:r>
      <w:r>
        <w:t xml:space="preserve">(locked 2026-05-17): every paid SKU consumption logs actual Setnayan-incurred cost +</w:t>
      </w:r>
      <w:r>
        <w:t xml:space="preserve"> </w:t>
      </w:r>
      <w:r>
        <w:rPr>
          <w:rStyle w:val="VerbatimChar"/>
        </w:rPr>
        <w:t xml:space="preserve">cost_breakdown JSONB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service_render_costs</w:t>
      </w:r>
      <w:r>
        <w:t xml:space="preserve">. Materialized view</w:t>
      </w:r>
      <w:r>
        <w:t xml:space="preserve"> </w:t>
      </w:r>
      <w:r>
        <w:rPr>
          <w:rStyle w:val="VerbatimChar"/>
        </w:rPr>
        <w:t xml:space="preserve">service_catalog_cost_watch</w:t>
      </w:r>
      <w:r>
        <w:t xml:space="preserve"> </w:t>
      </w:r>
      <w:r>
        <w:t xml:space="preserve">exposes highest-render / avg / p95 / cost-to-price ratio + 🟢/🟡/🔴 health flag inline in the</w:t>
      </w:r>
      <w:r>
        <w:t xml:space="preserve"> </w:t>
      </w:r>
      <w:hyperlink r:id="rId10">
        <w:r>
          <w:rPr>
            <w:rStyle w:val="Hyperlink"/>
          </w:rPr>
          <w:t xml:space="preserve">0023 admin console § 3.5</w:t>
        </w:r>
      </w:hyperlink>
      <w:r>
        <w:t xml:space="preserve">. Pricing decisions use</w:t>
      </w:r>
      <w:r>
        <w:t xml:space="preserve"> </w:t>
      </w:r>
      <w:r>
        <w:t xml:space="preserve">“highest single render”</w:t>
      </w:r>
      <w:r>
        <w:t xml:space="preserve"> </w:t>
      </w:r>
      <w:r>
        <w:t xml:space="preserve">as the floor.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Frequency-change two-admin approval</w:t>
      </w:r>
      <w:r>
        <w:t xml:space="preserve"> </w:t>
      </w:r>
      <w:r>
        <w:t xml:space="preserve">(locked 2026-05-17): post-launch changes to</w:t>
      </w:r>
      <w:r>
        <w:t xml:space="preserve"> </w:t>
      </w:r>
      <w:r>
        <w:rPr>
          <w:rStyle w:val="VerbatimChar"/>
        </w:rPr>
        <w:t xml:space="preserve">time_recurrence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event_scope</w:t>
      </w:r>
      <w:r>
        <w:t xml:space="preserve"> </w:t>
      </w:r>
      <w:r>
        <w:t xml:space="preserve">require two-admin approval (same gate as mid-quarter price changes &gt; ₱500). Existing active subscriptions keep their old frequency until natural expiry (cart-snapshot principle, locked 2026-05-12).</w:t>
      </w:r>
    </w:p>
    <w:p>
      <w:r>
        <w:pict>
          <v:rect style="width:0;height:1.5pt" o:hralign="center" o:hrstd="t" o:hr="t"/>
        </w:pict>
      </w:r>
    </w:p>
    <w:bookmarkEnd w:id="11"/>
    <w:bookmarkStart w:id="30" w:name="core-platform-skus-couple-side"/>
    <w:p>
      <w:pPr>
        <w:pStyle w:val="Heading2"/>
      </w:pPr>
      <w:r>
        <w:t xml:space="preserve">2. Core platform SKUs · couple-side</w:t>
      </w:r>
    </w:p>
    <w:bookmarkStart w:id="13" w:name="papic-paparazzi-capture"/>
    <w:p>
      <w:pPr>
        <w:pStyle w:val="Heading3"/>
      </w:pPr>
      <w:r>
        <w:t xml:space="preserve">2.1 Papic — paparazzi capture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 Camera (per additional seat, multi-purchase)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 Credits (per +1,000 capture-pool credits, multi-purchase)</w:t>
            </w:r>
          </w:p>
        </w:tc>
        <w:tc>
          <w:tcPr/>
          <w:p>
            <w:pPr>
              <w:pStyle w:val="Compact"/>
            </w:pPr>
            <w:r>
              <w:t xml:space="preserve">₱299</w:t>
            </w:r>
          </w:p>
        </w:tc>
        <w:tc>
          <w:tcPr/>
          <w:p>
            <w:pPr>
              <w:pStyle w:val="Compact"/>
            </w:pPr>
            <w:r>
              <w:t xml:space="preserve">29,900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per slot / per day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all slots / per day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annual (all seats, unlimited events)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Premium Guest Camera Pack (event-wide: archive + Drive sync + auto-recap + watermark-free)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149,900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Personal Album (per guest, opt-in digital album)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Memory Book (per guest, opt-in printable hardcover PDF)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V1.5+ DEFERRED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0012_papic.md:100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Per Template (premade unlock, multi-purchase)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0012_papic.md:173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Note on V1.5+ deferred SKUs in Papic:</w:t>
      </w:r>
      <w:r>
        <w:t xml:space="preserve"> </w:t>
      </w:r>
      <w:r>
        <w:t xml:space="preserve">seat SKUs + camera add-on + Cam Bridge tiers + per-template ship in V1. The 4 deferred SKUs (Credits, Premium Guest Camera Pack, Personal Album, Memory Book) reactivate in V1.5+ — they’re documented here for spec continuity, not as bookable items at launch.</w:t>
      </w:r>
    </w:p>
    <w:bookmarkEnd w:id="13"/>
    <w:bookmarkStart w:id="15" w:name="panood-live-broadcast"/>
    <w:p>
      <w:pPr>
        <w:pStyle w:val="Heading3"/>
      </w:pPr>
      <w:r>
        <w:t xml:space="preserve">2.2 Panood — live broadcast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Broadcast (up to 6 cams, per event-day)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Annual Streaming (unlimited days, all events on account)</w:t>
            </w:r>
          </w:p>
        </w:tc>
        <w:tc>
          <w:tcPr/>
          <w:p>
            <w:pPr>
              <w:pStyle w:val="Compact"/>
            </w:pPr>
            <w:r>
              <w:t xml:space="preserve">₱19,999 / year</w:t>
            </w:r>
          </w:p>
        </w:tc>
        <w:tc>
          <w:tcPr/>
          <w:p>
            <w:pPr>
              <w:pStyle w:val="Compact"/>
            </w:pPr>
            <w:r>
              <w:t xml:space="preserve">1,999,900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per slot / per day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all slots / per day</w:t>
            </w:r>
          </w:p>
        </w:tc>
        <w:tc>
          <w:tcPr/>
          <w:p>
            <w:pPr>
              <w:pStyle w:val="Compact"/>
            </w:pPr>
            <w:r>
              <w:t xml:space="preserve">₱249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Cam Bridge — annual (all seats, unlimited events)</w:t>
            </w:r>
          </w:p>
        </w:tc>
        <w:tc>
          <w:tcPr/>
          <w:p>
            <w:pPr>
              <w:pStyle w:val="Compact"/>
            </w:pPr>
            <w:r>
              <w:t xml:space="preserve">₱2,499 / year</w:t>
            </w:r>
          </w:p>
        </w:tc>
        <w:tc>
          <w:tcPr/>
          <w:p>
            <w:pPr>
              <w:pStyle w:val="Compact"/>
            </w:pPr>
            <w:r>
              <w:t xml:space="preserve">249,900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per event-day</w:t>
            </w:r>
          </w:p>
        </w:tc>
        <w:tc>
          <w:tcPr/>
          <w:p>
            <w:pPr>
              <w:pStyle w:val="Compact"/>
            </w:pPr>
            <w:r>
              <w:t xml:space="preserve">₱799</w:t>
            </w:r>
          </w:p>
        </w:tc>
        <w:tc>
          <w:tcPr/>
          <w:p>
            <w:pPr>
              <w:pStyle w:val="Compact"/>
            </w:pPr>
            <w:r>
              <w:t xml:space="preserve">79,900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Template Pack — annual (all events)</w:t>
            </w:r>
          </w:p>
        </w:tc>
        <w:tc>
          <w:tcPr/>
          <w:p>
            <w:pPr>
              <w:pStyle w:val="Compact"/>
            </w:pPr>
            <w:r>
              <w:t xml:space="preserve">₱7,999 / year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0011_panood.md:63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Broadcast Style Pack (News / Cinematic / Sports / Royalty + transitions, event-wide)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0011_panood.md:523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Video Highlight (60-second auto-edit)</w:t>
            </w:r>
          </w:p>
        </w:tc>
        <w:tc>
          <w:tcPr/>
          <w:p>
            <w:pPr>
              <w:pStyle w:val="Compact"/>
            </w:pPr>
            <w:r>
              <w:t xml:space="preserve">₱1,999 / render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(3-minute auto-edit, repriced 2026-05-16 from ₱4,999)</w:t>
            </w:r>
          </w:p>
        </w:tc>
        <w:tc>
          <w:tcPr/>
          <w:p>
            <w:pPr>
              <w:pStyle w:val="Compact"/>
            </w:pPr>
            <w:r>
              <w:t xml:space="preserve">₱3,499 / render</w:t>
            </w:r>
          </w:p>
        </w:tc>
        <w:tc>
          <w:tcPr/>
          <w:p>
            <w:pPr>
              <w:pStyle w:val="Compact"/>
            </w:pPr>
            <w:r>
              <w:t xml:space="preserve">349,900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0011_panood.md:98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Same-Day Edit (post-event human-curated highlight)</w:t>
            </w:r>
          </w:p>
        </w:tc>
        <w:tc>
          <w:tcPr/>
          <w:p>
            <w:pPr>
              <w:pStyle w:val="Compact"/>
            </w:pPr>
            <w:r>
              <w:t xml:space="preserve">₱24,999 / event</w:t>
            </w:r>
          </w:p>
        </w:tc>
        <w:tc>
          <w:tcPr/>
          <w:p>
            <w:pPr>
              <w:pStyle w:val="Compact"/>
            </w:pPr>
            <w:r>
              <w:t xml:space="preserve">2,499,900</w:t>
            </w:r>
          </w:p>
        </w:tc>
        <w:tc>
          <w:tcPr/>
          <w:p>
            <w:pPr>
              <w:pStyle w:val="Compact"/>
            </w:pPr>
            <w:r>
              <w:t xml:space="preserve">ACTIVE — multi-purchase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0011_panood.md:575</w:t>
              </w:r>
            </w:hyperlink>
          </w:p>
        </w:tc>
      </w:tr>
    </w:tbl>
    <w:bookmarkEnd w:id="15"/>
    <w:bookmarkStart w:id="17" w:name="X1ce4f192e781773c98568c3e3bc874f0fa895e2"/>
    <w:p>
      <w:pPr>
        <w:pStyle w:val="Heading3"/>
      </w:pPr>
      <w:r>
        <w:t xml:space="preserve">2.3 Patiktok — guest reel builder (iteration 0017)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Cam Bridge — per day (flat, all guests)</w:t>
            </w:r>
          </w:p>
        </w:tc>
        <w:tc>
          <w:tcPr/>
          <w:p>
            <w:pPr>
              <w:pStyle w:val="Compact"/>
            </w:pPr>
            <w:r>
              <w:t xml:space="preserve">₱49 / day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Patiktok Cam Bridge — annual (all-events)</w:t>
            </w:r>
          </w:p>
        </w:tc>
        <w:tc>
          <w:tcPr/>
          <w:p>
            <w:pPr>
              <w:pStyle w:val="Compact"/>
            </w:pPr>
            <w:r>
              <w:t xml:space="preserve">₱249 / year</w:t>
            </w:r>
          </w:p>
        </w:tc>
        <w:tc>
          <w:tcPr/>
          <w:p>
            <w:pPr>
              <w:pStyle w:val="Compact"/>
            </w:pPr>
            <w:r>
              <w:t xml:space="preserve">24,900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0017_patiktok.md</w:t>
              </w:r>
            </w:hyperlink>
          </w:p>
        </w:tc>
      </w:tr>
    </w:tbl>
    <w:p>
      <w:pPr>
        <w:pStyle w:val="BlockText"/>
      </w:pPr>
      <w:r>
        <w:t xml:space="preserve">Patiktok Cam Bridge tiers reflect lower per-DSLR value than Panood/Papic (short-form reels vs. broadcast / paparazzi). Locked 2026-05-17 as part of the 6-SKU Cam Bridge rollout.</w:t>
      </w:r>
    </w:p>
    <w:bookmarkEnd w:id="17"/>
    <w:bookmarkStart w:id="19" w:name="save-the-date-iteration-0024"/>
    <w:p>
      <w:pPr>
        <w:pStyle w:val="Heading3"/>
      </w:pPr>
      <w:r>
        <w:t xml:space="preserve">2.4 Save-the-Date (iteration 0024)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 (MP4 download for social, repriced 2026-05-17 from ₱99)</w:t>
            </w:r>
          </w:p>
        </w:tc>
        <w:tc>
          <w:tcPr/>
          <w:p>
            <w:pPr>
              <w:pStyle w:val="Compact"/>
            </w:pPr>
            <w:r>
              <w:t xml:space="preserve">₱199 / render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0024_save_the_date.md:47</w:t>
              </w:r>
            </w:hyperlink>
          </w:p>
        </w:tc>
      </w:tr>
    </w:tbl>
    <w:bookmarkEnd w:id="19"/>
    <w:bookmarkStart w:id="21" w:name="X26c79bbdf733588d502c02bd79f6428dc696699"/>
    <w:p>
      <w:pPr>
        <w:pStyle w:val="Heading3"/>
      </w:pPr>
      <w:r>
        <w:t xml:space="preserve">2.5 Invitation Widgets · Pro tiers (iteration 0004)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(animated SVG-trace + custom video/photo background)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0004_invitation_widgets.md:70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Schedule (auto-scroll +</w:t>
            </w:r>
            <w:r>
              <w:t xml:space="preserve"> </w:t>
            </w:r>
            <w:r>
              <w:t xml:space="preserve">“happening now”</w:t>
            </w:r>
            <w:r>
              <w:t xml:space="preserve"> </w:t>
            </w:r>
            <w:r>
              <w:t xml:space="preserve">highlight)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ACTIVE — refundable 14d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0004_invitation_widgets.md:78</w:t>
              </w:r>
            </w:hyperlink>
          </w:p>
        </w:tc>
      </w:tr>
    </w:tbl>
    <w:bookmarkEnd w:id="21"/>
    <w:bookmarkStart w:id="23" w:name="X148e430c9557ae95e24f70fd06c81b7d169ea25"/>
    <w:p>
      <w:pPr>
        <w:pStyle w:val="Heading3"/>
      </w:pPr>
      <w:r>
        <w:t xml:space="preserve">2.6 Pakanta — AI-generated wedding song (iteration 0036)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Basic (1 song, 1 style, 24-hr turnaround, no lyric approval)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199,900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0036_pakanta.md:37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Pakanta Premium (1 song, 2 versions, 3 remakes, lyric approval, 2–5 day)</w:t>
            </w:r>
          </w:p>
        </w:tc>
        <w:tc>
          <w:tcPr/>
          <w:p>
            <w:pPr>
              <w:pStyle w:val="Compact"/>
            </w:pPr>
            <w:r>
              <w:t xml:space="preserve">₱3,999</w:t>
            </w:r>
          </w:p>
        </w:tc>
        <w:tc>
          <w:tcPr/>
          <w:p>
            <w:pPr>
              <w:pStyle w:val="Compact"/>
            </w:pPr>
            <w:r>
              <w:t xml:space="preserve">399,900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0036_pakanta.md:38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Pakanta Wedding Suite (3 DNA-matched songs, 3 remakes total, 5–7 day)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0036_pakanta.md:39</w:t>
              </w:r>
            </w:hyperlink>
          </w:p>
        </w:tc>
      </w:tr>
    </w:tbl>
    <w:bookmarkEnd w:id="23"/>
    <w:bookmarkStart w:id="25" w:name="bespoke-monogram-iteration-0037"/>
    <w:p>
      <w:pPr>
        <w:pStyle w:val="Heading3"/>
      </w:pPr>
      <w:r>
        <w:t xml:space="preserve">2.7 Bespoke Monogram (iteration 0037)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 (AI-generated luxury mark, 30 refinements included)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299,900</w:t>
            </w:r>
          </w:p>
        </w:tc>
        <w:tc>
          <w:tcPr/>
          <w:p>
            <w:pPr>
              <w:pStyle w:val="Compact"/>
            </w:pPr>
            <w:r>
              <w:t xml:space="preserve">ACTIVE —</w:t>
            </w:r>
            <w:r>
              <w:t xml:space="preserve"> </w:t>
            </w:r>
            <w:r>
              <w:rPr>
                <w:b/>
                <w:bCs/>
              </w:rPr>
              <w:t xml:space="preserve">NO REFUND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0037_bespoke_monogram.md:23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Bespoke Monogram + 10 Refinements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ACTIVE — multi-buyable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0037_bespoke_monogram.md:101</w:t>
              </w:r>
            </w:hyperlink>
          </w:p>
        </w:tc>
      </w:tr>
    </w:tbl>
    <w:bookmarkEnd w:id="25"/>
    <w:bookmarkStart w:id="26" w:name="led-background-iteration-0005"/>
    <w:p>
      <w:pPr>
        <w:pStyle w:val="Heading3"/>
      </w:pPr>
      <w:r>
        <w:t xml:space="preserve">2.8 LED Background (iteration 0005)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Standard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59,900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iteration 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 — Custom tier (up to 90-min loops)</w:t>
            </w:r>
          </w:p>
        </w:tc>
        <w:tc>
          <w:tcPr/>
          <w:p>
            <w:pPr>
              <w:pStyle w:val="Compact"/>
            </w:pPr>
            <w:r>
              <w:t xml:space="preserve">₱899</w:t>
            </w:r>
          </w:p>
        </w:tc>
        <w:tc>
          <w:tcPr/>
          <w:p>
            <w:pPr>
              <w:pStyle w:val="Compact"/>
            </w:pPr>
            <w:r>
              <w:t xml:space="preserve">89,900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CLAUDE.md decision log 2026-05-08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Verify:</w:t>
      </w:r>
      <w:r>
        <w:t xml:space="preserve"> </w:t>
      </w:r>
      <w:r>
        <w:t xml:space="preserve">LED prices not directly grepped from 0005 iteration .md in the latest sweep. Cross-check against iteration 0005 before using in production.</w:t>
      </w:r>
    </w:p>
    <w:bookmarkEnd w:id="26"/>
    <w:bookmarkStart w:id="29" w:name="X09d6d1077668ec5b5ea11202db05d98d652dc17"/>
    <w:p>
      <w:pPr>
        <w:pStyle w:val="Heading3"/>
      </w:pPr>
      <w:r>
        <w:t xml:space="preserve">2.9 Professional Mood Board · Composite Scene renders (iteration 0010 V1.1)</w:t>
      </w:r>
    </w:p>
    <w:p>
      <w:pPr>
        <w:pStyle w:val="FirstParagraph"/>
      </w:pPr>
      <w:r>
        <w:t xml:space="preserve">Pay-per-render pack pricing locked 2026-05-22 — NO subscription, no activation gate, use anytime. Render = AI-generated composite of host’s reference photos + couple’s palette, auto-segmented into layered transparent PNGs for live Color Range Manipulator recoloring. Per</w:t>
      </w:r>
      <w:r>
        <w:t xml:space="preserve"> </w:t>
      </w:r>
      <w:hyperlink r:id="rId27">
        <w:r>
          <w:rPr>
            <w:rStyle w:val="Hyperlink"/>
          </w:rPr>
          <w:t xml:space="preserve">0010 § Professional Mood Board (V1.1+) · Composite Scene generator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Renders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Per-render</w:t>
            </w:r>
          </w:p>
        </w:tc>
        <w:tc>
          <w:tcPr/>
          <w:p>
            <w:pPr>
              <w:pStyle w:val="Compact"/>
            </w:pPr>
            <w:r>
              <w:t xml:space="preserve">Margin (API ~₱30)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Single render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0010_mood_board.md § Professional Mood Board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CLAUDE.md 2026-05-22 fifth row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Studio pack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₱8,999</w:t>
            </w:r>
          </w:p>
        </w:tc>
        <w:tc>
          <w:tcPr/>
          <w:p>
            <w:pPr>
              <w:pStyle w:val="Compact"/>
            </w:pPr>
            <w:r>
              <w:t xml:space="preserve">899,900</w:t>
            </w:r>
          </w:p>
        </w:tc>
        <w:tc>
          <w:tcPr/>
          <w:p>
            <w:pPr>
              <w:pStyle w:val="Compact"/>
            </w:pPr>
            <w:r>
              <w:t xml:space="preserve">₱180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Mood Board · Production pack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t xml:space="preserve">2,499,900</w:t>
            </w:r>
          </w:p>
        </w:tc>
        <w:tc>
          <w:tcPr/>
          <w:p>
            <w:pPr>
              <w:pStyle w:val="Compact"/>
            </w:pPr>
            <w:r>
              <w:t xml:space="preserve">₱167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ACTIVE (V1.1)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Host access pattern:</w:t>
      </w:r>
      <w:r>
        <w:t xml:space="preserve"> </w:t>
      </w:r>
      <w:r>
        <w:t xml:space="preserve">hosts (couples) cannot trigger renders directly without purchasing packs. Two paths: (a)</w:t>
      </w:r>
      <w:r>
        <w:t xml:space="preserve"> </w:t>
      </w:r>
      <w:r>
        <w:rPr>
          <w:b/>
          <w:bCs/>
        </w:rPr>
        <w:t xml:space="preserve">stylist-mediated</w:t>
      </w:r>
      <w:r>
        <w:t xml:space="preserve"> </w:t>
      </w:r>
      <w:r>
        <w:t xml:space="preserve">— host pins a stylist who holds Professional Mood Board credits; stylist generates the render for them; (b)</w:t>
      </w:r>
      <w:r>
        <w:t xml:space="preserve"> </w:t>
      </w:r>
      <w:r>
        <w:rPr>
          <w:b/>
          <w:bCs/>
        </w:rPr>
        <w:t xml:space="preserve">DIY direct</w:t>
      </w:r>
      <w:r>
        <w:t xml:space="preserve"> </w:t>
      </w:r>
      <w:r>
        <w:t xml:space="preserve">— host purchases their own pack. Drives stylist marketplace adoption while preserving DIY access.</w:t>
      </w:r>
    </w:p>
    <w:p>
      <w:pPr>
        <w:pStyle w:val="BodyText"/>
      </w:pPr>
      <w:r>
        <w:rPr>
          <w:b/>
          <w:bCs/>
        </w:rPr>
        <w:t xml:space="preserve">Industry positioning:</w:t>
      </w:r>
      <w:r>
        <w:t xml:space="preserve"> </w:t>
      </w:r>
      <w:r>
        <w:t xml:space="preserve">premium 3D event design renderings cost ₱45K-₱560K per render at top design studios; Setnayan delivers comparable visualization at ₱167-₱199/render = 99%+ savings. Marketing copy locked:</w:t>
      </w:r>
      <w:r>
        <w:t xml:space="preserve"> </w:t>
      </w:r>
      <w:r>
        <w:rPr>
          <w:i/>
          <w:iCs/>
        </w:rPr>
        <w:t xml:space="preserve">“Stop quoting clients ₱45,000+ for design renders. Generate unlimited concept visualizations with Professional Mood Board from ₱167/render. Win more bookings.”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setnayan-concierge-iteration-0016"/>
    <w:p>
      <w:pPr>
        <w:pStyle w:val="Heading2"/>
      </w:pPr>
      <w:r>
        <w:t xml:space="preserve">3. Setnayan Concierge (iteration 0016)</w:t>
      </w:r>
    </w:p>
    <w:p>
      <w:pPr>
        <w:pStyle w:val="FirstParagraph"/>
      </w:pPr>
      <w:r>
        <w:t xml:space="preserve">Single-SKU model locked 2026-05-17 (Essentials ₱2,499 tier retired same-week).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Setnayan Concierge Complete (12-month access · 9-step roadmap · daily nudges · priority vendor matching · honeymoon planning included)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 — single tier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0016_step_by_step_plan_builder.md:22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Concierge 3-day free trial (card-less, one per account, abuse-gated)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0016_step_by_step_plan_builder.md:66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Expiry rule</w:t>
      </w:r>
      <w:r>
        <w:t xml:space="preserve"> </w:t>
      </w:r>
      <w:r>
        <w:t xml:space="preserve">(per iteration 0016 § 0):</w:t>
      </w:r>
      <w:r>
        <w:t xml:space="preserve"> </w:t>
      </w:r>
      <w:r>
        <w:rPr>
          <w:rStyle w:val="VerbatimChar"/>
        </w:rPr>
        <w:t xml:space="preserve">concierge_expires_at = LEAST(wedding_date + 30 days, concierge_activated_at + 24 months)</w:t>
      </w:r>
      <w:r>
        <w:t xml:space="preserve">, minimum</w:t>
      </w:r>
      <w:r>
        <w:t xml:space="preserve"> </w:t>
      </w:r>
      <w:r>
        <w:rPr>
          <w:rStyle w:val="VerbatimChar"/>
        </w:rPr>
        <w:t xml:space="preserve">activated_at + 12 months</w:t>
      </w:r>
      <w:r>
        <w:t xml:space="preserve">. Wedding-anchored, not purchase-anchored.</w:t>
      </w:r>
    </w:p>
    <w:p>
      <w:r>
        <w:pict>
          <v:rect style="width:0;height:1.5pt" o:hralign="center" o:hrstd="t" o:hr="t"/>
        </w:pict>
      </w:r>
    </w:p>
    <w:bookmarkEnd w:id="32"/>
    <w:bookmarkStart w:id="41" w:name="X737655faf5e4b66e9a6b66bb0695c23a4b74897"/>
    <w:p>
      <w:pPr>
        <w:pStyle w:val="Heading2"/>
      </w:pPr>
      <w:r>
        <w:t xml:space="preserve">4. Vendor-side platform SKUs · vendor pays Setnayan (iteration 0022)</w:t>
      </w:r>
    </w:p>
    <w:p>
      <w:pPr>
        <w:pStyle w:val="FirstParagraph"/>
      </w:pPr>
      <w:r>
        <w:t xml:space="preserve">These are what verified vendors pay Setnayan for visibility, tools, and integrations. Couple-side never sees these prices.</w:t>
      </w:r>
    </w:p>
    <w:bookmarkStart w:id="34" w:name="vendor-pro-subscription"/>
    <w:p>
      <w:pPr>
        <w:pStyle w:val="Heading3"/>
      </w:pPr>
      <w:r>
        <w:t xml:space="preserve">4.1 Vendor Pro subscription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 (analytics + landing styling, auto-renew, pauseable anytime)</w:t>
            </w:r>
          </w:p>
        </w:tc>
        <w:tc>
          <w:tcPr/>
          <w:p>
            <w:pPr>
              <w:pStyle w:val="Compact"/>
            </w:pPr>
            <w:r>
              <w:t xml:space="preserve">₱499 / week</w:t>
            </w:r>
          </w:p>
        </w:tc>
        <w:tc>
          <w:tcPr/>
          <w:p>
            <w:pPr>
              <w:pStyle w:val="Compact"/>
            </w:pPr>
            <w:r>
              <w:t xml:space="preserve">49,900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0022_vendor_dashboard.md:286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Extended Pin (each, stacks with Pro, uncapped)</w:t>
            </w:r>
          </w:p>
        </w:tc>
        <w:tc>
          <w:tcPr/>
          <w:p>
            <w:pPr>
              <w:pStyle w:val="Compact"/>
            </w:pPr>
            <w:r>
              <w:t xml:space="preserve">₱49 / week</w:t>
            </w:r>
          </w:p>
        </w:tc>
        <w:tc>
          <w:tcPr/>
          <w:p>
            <w:pPr>
              <w:pStyle w:val="Compact"/>
            </w:pPr>
            <w:r>
              <w:t xml:space="preserve">4,900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0022_vendor_dashboard.md:428</w:t>
              </w:r>
            </w:hyperlink>
          </w:p>
        </w:tc>
      </w:tr>
    </w:tbl>
    <w:bookmarkEnd w:id="34"/>
    <w:bookmarkStart w:id="35" w:name="boosted-ads-geo-radius-targeting"/>
    <w:p>
      <w:pPr>
        <w:pStyle w:val="Heading3"/>
      </w:pPr>
      <w:r>
        <w:t xml:space="preserve">4.2 Boosted Ads (geo-radius targeting)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Boosted Ads 5km (top-of-search ranking, 5km radius)</w:t>
            </w:r>
          </w:p>
        </w:tc>
        <w:tc>
          <w:tcPr/>
          <w:p>
            <w:pPr>
              <w:pStyle w:val="Compact"/>
            </w:pPr>
            <w:r>
              <w:t xml:space="preserve">₱4,999 / week</w:t>
            </w:r>
          </w:p>
        </w:tc>
        <w:tc>
          <w:tcPr/>
          <w:p>
            <w:pPr>
              <w:pStyle w:val="Compact"/>
            </w:pPr>
            <w:r>
              <w:t xml:space="preserve">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0022_vendor_dashboard.md:464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10km (citywide reach)</w:t>
            </w:r>
          </w:p>
        </w:tc>
        <w:tc>
          <w:tcPr/>
          <w:p>
            <w:pPr>
              <w:pStyle w:val="Compact"/>
            </w:pPr>
            <w:r>
              <w:t xml:space="preserve">₱7,999 / week</w:t>
            </w:r>
          </w:p>
        </w:tc>
        <w:tc>
          <w:tcPr/>
          <w:p>
            <w:pPr>
              <w:pStyle w:val="Compact"/>
            </w:pPr>
            <w:r>
              <w:t xml:space="preserve">799,900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0022_vendor_dashboard.md:465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Boosted Ads 20km (regional reach)</w:t>
            </w:r>
          </w:p>
        </w:tc>
        <w:tc>
          <w:tcPr/>
          <w:p>
            <w:pPr>
              <w:pStyle w:val="Compact"/>
            </w:pPr>
            <w:r>
              <w:t xml:space="preserve">₱14,999 / week</w:t>
            </w:r>
          </w:p>
        </w:tc>
        <w:tc>
          <w:tcPr/>
          <w:p>
            <w:pPr>
              <w:pStyle w:val="Compact"/>
            </w:pPr>
            <w:r>
              <w:t xml:space="preserve">1,499,900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0022_vendor_dashboard.md:466</w:t>
              </w:r>
            </w:hyperlink>
          </w:p>
        </w:tc>
      </w:tr>
    </w:tbl>
    <w:bookmarkEnd w:id="35"/>
    <w:bookmarkStart w:id="36" w:name="sponsored-boost-premium-long-commit"/>
    <w:p>
      <w:pPr>
        <w:pStyle w:val="Heading3"/>
      </w:pPr>
      <w:r>
        <w:t xml:space="preserve">4.3 Sponsored Boost (premium long-commit)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Quarterly (3 months · 30km radius · verified-only)</w:t>
            </w:r>
          </w:p>
        </w:tc>
        <w:tc>
          <w:tcPr/>
          <w:p>
            <w:pPr>
              <w:pStyle w:val="Compact"/>
            </w:pPr>
            <w:r>
              <w:t xml:space="preserve">₱249,999</w:t>
            </w:r>
          </w:p>
        </w:tc>
        <w:tc>
          <w:tcPr/>
          <w:p>
            <w:pPr>
              <w:pStyle w:val="Compact"/>
            </w:pPr>
            <w:r>
              <w:t xml:space="preserve">24,999,900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0022_vendor_dashboard.md:479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Sponsored Boost Annual (12 months · 30km · verified-only · ~20% discount vs Quarterly × 4)</w:t>
            </w:r>
          </w:p>
        </w:tc>
        <w:tc>
          <w:tcPr/>
          <w:p>
            <w:pPr>
              <w:pStyle w:val="Compact"/>
            </w:pPr>
            <w:r>
              <w:t xml:space="preserve">₱799,999</w:t>
            </w:r>
          </w:p>
        </w:tc>
        <w:tc>
          <w:tcPr/>
          <w:p>
            <w:pPr>
              <w:pStyle w:val="Compact"/>
            </w:pPr>
            <w:r>
              <w:t xml:space="preserve">79,999,900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0022_vendor_dashboard.md:480</w:t>
              </w:r>
            </w:hyperlink>
          </w:p>
        </w:tc>
      </w:tr>
    </w:tbl>
    <w:bookmarkEnd w:id="36"/>
    <w:bookmarkStart w:id="37" w:name="tool-integrations-à-la-carte"/>
    <w:p>
      <w:pPr>
        <w:pStyle w:val="Heading3"/>
      </w:pPr>
      <w:r>
        <w:t xml:space="preserve">4.4 Tool integrations (à la carte)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Board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0022_vendor_dashboard.md:687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Seat Arrangement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0022_vendor_dashboard.md:688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Palette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0022_vendor_dashboard.md:689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QR Reader Integration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0022_vendor_dashboard.md:690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Advanced Pricing Tier (multi-rate / time-of-day / bundle engine)</w:t>
            </w:r>
          </w:p>
        </w:tc>
        <w:tc>
          <w:tcPr/>
          <w:p>
            <w:pPr>
              <w:pStyle w:val="Compact"/>
            </w:pPr>
            <w:r>
              <w:t xml:space="preserve">₱99 / week</w:t>
            </w:r>
          </w:p>
        </w:tc>
        <w:tc>
          <w:tcPr/>
          <w:p>
            <w:pPr>
              <w:pStyle w:val="Compact"/>
            </w:pPr>
            <w:r>
              <w:t xml:space="preserve">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0022_vendor_dashboard.md:691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Tools Unlock Bundle</w:t>
            </w:r>
            <w:r>
              <w:t xml:space="preserve"> </w:t>
            </w:r>
            <w:r>
              <w:t xml:space="preserve">(all 5 integrations, unlimited per account)</w:t>
            </w:r>
          </w:p>
        </w:tc>
        <w:tc>
          <w:tcPr/>
          <w:p>
            <w:pPr>
              <w:pStyle w:val="Compact"/>
            </w:pPr>
            <w:r>
              <w:t xml:space="preserve">₱9,999 / year</w:t>
            </w:r>
          </w:p>
        </w:tc>
        <w:tc>
          <w:tcPr/>
          <w:p>
            <w:pPr>
              <w:pStyle w:val="Compact"/>
            </w:pPr>
            <w:r>
              <w:t xml:space="preserve">999,900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0022_vendor_dashboard.md:695</w:t>
              </w:r>
            </w:hyperlink>
          </w:p>
        </w:tc>
      </w:tr>
    </w:tbl>
    <w:bookmarkEnd w:id="37"/>
    <w:bookmarkStart w:id="38" w:name="non-pro-vendor-utilities"/>
    <w:p>
      <w:pPr>
        <w:pStyle w:val="Heading3"/>
      </w:pPr>
      <w:r>
        <w:t xml:space="preserve">4.5 Non-Pro vendor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Centavos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Retrieval (per-event access for non-Pro vendors)</w:t>
            </w:r>
          </w:p>
        </w:tc>
        <w:tc>
          <w:tcPr/>
          <w:p>
            <w:pPr>
              <w:pStyle w:val="Compact"/>
            </w:pPr>
            <w:r>
              <w:t xml:space="preserve">₱500 / event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0022_vendor_dashboard.md:349</w:t>
              </w:r>
            </w:hyperlink>
          </w:p>
        </w:tc>
      </w:tr>
    </w:tbl>
    <w:bookmarkEnd w:id="38"/>
    <w:bookmarkStart w:id="40" w:name="X1af1347afa59d4db20fd4c28daab05e64663043"/>
    <w:p>
      <w:pPr>
        <w:pStyle w:val="Heading3"/>
      </w:pPr>
      <w:r>
        <w:t xml:space="preserve">4.6 Specialized Pro Tools · per-service AI / specialized-coding add-ons (V1.x+ rollout · locked 2026-05-22)</w:t>
      </w:r>
    </w:p>
    <w:p>
      <w:pPr>
        <w:pStyle w:val="FirstParagraph"/>
      </w:pPr>
      <w:r>
        <w:t xml:space="preserve">Per-service Professional [Tool] subscriptions independent of the universal Free/Pro/Max vendor tier (§ 4.1-4.5). A vendor in any tier can subscribe to any Specialized Pro Tool matching their canonical_service. Per</w:t>
      </w:r>
      <w:r>
        <w:t xml:space="preserve"> </w:t>
      </w:r>
      <w:hyperlink r:id="rId28">
        <w:r>
          <w:rPr>
            <w:rStyle w:val="Hyperlink"/>
          </w:rPr>
          <w:t xml:space="preserve">CLAUDE.md 2026-05-22 fifth decision-log row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0022 § 11 Specialized Pro Tools subscription management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13 SKUs at ₱888/wk PLACEHOLDER pricing</w:t>
      </w:r>
      <w:r>
        <w:t xml:space="preserve"> </w:t>
      </w:r>
      <w:r>
        <w:t xml:space="preserve">— deliberately non-charm-priced marker so they’re impossible to miss when finalizing. Final pricing TBD per SKU; pure-code likely settles ₱499-₱999/wk, AI likely ₱1,999-₱2,999/wk with bundled allowance + overage packs.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Cost shape</w:t>
            </w:r>
          </w:p>
        </w:tc>
        <w:tc>
          <w:tcPr/>
          <w:p>
            <w:pPr>
              <w:pStyle w:val="Compact"/>
            </w:pPr>
            <w:r>
              <w:t xml:space="preserve">Vendor service category</w:t>
            </w:r>
          </w:p>
        </w:tc>
        <w:tc>
          <w:tcPr/>
          <w:p>
            <w:pPr>
              <w:pStyle w:val="Compact"/>
            </w:pPr>
            <w:r>
              <w:t xml:space="preserve">Price (placeholder)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Coordination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wedding_coordination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Catering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HMUA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Music DJ/Emcee/Host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dj_emcee_host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Live Band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band_live_music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Cake/Desserts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cake_desserts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Sound/Lighting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lights_sound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Rings/Officiant/Transport/Booth</w:t>
            </w:r>
          </w:p>
        </w:tc>
        <w:tc>
          <w:tcPr/>
          <w:p>
            <w:pPr>
              <w:pStyle w:val="Compact"/>
            </w:pPr>
            <w:r>
              <w:t xml:space="preserve">Pure code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Photo Tools</w:t>
            </w:r>
          </w:p>
        </w:tc>
        <w:tc>
          <w:tcPr/>
          <w:p>
            <w:pPr>
              <w:pStyle w:val="Compact"/>
            </w:pPr>
            <w:r>
              <w:t xml:space="preserve">Hybrid (OpenCV + AI ranking)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photographer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Video Tools</w:t>
            </w:r>
          </w:p>
        </w:tc>
        <w:tc>
          <w:tcPr/>
          <w:p>
            <w:pPr>
              <w:pStyle w:val="Compact"/>
            </w:pPr>
            <w:r>
              <w:t xml:space="preserve">AI (video editing)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videographer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Florist</w:t>
            </w:r>
          </w:p>
        </w:tc>
        <w:tc>
          <w:tcPr/>
          <w:p>
            <w:pPr>
              <w:pStyle w:val="Compact"/>
            </w:pPr>
            <w:r>
              <w:t xml:space="preserve">AI (bouquet visualizer · reuses Mood Board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florist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Stationery</w:t>
            </w:r>
          </w:p>
        </w:tc>
        <w:tc>
          <w:tcPr/>
          <w:p>
            <w:pPr>
              <w:pStyle w:val="Compact"/>
            </w:pPr>
            <w:r>
              <w:t xml:space="preserve">AI (invitation designer)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invitation_print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stationery_signage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Attire</w:t>
            </w:r>
          </w:p>
        </w:tc>
        <w:tc>
          <w:tcPr/>
          <w:p>
            <w:pPr>
              <w:pStyle w:val="Compact"/>
            </w:pPr>
            <w:r>
              <w:t xml:space="preserve">AI (try-on visualizer · reuses Mood Board engine)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bridal_gown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groom_suit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entourage_attire</w:t>
            </w:r>
          </w:p>
        </w:tc>
        <w:tc>
          <w:tcPr/>
          <w:p>
            <w:pPr>
              <w:pStyle w:val="Compact"/>
            </w:pPr>
            <w:r>
              <w:t xml:space="preserve">₱888 / week</w:t>
            </w:r>
          </w:p>
        </w:tc>
        <w:tc>
          <w:tcPr/>
          <w:p>
            <w:pPr>
              <w:pStyle w:val="Compact"/>
            </w:pPr>
            <w:r>
              <w:t xml:space="preserve">PLACEHOLDER · V1.x+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Professional Mood Board (§ 2.9 above)</w:t>
      </w:r>
      <w:r>
        <w:t xml:space="preserve"> </w:t>
      </w:r>
      <w:r>
        <w:t xml:space="preserve">is the 14th SKU in this portfolio but ships pay-per-render packs instead of subscription. Owner directive:</w:t>
      </w:r>
      <w:r>
        <w:t xml:space="preserve"> </w:t>
      </w:r>
      <w:r>
        <w:rPr>
          <w:i/>
          <w:iCs/>
        </w:rPr>
        <w:t xml:space="preserve">“mood board out”</w:t>
      </w:r>
      <w:r>
        <w:t xml:space="preserve"> </w:t>
      </w:r>
      <w:r>
        <w:t xml:space="preserve">of the ₱888 placeholder set; its pack pricing is the FINAL model.</w:t>
      </w:r>
    </w:p>
    <w:p>
      <w:pPr>
        <w:pStyle w:val="FirstParagraph"/>
      </w:pPr>
      <w:r>
        <w:rPr>
          <w:b/>
          <w:bCs/>
        </w:rPr>
        <w:t xml:space="preserve">V1.x rollout sequencing:</w:t>
      </w:r>
      <w:r>
        <w:t xml:space="preserve"> </w:t>
      </w:r>
      <w:r>
        <w:t xml:space="preserve">Professional Mood Board ships V1.1 first (parallel with Stylist marketplace launch per</w:t>
      </w:r>
      <w:r>
        <w:t xml:space="preserve"> </w:t>
      </w:r>
      <w:hyperlink r:id="rId39">
        <w:r>
          <w:rPr>
            <w:rStyle w:val="Hyperlink"/>
          </w:rPr>
          <w:t xml:space="preserve">0047</w:t>
        </w:r>
      </w:hyperlink>
      <w:r>
        <w:t xml:space="preserve">) · Professional Coordination second · Photo + Video + Catering + Florist third batch · others V1.x+ as marketplaces launch.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327b3c7c004584cb68a3bc8f76c7a68334f8226"/>
    <w:p>
      <w:pPr>
        <w:pStyle w:val="Heading2"/>
      </w:pPr>
      <w:r>
        <w:t xml:space="preserve">5. Vendor-to-couple fee structures · per-vendor policies (NOT Setnayan SKUs)</w:t>
      </w:r>
    </w:p>
    <w:p>
      <w:pPr>
        <w:pStyle w:val="FirstParagraph"/>
      </w:pPr>
      <w:r>
        <w:t xml:space="preserve">These are fee policies vendors set themselves at onboarding (iteration 0006). They’re NOT Setnayan platform prices — they’re between the vendor and the couple. Setnayan surfaces them in confirmation modals and applies them via the mediator (V1) or via 0034 Phase 2 auto-debit.</w:t>
      </w:r>
    </w:p>
    <w:bookmarkStart w:id="42" w:name="X71347799efd12051d72bd42b5a9520981fcabce"/>
    <w:p>
      <w:pPr>
        <w:pStyle w:val="Heading3"/>
      </w:pPr>
      <w:r>
        <w:t xml:space="preserve">5.1 Reschedule fee policy (date changes · iteration 0021 § 10.9)</w:t>
      </w:r>
    </w:p>
    <w:p>
      <w:pPr>
        <w:pStyle w:val="FirstParagraph"/>
      </w:pPr>
      <w:r>
        <w:t xml:space="preserve">Vendor declares at onboarding whether they charge a fee for date changes, scaled to proximity. Common patterns: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“No fee 60+ days out, 50% inside 30 days, 100% inside 14 days”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“₱5,000 flat fee for any date change inside T-21 days”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“No reschedule fee — included in base price”</w:t>
      </w:r>
    </w:p>
    <w:p>
      <w:pPr>
        <w:pStyle w:val="FirstParagraph"/>
      </w:pPr>
      <w:r>
        <w:t xml:space="preserve">Surfaced in the § 10.1 confirmation modal when ≥1 affected vendor has a non-zero fee at the current proximity. V1: manual mediator action. V2 (0034 Phase 2): auto-debit on vendor accept.</w:t>
      </w:r>
    </w:p>
    <w:bookmarkEnd w:id="42"/>
    <w:bookmarkStart w:id="43" w:name="Xab9f68577e4599973bc97418d8fe58b1c1749a5"/>
    <w:p>
      <w:pPr>
        <w:pStyle w:val="Heading3"/>
      </w:pPr>
      <w:r>
        <w:t xml:space="preserve">5.2 Relocation fee policy (venue changes · iteration 0021 § 11.3)</w:t>
      </w:r>
    </w:p>
    <w:p>
      <w:pPr>
        <w:pStyle w:val="FirstParagraph"/>
      </w:pPr>
      <w:r>
        <w:t xml:space="preserve">Vendor declares travel-cost rules at onboarding.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“Free within 30 km of home base; ₱5,000 per additional 10 km”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“Free within Metro Manila; ₱15,000 flat for Tagaytay; case-by-case beyond”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“₱8,000 equipment transport fee for any venue change inside T-30 days”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Vendors set their own policy; the numbers above are sample text in the spec, not platform-mandated rates.</w:t>
      </w:r>
    </w:p>
    <w:p>
      <w:pPr>
        <w:pStyle w:val="FirstParagraph"/>
      </w:pPr>
      <w:r>
        <w:t xml:space="preserve">Same surfacing pattern as reschedule fees — modal at § 11.1, manual mediator V1, auto-debit V2.</w:t>
      </w:r>
    </w:p>
    <w:bookmarkEnd w:id="43"/>
    <w:bookmarkStart w:id="44" w:name="X11faf474eea7b7ad18f2176fce16ebd5e50d082"/>
    <w:p>
      <w:pPr>
        <w:pStyle w:val="Heading3"/>
      </w:pPr>
      <w:r>
        <w:t xml:space="preserve">5.3 Per-head / per-table rates (guest count changes · iteration 0021 § 12.3)</w:t>
      </w:r>
    </w:p>
    <w:p>
      <w:pPr>
        <w:pStyle w:val="FirstParagraph"/>
      </w:pPr>
      <w:r>
        <w:t xml:space="preserve">Vendors who are guest-count-dependent (catering, florals, mobile bar, lights &amp; sound, name cards/favors/print — see § 12.1 of 0021) capture per-head or per-table rates at booking.</w:t>
      </w:r>
      <w:r>
        <w:t xml:space="preserve"> </w:t>
      </w:r>
      <w:r>
        <w:rPr>
          <w:b/>
          <w:bCs/>
        </w:rPr>
        <w:t xml:space="preserve">Illustrative examples</w:t>
      </w:r>
      <w:r>
        <w:t xml:space="preserve"> </w:t>
      </w:r>
      <w:r>
        <w:t xml:space="preserve">from the spec:</w:t>
      </w:r>
    </w:p>
    <w:p>
      <w:pPr>
        <w:pStyle w:val="Compact"/>
        <w:numPr>
          <w:ilvl w:val="0"/>
          <w:numId w:val="1004"/>
        </w:numPr>
      </w:pPr>
      <w:r>
        <w:t xml:space="preserve">Casa Manila Catering — ₱1,200 / plate</w:t>
      </w:r>
    </w:p>
    <w:p>
      <w:pPr>
        <w:pStyle w:val="Compact"/>
        <w:numPr>
          <w:ilvl w:val="0"/>
          <w:numId w:val="1004"/>
        </w:numPr>
      </w:pPr>
      <w:r>
        <w:t xml:space="preserve">Bloomwood Florals — ₱5,500 / table</w:t>
      </w:r>
    </w:p>
    <w:p>
      <w:pPr>
        <w:pStyle w:val="Compact"/>
        <w:numPr>
          <w:ilvl w:val="0"/>
          <w:numId w:val="1004"/>
        </w:numPr>
      </w:pPr>
      <w:r>
        <w:t xml:space="preserve">Lumiere Lights &amp; Sound — flat (capacity ceiling-bounded)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These examples are illustrative.</w:t>
      </w:r>
      <w:r>
        <w:t xml:space="preserve"> </w:t>
      </w:r>
      <w:r>
        <w:t xml:space="preserve">Real vendor rates are captured per-vendor at booking via</w:t>
      </w:r>
      <w:r>
        <w:t xml:space="preserve"> </w:t>
      </w:r>
      <w:r>
        <w:rPr>
          <w:rStyle w:val="VerbatimChar"/>
        </w:rPr>
        <w:t xml:space="preserve">vendor_event_window.confirmed_guest_count</w:t>
      </w:r>
      <w:r>
        <w:t xml:space="preserve"> </w:t>
      </w:r>
      <w:r>
        <w:t xml:space="preserve">× per-head rate. Vendors enter their actual numbers; Setnayan does not set them.</w:t>
      </w:r>
    </w:p>
    <w:p>
      <w:pPr>
        <w:pStyle w:val="FirstParagraph"/>
      </w:pPr>
      <w:r>
        <w:t xml:space="preserve">The § 12.3 modal computes the cost delta at the time of a guest-count increase (e.g.,</w:t>
      </w:r>
      <w:r>
        <w:t xml:space="preserve"> </w:t>
      </w:r>
      <w:r>
        <w:t xml:space="preserve">“+20 plates × ₱1,200 = +₱24,000”</w:t>
      </w:r>
      <w:r>
        <w:t xml:space="preserve">) and surfaces both per-vendor and total impact before couple confirms.</w:t>
      </w:r>
    </w:p>
    <w:bookmarkEnd w:id="44"/>
    <w:bookmarkStart w:id="46" w:name="X5efda879f3473b354051bb9aa28c199b32c1b7e"/>
    <w:p>
      <w:pPr>
        <w:pStyle w:val="Heading3"/>
      </w:pPr>
      <w:r>
        <w:t xml:space="preserve">5.4 Per-vendor change-acceptance cutoffs (iteration 0021 § 13.2)</w:t>
      </w:r>
    </w:p>
    <w:p>
      <w:pPr>
        <w:pStyle w:val="FirstParagraph"/>
      </w:pPr>
      <w:r>
        <w:t xml:space="preserve">V1 default cutoff values (days before event), pre-filled at vendor account creation. Vendors edit at onboarding. NOT prices — these are acceptance windows.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0021 § 13</w:t>
        </w:r>
      </w:hyperlink>
      <w:r>
        <w:t xml:space="preserve"> </w:t>
      </w:r>
      <w:r>
        <w:t xml:space="preserve">for the snapshot rule + admin override path.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9bd2d3719dc1ecf8ec7216f00b1f501f0e213ed"/>
    <w:p>
      <w:pPr>
        <w:pStyle w:val="Heading2"/>
      </w:pPr>
      <w:r>
        <w:t xml:space="preserve">6. Cost-per-event reference (Setnayan-side · for margin tracking)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Setnayan cost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~₱5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~97%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3-seat</w:t>
            </w:r>
          </w:p>
        </w:tc>
        <w:tc>
          <w:tcPr/>
          <w:p>
            <w:pPr>
              <w:pStyle w:val="Compact"/>
            </w:pPr>
            <w:r>
              <w:t xml:space="preserve">~₱195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5-seat</w:t>
            </w:r>
          </w:p>
        </w:tc>
        <w:tc>
          <w:tcPr/>
          <w:p>
            <w:pPr>
              <w:pStyle w:val="Compact"/>
            </w:pPr>
            <w:r>
              <w:t xml:space="preserve">~₱265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Template add-on</w:t>
            </w:r>
          </w:p>
        </w:tc>
        <w:tc>
          <w:tcPr/>
          <w:p>
            <w:pPr>
              <w:pStyle w:val="Compact"/>
            </w:pPr>
            <w:r>
              <w:t xml:space="preserve">~₱2 / render × ~30 reels = ~₱60</w:t>
            </w:r>
          </w:p>
        </w:tc>
        <w:tc>
          <w:tcPr/>
          <w:p>
            <w:pPr>
              <w:pStyle w:val="Compact"/>
            </w:pPr>
            <w:r>
              <w:t xml:space="preserve">₱49 each</w:t>
            </w:r>
          </w:p>
        </w:tc>
        <w:tc>
          <w:tcPr/>
          <w:p>
            <w:pPr>
              <w:pStyle w:val="Compact"/>
            </w:pPr>
            <w:r>
              <w:t xml:space="preserve">varies by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Monogram Hero (widget Pro)</w:t>
            </w:r>
          </w:p>
        </w:tc>
        <w:tc>
          <w:tcPr/>
          <w:p>
            <w:pPr>
              <w:pStyle w:val="Compact"/>
            </w:pPr>
            <w:r>
              <w:t xml:space="preserve">₱0 (animation/template assets)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Schedule (widget Pro)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Broadcast (3 cams × 3 hrs reference)</w:t>
            </w:r>
          </w:p>
        </w:tc>
        <w:tc>
          <w:tcPr/>
          <w:p>
            <w:pPr>
              <w:pStyle w:val="Compact"/>
            </w:pPr>
            <w:r>
              <w:t xml:space="preserve">~₱120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Daily + 2 cams (5 cams × 3 hrs)</w:t>
            </w:r>
          </w:p>
        </w:tc>
        <w:tc>
          <w:tcPr/>
          <w:p>
            <w:pPr>
              <w:pStyle w:val="Compact"/>
            </w:pPr>
            <w:r>
              <w:t xml:space="preserve">~₱180</w:t>
            </w:r>
          </w:p>
        </w:tc>
        <w:tc>
          <w:tcPr/>
          <w:p>
            <w:pPr>
              <w:pStyle w:val="Compact"/>
            </w:pPr>
            <w:r>
              <w:t xml:space="preserve">(now bundled into Daily Broadcast ₱2,499)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Bespoke Monogram</w:t>
            </w:r>
          </w:p>
        </w:tc>
        <w:tc>
          <w:tcPr/>
          <w:p>
            <w:pPr>
              <w:pStyle w:val="Compact"/>
            </w:pPr>
            <w:r>
              <w:t xml:space="preserve">~₱5 (DALL-E generation)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~₱5 (LUT swaps)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</w:t>
            </w:r>
          </w:p>
        </w:tc>
        <w:tc>
          <w:tcPr/>
          <w:p>
            <w:pPr>
              <w:pStyle w:val="Compact"/>
            </w:pPr>
            <w:r>
              <w:t xml:space="preserve">~₱10 (Claude API + ffmpeg)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~₱30 (Claude API + ffmpeg + theme template)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Same-Day Edit</w:t>
            </w:r>
          </w:p>
        </w:tc>
        <w:tc>
          <w:tcPr/>
          <w:p>
            <w:pPr>
              <w:pStyle w:val="Compact"/>
            </w:pPr>
            <w:r>
              <w:t xml:space="preserve">(human editor billable to Setnayan)</w:t>
            </w:r>
          </w:p>
        </w:tc>
        <w:tc>
          <w:tcPr/>
          <w:p>
            <w:pPr>
              <w:pStyle w:val="Compact"/>
            </w:pPr>
            <w:r>
              <w:t xml:space="preserve">₱24,999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 Wedding Suite</w:t>
            </w:r>
          </w:p>
        </w:tc>
        <w:tc>
          <w:tcPr/>
          <w:p>
            <w:pPr>
              <w:pStyle w:val="Compact"/>
            </w:pPr>
            <w:r>
              <w:t xml:space="preserve">~₱200 (Suno credits + Claude API)</w:t>
            </w:r>
          </w:p>
        </w:tc>
        <w:tc>
          <w:tcPr/>
          <w:p>
            <w:pPr>
              <w:pStyle w:val="Compact"/>
            </w:pPr>
            <w:r>
              <w:t xml:space="preserve">₱9,999</w:t>
            </w:r>
          </w:p>
        </w:tc>
        <w:tc>
          <w:tcPr/>
          <w:p>
            <w:pPr>
              <w:pStyle w:val="Compact"/>
            </w:pPr>
            <w:r>
              <w:t xml:space="preserve">85–90%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Pro Weekly</w:t>
            </w:r>
          </w:p>
        </w:tc>
        <w:tc>
          <w:tcPr/>
          <w:p>
            <w:pPr>
              <w:pStyle w:val="Compact"/>
            </w:pPr>
            <w:r>
              <w:t xml:space="preserve">₱0 (analytics + landing styling)</w:t>
            </w:r>
          </w:p>
        </w:tc>
        <w:tc>
          <w:tcPr/>
          <w:p>
            <w:pPr>
              <w:pStyle w:val="Compact"/>
            </w:pPr>
            <w:r>
              <w:t xml:space="preserve">₱499 / wk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Tools Unlock Bundle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₱9,999 / yr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(Quarterly / Annual)</w:t>
            </w:r>
          </w:p>
        </w:tc>
        <w:tc>
          <w:tcPr/>
          <w:p>
            <w:pPr>
              <w:pStyle w:val="Compact"/>
            </w:pPr>
            <w:r>
              <w:t xml:space="preserve">₱0 (ranking is software-only)</w:t>
            </w:r>
          </w:p>
        </w:tc>
        <w:tc>
          <w:tcPr/>
          <w:p>
            <w:pPr>
              <w:pStyle w:val="Compact"/>
            </w:pPr>
            <w:r>
              <w:t xml:space="preserve">₱249,999 / ₱799,999</w:t>
            </w:r>
          </w:p>
        </w:tc>
        <w:tc>
          <w:tcPr/>
          <w:p>
            <w:pPr>
              <w:pStyle w:val="Compact"/>
            </w:pPr>
            <w:r>
              <w:t xml:space="preserve">~100%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Per-render cost reference:</w:t>
      </w:r>
      <w:r>
        <w:t xml:space="preserve"> </w:t>
      </w:r>
      <w:r>
        <w:t xml:space="preserve">~₱2–₱5 (FFmpeg compute + R2 storage; music is free since Suno catalogue is owned; CDN egress is free on R2).</w:t>
      </w:r>
    </w:p>
    <w:p>
      <w:pPr>
        <w:pStyle w:val="BodyText"/>
      </w:pPr>
      <w:r>
        <w:rPr>
          <w:b/>
          <w:bCs/>
        </w:rPr>
        <w:t xml:space="preserve">Live Stream cost is audience-independent.</w:t>
      </w:r>
      <w:r>
        <w:t xml:space="preserve"> </w:t>
      </w:r>
      <w:r>
        <w:t xml:space="preserve">YouTube absorbs all viewers at ₱0 marginal cost to Setnayan — bill scales only with camera count and stream hours, not viewer count.</w:t>
      </w:r>
    </w:p>
    <w:p>
      <w:r>
        <w:pict>
          <v:rect style="width:0;height:1.5pt" o:hralign="center" o:hrstd="t" o:hr="t"/>
        </w:pict>
      </w:r>
    </w:p>
    <w:bookmarkEnd w:id="48"/>
    <w:bookmarkStart w:id="49" w:name="X1356e193794515b2922bec543ab3ffab832ab7d"/>
    <w:p>
      <w:pPr>
        <w:pStyle w:val="Heading2"/>
      </w:pPr>
      <w:r>
        <w:t xml:space="preserve">7. CLAUDE.md cheat-sheet drift (reconcile when convenient)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was last updated 2026-05-09 and has drifted from current iteration spec. Rows to refresh: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CLAUDE.md row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“Save-the-Date Render (₱49)”</w:t>
            </w:r>
          </w:p>
        </w:tc>
        <w:tc>
          <w:tcPr/>
          <w:p>
            <w:pPr>
              <w:pStyle w:val="Compact"/>
            </w:pPr>
            <w:r>
              <w:t xml:space="preserve">Repriced to ₱199 on 2026-05-17 (iteration 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tier per Widget (₱99)”</w:t>
            </w:r>
          </w:p>
        </w:tc>
        <w:tc>
          <w:tcPr/>
          <w:p>
            <w:pPr>
              <w:pStyle w:val="Compact"/>
            </w:pPr>
            <w:r>
              <w:t xml:space="preserve">Retired; replaced by Monogram Hero ₱1,999 + Live Schedule ₱999 (2026-05-16)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“Pro Bundle (₱199)”</w:t>
            </w:r>
          </w:p>
        </w:tc>
        <w:tc>
          <w:tcPr/>
          <w:p>
            <w:pPr>
              <w:pStyle w:val="Compact"/>
            </w:pPr>
            <w:r>
              <w:t xml:space="preserve">Retired 2026-05-16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“Live Stream Base (₱2,499 — 3 cams × 3 hrs)”</w:t>
            </w:r>
          </w:p>
        </w:tc>
        <w:tc>
          <w:tcPr/>
          <w:p>
            <w:pPr>
              <w:pStyle w:val="Compact"/>
            </w:pPr>
            <w:r>
              <w:t xml:space="preserve">Folded into Panood Daily Broadcast ₱2,499 / day (multi-cam built-in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“Custom Monogram Pack (₱1,999)”</w:t>
            </w:r>
          </w:p>
        </w:tc>
        <w:tc>
          <w:tcPr/>
          <w:p>
            <w:pPr>
              <w:pStyle w:val="Compact"/>
            </w:pPr>
            <w:r>
              <w:t xml:space="preserve">Status uncertain — iteration 0021 § 1 still lists it active at ₱2,000; iteration 0037 introduces Bespoke Monogram at ₱2,999 as a replacement.</w:t>
            </w:r>
            <w:r>
              <w:t xml:space="preserve"> </w:t>
            </w:r>
            <w:r>
              <w:rPr>
                <w:b/>
                <w:bCs/>
              </w:rPr>
              <w:t xml:space="preserve">Reconciliation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“Sponsored Boost (₱1,499/wk)”</w:t>
            </w:r>
          </w:p>
        </w:tc>
        <w:tc>
          <w:tcPr/>
          <w:p>
            <w:pPr>
              <w:pStyle w:val="Compact"/>
            </w:pPr>
            <w:r>
              <w:t xml:space="preserve">Retired 2026-05-16; replaced by Boosted Ads 5km/10km/20km weekly + Quarterly/Annual long-commit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Edited Highlight (₱3,499 per 3-min · repriced 2026-05-16 from ₱4,999)”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“Vendor Pro Weekly (₱499/wk)”</w:t>
            </w:r>
          </w:p>
        </w:tc>
        <w:tc>
          <w:tcPr/>
          <w:p>
            <w:pPr>
              <w:pStyle w:val="Compact"/>
            </w:pPr>
            <w:r>
              <w:t xml:space="preserve">✅ current</w:t>
            </w:r>
          </w:p>
        </w:tc>
      </w:tr>
    </w:tbl>
    <w:p>
      <w:pPr>
        <w:pStyle w:val="BodyText"/>
      </w:pPr>
      <w:r>
        <w:t xml:space="preserve">Refresh action: rewrite the</w:t>
      </w:r>
      <w:r>
        <w:t xml:space="preserve"> </w:t>
      </w:r>
      <w:hyperlink r:id="rId28">
        <w:r>
          <w:rPr>
            <w:rStyle w:val="Hyperlink"/>
          </w:rPr>
          <w:t xml:space="preserve">CLAUDE.md § Cost-per-event cheat sheet</w:t>
        </w:r>
      </w:hyperlink>
      <w:r>
        <w:t xml:space="preserve"> </w:t>
      </w:r>
      <w:r>
        <w:t xml:space="preserve">to match § 6 above, then mark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section dated</w:t>
      </w:r>
      <w:r>
        <w:t xml:space="preserve"> </w:t>
      </w:r>
      <w:r>
        <w:rPr>
          <w:rStyle w:val="VerbatimChar"/>
        </w:rPr>
        <w:t xml:space="preserve">(refreshed 2026-05-17)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retired-skus-historical-context"/>
    <w:p>
      <w:pPr>
        <w:pStyle w:val="Heading2"/>
      </w:pPr>
      <w:r>
        <w:t xml:space="preserve">8. Retired SKUs (historical context)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Retired SKU</w:t>
            </w:r>
          </w:p>
        </w:tc>
        <w:tc>
          <w:tcPr/>
          <w:p>
            <w:pPr>
              <w:pStyle w:val="Compact"/>
            </w:pPr>
            <w:r>
              <w:t xml:space="preserve">Last price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</w:p>
        </w:tc>
        <w:tc>
          <w:tcPr/>
          <w:p>
            <w:pPr>
              <w:pStyle w:val="Compact"/>
            </w:pPr>
            <w:r>
              <w:t xml:space="preserve">Replacement</w:t>
            </w:r>
          </w:p>
        </w:tc>
        <w:tc>
          <w:tcPr/>
          <w:p>
            <w:pPr>
              <w:pStyle w:val="Compact"/>
            </w:pPr>
            <w:r>
              <w:t xml:space="preserve">New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Wallet system (iteration 0003)</w:t>
            </w:r>
          </w:p>
        </w:tc>
        <w:tc>
          <w:tcPr/>
          <w:p>
            <w:pPr>
              <w:pStyle w:val="Compact"/>
            </w:pPr>
            <w:r>
              <w:t xml:space="preserve">Per-pack model</w:t>
            </w:r>
          </w:p>
        </w:tc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t xml:space="preserve">Apply-then-pay (PHP-direct)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(₱99 MP4)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Render (₱49 MP4)</w:t>
            </w:r>
          </w:p>
        </w:tc>
        <w:tc>
          <w:tcPr/>
          <w:p>
            <w:pPr>
              <w:pStyle w:val="Compact"/>
            </w:pPr>
            <w:r>
              <w:t xml:space="preserve">₱49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Bundle</w:t>
            </w:r>
          </w:p>
        </w:tc>
        <w:tc>
          <w:tcPr/>
          <w:p>
            <w:pPr>
              <w:pStyle w:val="Compact"/>
            </w:pPr>
            <w:r>
              <w:t xml:space="preserve">₱199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Individual purchases (Monogram Hero ₱1,999 + Live Schedule ₱999)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Story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Folded to free (scroll parallax + Ken Burns)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Monogram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Monogram Hero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Widget Schedule (₱99)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Live Schedule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 (₱1,999)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Status uncertain</w:t>
            </w:r>
          </w:p>
        </w:tc>
        <w:tc>
          <w:tcPr/>
          <w:p>
            <w:pPr>
              <w:pStyle w:val="Compact"/>
            </w:pPr>
            <w:r>
              <w:t xml:space="preserve">Possibly Bespoke Monogram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Essentials (₱2,499 / 6mo)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Concierge Complete (single SKU)</w:t>
            </w:r>
          </w:p>
        </w:tc>
        <w:tc>
          <w:tcPr/>
          <w:p>
            <w:pPr>
              <w:pStyle w:val="Compact"/>
            </w:pPr>
            <w:r>
              <w:t xml:space="preserve">₱4,999 / 12mo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3-tier ladder (₱99 / ₱999 / ₱1,999)</w:t>
            </w:r>
          </w:p>
        </w:tc>
        <w:tc>
          <w:tcPr/>
          <w:p>
            <w:pPr>
              <w:pStyle w:val="Compact"/>
            </w:pPr>
            <w:r>
              <w:t xml:space="preserve">varied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  <w:tc>
          <w:tcPr/>
          <w:p>
            <w:pPr>
              <w:pStyle w:val="Compact"/>
            </w:pPr>
            <w:r>
              <w:t xml:space="preserve">Single-SKU Concierge model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(prior)</w:t>
            </w:r>
          </w:p>
        </w:tc>
        <w:tc>
          <w:tcPr/>
          <w:p>
            <w:pPr>
              <w:pStyle w:val="Compact"/>
            </w:pPr>
            <w:r>
              <w:t xml:space="preserve">₱4,999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AI Edited Highlight (repriced)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7-day card-less preview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3-day card-less trial (account-level cap)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Annual Streaming Plus</w:t>
            </w:r>
          </w:p>
        </w:tc>
        <w:tc>
          <w:tcPr/>
          <w:p>
            <w:pPr>
              <w:pStyle w:val="Compact"/>
            </w:pPr>
            <w:r>
              <w:t xml:space="preserve">₱3,999 / yr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Annual Streaming base</w:t>
            </w:r>
          </w:p>
        </w:tc>
        <w:tc>
          <w:tcPr/>
          <w:p>
            <w:pPr>
              <w:pStyle w:val="Compact"/>
            </w:pPr>
            <w:r>
              <w:t xml:space="preserve">₱19,999 /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Sync</w:t>
            </w:r>
          </w:p>
        </w:tc>
        <w:tc>
          <w:tcPr/>
          <w:p>
            <w:pPr>
              <w:pStyle w:val="Compact"/>
            </w:pPr>
            <w:r>
              <w:t xml:space="preserve">₱99 / day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Built into Daily Broadcast base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Camera Add-on (per camera)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t xml:space="preserve">Folded into Daily Broadcast base (multi-cam now built-in)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Sponsored Boost Weekly</w:t>
            </w:r>
          </w:p>
        </w:tc>
        <w:tc>
          <w:tcPr/>
          <w:p>
            <w:pPr>
              <w:pStyle w:val="Compact"/>
            </w:pPr>
            <w:r>
              <w:t xml:space="preserve">₱1,499 / week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t xml:space="preserve">Boosted Ads 5km/10km/20km weekly tiers</w:t>
            </w:r>
          </w:p>
        </w:tc>
        <w:tc>
          <w:tcPr/>
          <w:p>
            <w:pPr>
              <w:pStyle w:val="Compact"/>
            </w:pPr>
            <w:r>
              <w:t xml:space="preserve">₱4,999–14,999 /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tiered SKUs (5–8 with crew bundles)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Dropped from V1 — apparatus rule (price the tool, not the labor)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Ceremony +3 hrs add-on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t xml:space="preserve">Per-day model (Daily Broadcast)</w:t>
            </w:r>
          </w:p>
        </w:tc>
        <w:tc>
          <w:tcPr/>
          <w:p>
            <w:pPr>
              <w:pStyle w:val="Compact"/>
            </w:pPr>
            <w:r>
              <w:t xml:space="preserve">₱2,499 / day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2" w:name="Xe0a64e4b78c866d74648b4f3932e545a6b6c60a"/>
    <w:p>
      <w:pPr>
        <w:pStyle w:val="Heading2"/>
      </w:pPr>
      <w:r>
        <w:t xml:space="preserve">9. Companion artifacts (binary; for stakeholder + financial modeling)</w:t>
      </w:r>
    </w:p>
    <w:p>
      <w:pPr>
        <w:pStyle w:val="FirstParagraph"/>
      </w:pPr>
      <w:r>
        <w:t xml:space="preserve">Located in</w:t>
      </w:r>
      <w:r>
        <w:t xml:space="preserve"> </w:t>
      </w:r>
      <w:hyperlink r:id="rId51">
        <w:r>
          <w:rPr>
            <w:rStyle w:val="Hyperlink"/>
          </w:rPr>
          <w:t xml:space="preserve">05_Financials/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00_Pricing_and_Costs.xlsx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Canonical financial spreadsheet (SKU prices + costs)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Pricing_Workbook_Plain_English.xlsx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Stakeholder-facing pricing explainer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Pricing_Workbook_Set_Your_Prices.xlsx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Owner pricing-decision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Cost_vs_Revenue_Analysis.xlsx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Margin + revenue projection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Revenue_Projection_Model.xlsx</w:t>
            </w:r>
          </w:p>
        </w:tc>
        <w:tc>
          <w:tcPr/>
          <w:p>
            <w:pPr>
              <w:pStyle w:val="Compact"/>
            </w:pPr>
            <w:r>
              <w:t xml:space="preserve">Spreadsheet</w:t>
            </w:r>
          </w:p>
        </w:tc>
        <w:tc>
          <w:tcPr/>
          <w:p>
            <w:pPr>
              <w:pStyle w:val="Compact"/>
            </w:pPr>
            <w:r>
              <w:t xml:space="preserve">V1 revenue forecast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Pricing_Audit_and_Subscription_Strategy_2026-05-10.docx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Pricing audit + subscription pivot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Pricing_v2_Subscription_Pivot_Recommendation.docx</w:t>
            </w:r>
          </w:p>
        </w:tc>
        <w:tc>
          <w:tcPr/>
          <w:p>
            <w:pPr>
              <w:pStyle w:val="Compact"/>
            </w:pPr>
            <w:r>
              <w:t xml:space="preserve">Strategy report</w:t>
            </w:r>
          </w:p>
        </w:tc>
        <w:tc>
          <w:tcPr/>
          <w:p>
            <w:pPr>
              <w:pStyle w:val="Compact"/>
            </w:pPr>
            <w:r>
              <w:t xml:space="preserve">Subscription-pivot recommendation memo</w:t>
            </w:r>
          </w:p>
        </w:tc>
      </w:tr>
    </w:tbl>
    <w:p>
      <w:pPr>
        <w:pStyle w:val="BodyText"/>
      </w:pPr>
      <w:r>
        <w:t xml:space="preserve">These binary artifacts are the financial source-of-truth for owner-side budgeting. This Markdown doc mirrors the customer-facing SKU layer.</w:t>
      </w:r>
    </w:p>
    <w:p>
      <w:r>
        <w:pict>
          <v:rect style="width:0;height:1.5pt" o:hralign="center" o:hrstd="t" o:hr="t"/>
        </w:pict>
      </w:r>
    </w:p>
    <w:bookmarkEnd w:id="52"/>
    <w:bookmarkStart w:id="56" w:name="X517be19b3dcb16189081b7298fd75d5abd8e190"/>
    <w:p>
      <w:pPr>
        <w:pStyle w:val="Heading2"/>
      </w:pPr>
      <w:r>
        <w:t xml:space="preserve">10. Cross-references · price-touching iterations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Pricing surface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0003 (retired)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 Wallet — retired 2026-05-11, no longer active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0004 Invitation Widgets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Monogram Hero, Live Schedule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0005 LED Background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LED Standard + Custom tier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0011 Panood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Panood SKUs + AI Highlights + SDE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0012 Papic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Papic SKUs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0016 Step-by-Step Plan Builder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Setnayan Concierge tier + trial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0021 Couple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Active apparatus table § 1 + vendor-to-couple fee policies § 10.9 / § 11.3 / § 12.3 / § 13.2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0022 Vendor Dashboard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vendor-side platform SKUs (Pro, Boosted Ads, Sponsored Boost, integrations)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0024 Save-the-Date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Save-the-Date Video</w:t>
            </w: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0026 BIR Tax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Tax + receipt rules (no pricing of its own; references all other SKUs)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0034 Payments &amp; Cart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Apply-then-pay flow (consumes prices from this doc)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0036 Pakanta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Pakanta tiers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0037 Bespoke Monogram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Bespoke Monogram + refinement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update-protocol"/>
    <w:p>
      <w:pPr>
        <w:pStyle w:val="Heading2"/>
      </w:pPr>
      <w:r>
        <w:t xml:space="preserve">11. Update protocol</w:t>
      </w:r>
    </w:p>
    <w:p>
      <w:pPr>
        <w:pStyle w:val="FirstParagraph"/>
      </w:pPr>
      <w:r>
        <w:t xml:space="preserve">When a price changes: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Decide + lock the new price</w:t>
      </w:r>
      <w:r>
        <w:t xml:space="preserve"> </w:t>
      </w:r>
      <w:r>
        <w:t xml:space="preserve">with the owner. Confirm it matches the charm ladder (§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Update the owning iteration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 </w:t>
      </w:r>
      <w:r>
        <w:t xml:space="preserve">— that’s the canonical source.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Append a row to the CLAUDE.md decision log</w:t>
      </w:r>
      <w:r>
        <w:t xml:space="preserve"> </w:t>
      </w:r>
      <w:r>
        <w:t xml:space="preserve">with date, what + why, affected iterations.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Update this doc</w:t>
      </w:r>
      <w:r>
        <w:t xml:space="preserve"> </w:t>
      </w:r>
      <w:r>
        <w:t xml:space="preserve">— find the row in §§ 2–5 and refresh the price + centavos + status; if a SKU is retired, move the old row to § 8.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Pricing.docx</w:t>
      </w:r>
      <w:r>
        <w:t xml:space="preserve"> </w:t>
      </w:r>
      <w:r>
        <w:t xml:space="preserve">via pandoc: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Pricing.md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Pricing.docx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Update memory if the rule is cross-iteration</w:t>
      </w:r>
      <w:r>
        <w:t xml:space="preserve"> </w:t>
      </w:r>
      <w:r>
        <w:t xml:space="preserve">(per CLAUDE.md memory guidance).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Refresh the 05_Financials/ xlsx workbooks</w:t>
      </w:r>
      <w:r>
        <w:t xml:space="preserve"> </w:t>
      </w:r>
      <w:r>
        <w:t xml:space="preserve">when convenient — those drive financial modeling but are owner-edited binaries.</w:t>
      </w:r>
    </w:p>
    <w:p>
      <w:pPr>
        <w:pStyle w:val="FirstParagraph"/>
      </w:pPr>
      <w:r>
        <w:rPr>
          <w:b/>
          <w:bCs/>
        </w:rPr>
        <w:t xml:space="preserve">Drift detection:</w:t>
      </w:r>
      <w:r>
        <w:t xml:space="preserve"> </w:t>
      </w:r>
      <w:r>
        <w:t xml:space="preserve">every owner-led pricing decision should follow this protocol. If a price is updated in one place but not the others, the CLAUDE.md decision log is the tie-breaker (most recently dated row wins).</w:t>
      </w:r>
    </w:p>
    <w:p>
      <w:pPr>
        <w:pStyle w:val="BodyText"/>
      </w:pPr>
      <w:r>
        <w:rPr>
          <w:b/>
          <w:bCs/>
        </w:rPr>
        <w:t xml:space="preserve">Future canonical workflow</w:t>
      </w:r>
      <w:r>
        <w:t xml:space="preserve"> </w:t>
      </w:r>
      <w:r>
        <w:t xml:space="preserve">(locked 2026-05-17 · ships with iteration</w:t>
      </w:r>
      <w:r>
        <w:t xml:space="preserve"> </w:t>
      </w:r>
      <w:hyperlink r:id="rId10">
        <w:r>
          <w:rPr>
            <w:rStyle w:val="Hyperlink"/>
          </w:rPr>
          <w:t xml:space="preserve">0023 § 3.12 Add-on Management</w:t>
        </w:r>
      </w:hyperlink>
      <w:r>
        <w:t xml:space="preserve">): admin updates SKU price / eligibility / 2D billing config in</w:t>
      </w:r>
      <w:r>
        <w:t xml:space="preserve"> </w:t>
      </w:r>
      <w:r>
        <w:rPr>
          <w:rStyle w:val="VerbatimChar"/>
        </w:rPr>
        <w:t xml:space="preserve">/admin/addons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row updates with audit row → admin clicks</w:t>
      </w:r>
      <w:r>
        <w:t xml:space="preserve"> </w:t>
      </w:r>
      <w:r>
        <w:t xml:space="preserve">“Generate Pricing Report”</w:t>
      </w:r>
      <w:r>
        <w:t xml:space="preserve"> </w:t>
      </w:r>
      <w:r>
        <w:t xml:space="preserve">→ this</w:t>
      </w:r>
      <w:r>
        <w:t xml:space="preserve"> </w:t>
      </w:r>
      <w:r>
        <w:rPr>
          <w:rStyle w:val="VerbatimChar"/>
        </w:rPr>
        <w:t xml:space="preserve">Pricing.md</w:t>
      </w:r>
      <w:r>
        <w:t xml:space="preserve"> </w:t>
      </w:r>
      <w:r>
        <w:t xml:space="preserve">is regenerated from live database state + a timestamped snapshot written to</w:t>
      </w:r>
      <w:r>
        <w:t xml:space="preserve"> </w:t>
      </w:r>
      <w:r>
        <w:rPr>
          <w:rStyle w:val="VerbatimChar"/>
        </w:rPr>
        <w:t xml:space="preserve">/admin/addons/reports/{ts}.md</w:t>
      </w:r>
      <w:r>
        <w:t xml:space="preserve">. V1.5+ adds nightly auto-regeneration via pg_cron so this doc is never more than 24 hours stale.</w:t>
      </w:r>
      <w:r>
        <w:t xml:space="preserve"> </w:t>
      </w:r>
      <w:r>
        <w:rPr>
          <w:b/>
          <w:bCs/>
        </w:rPr>
        <w:t xml:space="preserve">Until that admin surface ships,</w:t>
      </w:r>
      <w:r>
        <w:t xml:space="preserve"> </w:t>
      </w:r>
      <w:r>
        <w:t xml:space="preserve">keep editing this doc by hand following the protocol above.</w:t>
      </w:r>
    </w:p>
    <w:p>
      <w:r>
        <w:pict>
          <v:rect style="width:0;height:1.5pt" o:hralign="center" o:hrstd="t" o:hr="t"/>
        </w:pict>
      </w:r>
    </w:p>
    <w:bookmarkEnd w:id="57"/>
    <w:bookmarkStart w:id="58" w:name="companions"/>
    <w:p>
      <w:pPr>
        <w:pStyle w:val="Heading2"/>
      </w:pPr>
      <w:r>
        <w:t xml:space="preserve">12. Companions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Pricing.docx</w:t>
      </w:r>
      <w:r>
        <w:t xml:space="preserve"> </w:t>
      </w:r>
      <w:r>
        <w:t xml:space="preserve">— Word-format mirror regenerated via pandoc.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regenerated: 2026-05-22 (Specialized Pro Tools architecture + Professional Mood Board pack pricing + 13-SKU placeholder added per CLAUDE.md fifth 2026-05-22 decision-log row)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0004_invitation_widgets/0004_invitation_widgets.md" TargetMode="External" /><Relationship Type="http://schemas.openxmlformats.org/officeDocument/2006/relationships/hyperlink" Id="rId54" Target="0005_led_background_maker/0005_led_background_maker.md" TargetMode="External" /><Relationship Type="http://schemas.openxmlformats.org/officeDocument/2006/relationships/hyperlink" Id="rId27" Target="0010_mood_board/0010_mood_board.md#professional-mood-board-v11--composite-scene-generator" TargetMode="External" /><Relationship Type="http://schemas.openxmlformats.org/officeDocument/2006/relationships/hyperlink" Id="rId14" Target="0011_panood/0011_panood.md" TargetMode="External" /><Relationship Type="http://schemas.openxmlformats.org/officeDocument/2006/relationships/hyperlink" Id="rId12" Target="0012_papic/0012_papic.md" TargetMode="External" /><Relationship Type="http://schemas.openxmlformats.org/officeDocument/2006/relationships/hyperlink" Id="rId31" Target="0016_step_by_step_plan_builder/0016_step_by_step_plan_builder.md" TargetMode="External" /><Relationship Type="http://schemas.openxmlformats.org/officeDocument/2006/relationships/hyperlink" Id="rId16" Target="0017_patiktok/0017_patiktok.md" TargetMode="External" /><Relationship Type="http://schemas.openxmlformats.org/officeDocument/2006/relationships/hyperlink" Id="rId45" Target="0021_couple_dashboard_fully_purchased/0021_couple_dashboard_fully_purchased.md" TargetMode="External" /><Relationship Type="http://schemas.openxmlformats.org/officeDocument/2006/relationships/hyperlink" Id="rId33" Target="0022_vendor_dashboard/0022_vendor_dashboard.md" TargetMode="External" /><Relationship Type="http://schemas.openxmlformats.org/officeDocument/2006/relationships/hyperlink" Id="rId10" Target="0023_admin_console/0023_admin_console.md" TargetMode="External" /><Relationship Type="http://schemas.openxmlformats.org/officeDocument/2006/relationships/hyperlink" Id="rId18" Target="0024_save_the_date/0024_save_the_date.md" TargetMode="External" /><Relationship Type="http://schemas.openxmlformats.org/officeDocument/2006/relationships/hyperlink" Id="rId55" Target="0026_bir_tax_compliance/0026_bir_tax_compliance.md" TargetMode="External" /><Relationship Type="http://schemas.openxmlformats.org/officeDocument/2006/relationships/hyperlink" Id="rId9" Target="0034_payments_and_cart/0034_payments_and_cart.md" TargetMode="External" /><Relationship Type="http://schemas.openxmlformats.org/officeDocument/2006/relationships/hyperlink" Id="rId22" Target="0036_pakanta/0036_pakanta.md" TargetMode="External" /><Relationship Type="http://schemas.openxmlformats.org/officeDocument/2006/relationships/hyperlink" Id="rId24" Target="0037_bespoke_monogram/0037_bespoke_monogram.md" TargetMode="External" /><Relationship Type="http://schemas.openxmlformats.org/officeDocument/2006/relationships/hyperlink" Id="rId39" Target="0047_style_driven_marketplaces/0047_style_driven_marketplaces.md" TargetMode="External" /><Relationship Type="http://schemas.openxmlformats.org/officeDocument/2006/relationships/hyperlink" Id="rId51" Target="05_Financials/" TargetMode="External" /><Relationship Type="http://schemas.openxmlformats.org/officeDocument/2006/relationships/hyperlink" Id="rId28" Target="CLAUDE.md" TargetMode="External" /><Relationship Type="http://schemas.openxmlformats.org/officeDocument/2006/relationships/hyperlink" Id="rId53" Target="RETIRED_ITE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04_invitation_widgets/0004_invitation_widgets.md" TargetMode="External" /><Relationship Type="http://schemas.openxmlformats.org/officeDocument/2006/relationships/hyperlink" Id="rId54" Target="0005_led_background_maker/0005_led_background_maker.md" TargetMode="External" /><Relationship Type="http://schemas.openxmlformats.org/officeDocument/2006/relationships/hyperlink" Id="rId27" Target="0010_mood_board/0010_mood_board.md#professional-mood-board-v11--composite-scene-generator" TargetMode="External" /><Relationship Type="http://schemas.openxmlformats.org/officeDocument/2006/relationships/hyperlink" Id="rId14" Target="0011_panood/0011_panood.md" TargetMode="External" /><Relationship Type="http://schemas.openxmlformats.org/officeDocument/2006/relationships/hyperlink" Id="rId12" Target="0012_papic/0012_papic.md" TargetMode="External" /><Relationship Type="http://schemas.openxmlformats.org/officeDocument/2006/relationships/hyperlink" Id="rId31" Target="0016_step_by_step_plan_builder/0016_step_by_step_plan_builder.md" TargetMode="External" /><Relationship Type="http://schemas.openxmlformats.org/officeDocument/2006/relationships/hyperlink" Id="rId16" Target="0017_patiktok/0017_patiktok.md" TargetMode="External" /><Relationship Type="http://schemas.openxmlformats.org/officeDocument/2006/relationships/hyperlink" Id="rId45" Target="0021_couple_dashboard_fully_purchased/0021_couple_dashboard_fully_purchased.md" TargetMode="External" /><Relationship Type="http://schemas.openxmlformats.org/officeDocument/2006/relationships/hyperlink" Id="rId33" Target="0022_vendor_dashboard/0022_vendor_dashboard.md" TargetMode="External" /><Relationship Type="http://schemas.openxmlformats.org/officeDocument/2006/relationships/hyperlink" Id="rId10" Target="0023_admin_console/0023_admin_console.md" TargetMode="External" /><Relationship Type="http://schemas.openxmlformats.org/officeDocument/2006/relationships/hyperlink" Id="rId18" Target="0024_save_the_date/0024_save_the_date.md" TargetMode="External" /><Relationship Type="http://schemas.openxmlformats.org/officeDocument/2006/relationships/hyperlink" Id="rId55" Target="0026_bir_tax_compliance/0026_bir_tax_compliance.md" TargetMode="External" /><Relationship Type="http://schemas.openxmlformats.org/officeDocument/2006/relationships/hyperlink" Id="rId9" Target="0034_payments_and_cart/0034_payments_and_cart.md" TargetMode="External" /><Relationship Type="http://schemas.openxmlformats.org/officeDocument/2006/relationships/hyperlink" Id="rId22" Target="0036_pakanta/0036_pakanta.md" TargetMode="External" /><Relationship Type="http://schemas.openxmlformats.org/officeDocument/2006/relationships/hyperlink" Id="rId24" Target="0037_bespoke_monogram/0037_bespoke_monogram.md" TargetMode="External" /><Relationship Type="http://schemas.openxmlformats.org/officeDocument/2006/relationships/hyperlink" Id="rId39" Target="0047_style_driven_marketplaces/0047_style_driven_marketplaces.md" TargetMode="External" /><Relationship Type="http://schemas.openxmlformats.org/officeDocument/2006/relationships/hyperlink" Id="rId51" Target="05_Financials/" TargetMode="External" /><Relationship Type="http://schemas.openxmlformats.org/officeDocument/2006/relationships/hyperlink" Id="rId28" Target="CLAUDE.md" TargetMode="External" /><Relationship Type="http://schemas.openxmlformats.org/officeDocument/2006/relationships/hyperlink" Id="rId53" Target="RETIRED_ITE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2026-05-22T06:53:43Z</dcterms:created>
  <dcterms:modified xsi:type="dcterms:W3CDTF">2026-05-22T06:53:43Z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