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800"/>
        <w:jc w:val="left"/>
      </w:pPr>
      <w:r>
        <w:rPr>
          <w:rFonts w:ascii="Arial" w:cs="Arial" w:eastAsia="Arial" w:hAnsi="Arial"/>
          <w:b/>
          <w:bCs/>
          <w:color w:val="555555"/>
          <w:sz w:val="20"/>
          <w:szCs w:val="20"/>
        </w:rPr>
        <w:t xml:space="preserve">TAYO  /  STRATEGY DOCUMENT</w:t>
      </w:r>
    </w:p>
    <w:p>
      <w:pPr>
        <w:spacing w:after="240"/>
        <w:jc w:val="left"/>
      </w:pPr>
      <w:r>
        <w:rPr>
          <w:rFonts w:ascii="Arial" w:cs="Arial" w:eastAsia="Arial" w:hAnsi="Arial"/>
          <w:b/>
          <w:bCs/>
          <w:color w:val="0F2C5C"/>
          <w:sz w:val="64"/>
          <w:szCs w:val="64"/>
        </w:rPr>
        <w:t xml:space="preserve">Strategy Discussion Log</w:t>
      </w:r>
    </w:p>
    <w:p>
      <w:pPr>
        <w:spacing w:after="600"/>
        <w:jc w:val="left"/>
      </w:pPr>
      <w:r>
        <w:rPr>
          <w:rFonts w:ascii="Arial" w:cs="Arial" w:eastAsia="Arial" w:hAnsi="Arial"/>
          <w:i/>
          <w:iCs/>
          <w:color w:val="1A3D7C"/>
          <w:sz w:val="26"/>
          <w:szCs w:val="26"/>
        </w:rPr>
        <w:t xml:space="preserve">Decisions and conclusions from the May 2026 strategic working sessions.</w:t>
      </w:r>
    </w:p>
    <w:p>
      <w:pPr>
        <w:spacing w:after="100"/>
      </w:pPr>
      <w:r>
        <w:rPr>
          <w:rFonts w:ascii="Arial" w:cs="Arial" w:eastAsia="Arial" w:hAnsi="Arial"/>
          <w:b/>
          <w:bCs/>
          <w:color w:val="222222"/>
          <w:sz w:val="22"/>
          <w:szCs w:val="22"/>
        </w:rPr>
        <w:t xml:space="preserve">Document version: </w:t>
      </w:r>
      <w:r>
        <w:rPr>
          <w:rFonts w:ascii="Arial" w:cs="Arial" w:eastAsia="Arial" w:hAnsi="Arial"/>
          <w:color w:val="222222"/>
          <w:sz w:val="22"/>
          <w:szCs w:val="22"/>
        </w:rPr>
        <w:t xml:space="preserve">v1.0 — May 2026</w:t>
      </w:r>
    </w:p>
    <w:p>
      <w:pPr>
        <w:spacing w:after="100"/>
      </w:pPr>
      <w:r>
        <w:rPr>
          <w:rFonts w:ascii="Arial" w:cs="Arial" w:eastAsia="Arial" w:hAnsi="Arial"/>
          <w:b/>
          <w:bCs/>
          <w:color w:val="222222"/>
          <w:sz w:val="22"/>
          <w:szCs w:val="22"/>
        </w:rPr>
        <w:t xml:space="preserve">Status: </w:t>
      </w:r>
      <w:r>
        <w:rPr>
          <w:rFonts w:ascii="Arial" w:cs="Arial" w:eastAsia="Arial" w:hAnsi="Arial"/>
          <w:color w:val="222222"/>
          <w:sz w:val="22"/>
          <w:szCs w:val="22"/>
        </w:rPr>
        <w:t xml:space="preserve">Confidential — Internal Working Document</w:t>
      </w:r>
    </w:p>
    <w:p>
      <w:pPr>
        <w:spacing w:after="100" w:before="200"/>
      </w:pPr>
      <w:r>
        <w:rPr>
          <w:rFonts w:ascii="Arial" w:cs="Arial" w:eastAsia="Arial" w:hAnsi="Arial"/>
          <w:b/>
          <w:bCs/>
          <w:color w:val="222222"/>
          <w:sz w:val="22"/>
          <w:szCs w:val="22"/>
        </w:rPr>
        <w:t xml:space="preserve">Prepared by: </w:t>
      </w:r>
      <w:r>
        <w:rPr>
          <w:rFonts w:ascii="Arial" w:cs="Arial" w:eastAsia="Arial" w:hAnsi="Arial"/>
          <w:color w:val="222222"/>
          <w:sz w:val="22"/>
          <w:szCs w:val="22"/>
        </w:rPr>
        <w:t xml:space="preserve">Tayo Strategy Team</w:t>
      </w:r>
    </w:p>
    <w:p>
      <w:pPr>
        <w:pageBreakBefore/>
      </w:pPr>
    </w:p>
    <w:p>
      <w:pPr>
        <w:pStyle w:val="Heading1"/>
        <w:spacing w:after="200" w:before="360"/>
      </w:pPr>
      <w:r>
        <w:rPr>
          <w:rFonts w:ascii="Arial" w:cs="Arial" w:eastAsia="Arial" w:hAnsi="Arial"/>
          <w:b/>
          <w:bCs/>
          <w:color w:val="0F2C5C"/>
          <w:sz w:val="32"/>
          <w:szCs w:val="32"/>
        </w:rPr>
        <w:t xml:space="preserve">Introduction</w:t>
      </w:r>
    </w:p>
    <w:p>
      <w:pPr>
        <w:spacing w:after="120" w:line="300"/>
        <w:jc w:val="left"/>
      </w:pPr>
      <w:r>
        <w:rPr>
          <w:rFonts w:ascii="Arial" w:cs="Arial" w:eastAsia="Arial" w:hAnsi="Arial"/>
          <w:b w:val="false"/>
          <w:bCs w:val="false"/>
          <w:i w:val="false"/>
          <w:iCs w:val="false"/>
          <w:color w:val="222222"/>
          <w:sz w:val="22"/>
          <w:szCs w:val="22"/>
        </w:rPr>
        <w:t xml:space="preserve">This document captures the strategic decisions, design choices, and pricing/positioning conclusions reached during the May 2026 working sessions. It is organized by topic, not chronology, and is intended as a single reference companion to the Master Blueprint and the Competitor &amp; AI Stack Analysis. Each section ends with the explicit decision or recommendation reached, marked DECISION.</w:t>
      </w:r>
    </w:p>
    <w:p>
      <w:pPr>
        <w:pStyle w:val="Heading1"/>
        <w:spacing w:after="200" w:before="360"/>
      </w:pPr>
      <w:r>
        <w:rPr>
          <w:rFonts w:ascii="Arial" w:cs="Arial" w:eastAsia="Arial" w:hAnsi="Arial"/>
          <w:b/>
          <w:bCs/>
          <w:color w:val="0F2C5C"/>
          <w:sz w:val="32"/>
          <w:szCs w:val="32"/>
        </w:rPr>
        <w:t xml:space="preserve">Section 1 — Photo Team &amp; Shooter Slots</w:t>
      </w:r>
    </w:p>
    <w:p>
      <w:pPr>
        <w:pStyle w:val="Heading2"/>
        <w:spacing w:after="160" w:before="280"/>
      </w:pPr>
      <w:r>
        <w:rPr>
          <w:rFonts w:ascii="Arial" w:cs="Arial" w:eastAsia="Arial" w:hAnsi="Arial"/>
          <w:b/>
          <w:bCs/>
          <w:color w:val="0F2C5C"/>
          <w:sz w:val="28"/>
          <w:szCs w:val="28"/>
        </w:rPr>
        <w:t xml:space="preserve">Context</w:t>
      </w:r>
    </w:p>
    <w:p>
      <w:pPr>
        <w:spacing w:after="120" w:line="300"/>
        <w:jc w:val="left"/>
      </w:pPr>
      <w:r>
        <w:rPr>
          <w:rFonts w:ascii="Arial" w:cs="Arial" w:eastAsia="Arial" w:hAnsi="Arial"/>
          <w:b w:val="false"/>
          <w:bCs w:val="false"/>
          <w:i w:val="false"/>
          <w:iCs w:val="false"/>
          <w:color w:val="222222"/>
          <w:sz w:val="22"/>
          <w:szCs w:val="22"/>
        </w:rPr>
        <w:t xml:space="preserve">At PHP 1,499 for 3 Shooter Slots, the original concern was that couples could just have a guest do the same thing for free. Resolution clarified that Shooter Slots and Tayo Photo Team are two different products at very different price points (PHP 1,499–5,999 for Shooter Slots vs PHP 15,000–45,000 for Tayo Photo Team).</w:t>
      </w:r>
    </w:p>
    <w:p>
      <w:pPr>
        <w:pStyle w:val="Heading2"/>
        <w:spacing w:after="160" w:before="280"/>
      </w:pPr>
      <w:r>
        <w:rPr>
          <w:rFonts w:ascii="Arial" w:cs="Arial" w:eastAsia="Arial" w:hAnsi="Arial"/>
          <w:b/>
          <w:bCs/>
          <w:color w:val="0F2C5C"/>
          <w:sz w:val="28"/>
          <w:szCs w:val="28"/>
        </w:rPr>
        <w:t xml:space="preserve">Key conclusions</w:t>
      </w:r>
    </w:p>
    <w:p>
      <w:pPr>
        <w:pStyle w:val="ListParagraph"/>
        <w:numPr>
          <w:ilvl w:val="0"/>
          <w:numId w:val="2"/>
        </w:numPr>
        <w:spacing w:after="80" w:line="280"/>
      </w:pPr>
      <w:r>
        <w:rPr>
          <w:rFonts w:ascii="Arial" w:cs="Arial" w:eastAsia="Arial" w:hAnsi="Arial"/>
          <w:color w:val="222222"/>
          <w:sz w:val="22"/>
          <w:szCs w:val="22"/>
        </w:rPr>
        <w:t xml:space="preserve">Shooter Slots are a feature-pack upgrade, not a service purchase.</w:t>
      </w:r>
    </w:p>
    <w:p>
      <w:pPr>
        <w:pStyle w:val="ListParagraph"/>
        <w:numPr>
          <w:ilvl w:val="0"/>
          <w:numId w:val="2"/>
        </w:numPr>
        <w:spacing w:after="80" w:line="280"/>
      </w:pPr>
      <w:r>
        <w:rPr>
          <w:rFonts w:ascii="Arial" w:cs="Arial" w:eastAsia="Arial" w:hAnsi="Arial"/>
          <w:color w:val="222222"/>
          <w:sz w:val="22"/>
          <w:szCs w:val="22"/>
        </w:rPr>
        <w:t xml:space="preserve">Shooter Slots competitor at this price point is "let a guest do it for free," not hired photographers.</w:t>
      </w:r>
    </w:p>
    <w:p>
      <w:pPr>
        <w:pStyle w:val="ListParagraph"/>
        <w:numPr>
          <w:ilvl w:val="0"/>
          <w:numId w:val="2"/>
        </w:numPr>
        <w:spacing w:after="80" w:line="280"/>
      </w:pPr>
      <w:r>
        <w:rPr>
          <w:rFonts w:ascii="Arial" w:cs="Arial" w:eastAsia="Arial" w:hAnsi="Arial"/>
          <w:color w:val="222222"/>
          <w:sz w:val="22"/>
          <w:szCs w:val="22"/>
        </w:rPr>
        <w:t xml:space="preserve">Tayo Photo Team competes with Yelp/Google photographers in the PHP 15k–45k range.</w:t>
      </w:r>
    </w:p>
    <w:p>
      <w:pPr>
        <w:pStyle w:val="Heading2"/>
        <w:spacing w:after="160" w:before="280"/>
      </w:pPr>
      <w:r>
        <w:rPr>
          <w:rFonts w:ascii="Arial" w:cs="Arial" w:eastAsia="Arial" w:hAnsi="Arial"/>
          <w:b/>
          <w:bCs/>
          <w:color w:val="0F2C5C"/>
          <w:sz w:val="28"/>
          <w:szCs w:val="28"/>
        </w:rPr>
        <w:t xml:space="preserve">The four features that justify Shooter Slots over guest mode</w:t>
      </w:r>
    </w:p>
    <w:p>
      <w:pPr>
        <w:pStyle w:val="ListParagraph"/>
        <w:numPr>
          <w:ilvl w:val="0"/>
          <w:numId w:val="2"/>
        </w:numPr>
        <w:spacing w:after="80" w:line="280"/>
      </w:pPr>
      <w:r>
        <w:rPr>
          <w:rFonts w:ascii="Arial" w:cs="Arial" w:eastAsia="Arial" w:hAnsi="Arial"/>
          <w:color w:val="222222"/>
          <w:sz w:val="22"/>
          <w:szCs w:val="22"/>
        </w:rPr>
        <w:t xml:space="preserve">Enhanced camera mode (manual controls, burst, RAW, higher-res capture) — already in the doc.</w:t>
      </w:r>
    </w:p>
    <w:p>
      <w:pPr>
        <w:pStyle w:val="ListParagraph"/>
        <w:numPr>
          <w:ilvl w:val="0"/>
          <w:numId w:val="2"/>
        </w:numPr>
        <w:spacing w:after="80" w:line="280"/>
      </w:pPr>
      <w:r>
        <w:rPr>
          <w:rFonts w:ascii="Arial" w:cs="Arial" w:eastAsia="Arial" w:hAnsi="Arial"/>
          <w:color w:val="222222"/>
          <w:sz w:val="22"/>
          <w:szCs w:val="22"/>
        </w:rPr>
        <w:t xml:space="preserve">Shot list assignment — couple defines must-capture moments, only Shooters can be assigned, app tracks completion.</w:t>
      </w:r>
    </w:p>
    <w:p>
      <w:pPr>
        <w:pStyle w:val="ListParagraph"/>
        <w:numPr>
          <w:ilvl w:val="0"/>
          <w:numId w:val="2"/>
        </w:numPr>
        <w:spacing w:after="80" w:line="280"/>
      </w:pPr>
      <w:r>
        <w:rPr>
          <w:rFonts w:ascii="Arial" w:cs="Arial" w:eastAsia="Arial" w:hAnsi="Arial"/>
          <w:color w:val="222222"/>
          <w:sz w:val="22"/>
          <w:szCs w:val="22"/>
        </w:rPr>
        <w:t xml:space="preserve">Album curation rights — Shooters can edit, delete, reorder; guests just upload.</w:t>
      </w:r>
    </w:p>
    <w:p>
      <w:pPr>
        <w:pStyle w:val="ListParagraph"/>
        <w:numPr>
          <w:ilvl w:val="0"/>
          <w:numId w:val="2"/>
        </w:numPr>
        <w:spacing w:after="80" w:line="280"/>
      </w:pPr>
      <w:r>
        <w:rPr>
          <w:rFonts w:ascii="Arial" w:cs="Arial" w:eastAsia="Arial" w:hAnsi="Arial"/>
          <w:color w:val="222222"/>
          <w:sz w:val="22"/>
          <w:szCs w:val="22"/>
        </w:rPr>
        <w:t xml:space="preserve">Coverage dashboard — couple sees in real time what's been captured, what's missing, by which Shooter.</w:t>
      </w:r>
    </w:p>
    <w:p>
      <w:pPr>
        <w:pStyle w:val="Heading2"/>
        <w:spacing w:after="160" w:before="280"/>
      </w:pPr>
      <w:r>
        <w:rPr>
          <w:rFonts w:ascii="Arial" w:cs="Arial" w:eastAsia="Arial" w:hAnsi="Arial"/>
          <w:b/>
          <w:bCs/>
          <w:color w:val="0F2C5C"/>
          <w:sz w:val="28"/>
          <w:szCs w:val="28"/>
        </w:rPr>
        <w:t xml:space="preserve">Multi-shooter coordination</w:t>
      </w:r>
    </w:p>
    <w:p>
      <w:pPr>
        <w:spacing w:after="120" w:line="300"/>
        <w:jc w:val="left"/>
      </w:pPr>
      <w:r>
        <w:rPr>
          <w:rFonts w:ascii="Arial" w:cs="Arial" w:eastAsia="Arial" w:hAnsi="Arial"/>
          <w:b w:val="false"/>
          <w:bCs w:val="false"/>
          <w:i w:val="false"/>
          <w:iCs w:val="false"/>
          <w:color w:val="222222"/>
          <w:sz w:val="22"/>
          <w:szCs w:val="22"/>
        </w:rPr>
        <w:t xml:space="preserve">Multi-shooter coordination kicks in at the 5/10/Unlimited tiers — Shooters see each other's coverage and divide zones. Higher tiers should unlock real coordination features, not just more seats.</w:t>
      </w:r>
    </w:p>
    <w:p>
      <w:pPr>
        <w:pStyle w:val="Heading2"/>
        <w:spacing w:after="160" w:before="280"/>
      </w:pPr>
      <w:r>
        <w:rPr>
          <w:rFonts w:ascii="Arial" w:cs="Arial" w:eastAsia="Arial" w:hAnsi="Arial"/>
          <w:b/>
          <w:bCs/>
          <w:color w:val="0F2C5C"/>
          <w:sz w:val="28"/>
          <w:szCs w:val="28"/>
        </w:rPr>
        <w:t xml:space="preserve">Strategic positioning</w:t>
      </w:r>
    </w:p>
    <w:p>
      <w:pPr>
        <w:spacing w:after="120" w:line="300"/>
        <w:jc w:val="left"/>
      </w:pPr>
      <w:r>
        <w:rPr>
          <w:rFonts w:ascii="Arial" w:cs="Arial" w:eastAsia="Arial" w:hAnsi="Arial"/>
          <w:b w:val="false"/>
          <w:bCs w:val="false"/>
          <w:i w:val="false"/>
          <w:iCs w:val="false"/>
          <w:color w:val="222222"/>
          <w:sz w:val="22"/>
          <w:szCs w:val="22"/>
        </w:rPr>
        <w:t xml:space="preserve">Shooter Slots and Tayo Photo Team are complementary, not competing. Premium couples could buy both — Tayo Duo for the pros, plus 5 Shooter Slots for the entourage.</w:t>
      </w:r>
    </w:p>
    <w:p>
      <w:pPr>
        <w:pStyle w:val="Heading3"/>
        <w:spacing w:after="120" w:before="220"/>
      </w:pPr>
      <w:r>
        <w:rPr>
          <w:rFonts w:ascii="Arial" w:cs="Arial" w:eastAsia="Arial" w:hAnsi="Arial"/>
          <w:b/>
          <w:bCs/>
          <w:color w:val="0F2C5C"/>
          <w:sz w:val="24"/>
          <w:szCs w:val="24"/>
        </w:rPr>
        <w:t xml:space="preserve">Pricing snapshot</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800"/>
      </w:tblGrid>
      <w:tr>
        <w:trPr>
          <w:tblHeader/>
        </w:trPr>
        <w:tc>
          <w:tcPr>
            <w:tcW w:type="dxa" w:w="2200"/>
            <w:tcBorders>
              <w:top w:val="single" w:color="CCCCCC" w:sz="4"/>
              <w:left w:val="single" w:color="CCCCCC" w:sz="4"/>
              <w:bottom w:val="single" w:color="CCCCCC" w:sz="4"/>
              <w:right w:val="single" w:color="CCCCCC" w:sz="4"/>
            </w:tcBorders>
            <w:shd w:fill="D5E8F0" w:color="auto" w:val="clear"/>
            <w:tcMar>
              <w:top w:type="dxa" w:w="80"/>
              <w:left w:type="dxa" w:w="120"/>
              <w:bottom w:type="dxa" w:w="80"/>
              <w:right w:type="dxa" w:w="120"/>
            </w:tcMar>
          </w:tcPr>
          <w:p>
            <w:pPr>
              <w:spacing w:after="0" w:line="260"/>
            </w:pPr>
            <w:r>
              <w:rPr>
                <w:rFonts w:ascii="Arial" w:cs="Arial" w:eastAsia="Arial" w:hAnsi="Arial"/>
                <w:b/>
                <w:bCs/>
                <w:color w:val="0F2C5C"/>
                <w:sz w:val="20"/>
                <w:szCs w:val="20"/>
              </w:rPr>
              <w:t xml:space="preserve">Product</w:t>
            </w:r>
          </w:p>
        </w:tc>
        <w:tc>
          <w:tcPr>
            <w:tcW w:type="dxa" w:w="2400"/>
            <w:tcBorders>
              <w:top w:val="single" w:color="CCCCCC" w:sz="4"/>
              <w:left w:val="single" w:color="CCCCCC" w:sz="4"/>
              <w:bottom w:val="single" w:color="CCCCCC" w:sz="4"/>
              <w:right w:val="single" w:color="CCCCCC" w:sz="4"/>
            </w:tcBorders>
            <w:shd w:fill="D5E8F0" w:color="auto" w:val="clear"/>
            <w:tcMar>
              <w:top w:type="dxa" w:w="80"/>
              <w:left w:type="dxa" w:w="120"/>
              <w:bottom w:type="dxa" w:w="80"/>
              <w:right w:type="dxa" w:w="120"/>
            </w:tcMar>
          </w:tcPr>
          <w:p>
            <w:pPr>
              <w:spacing w:after="0" w:line="260"/>
            </w:pPr>
            <w:r>
              <w:rPr>
                <w:rFonts w:ascii="Arial" w:cs="Arial" w:eastAsia="Arial" w:hAnsi="Arial"/>
                <w:b/>
                <w:bCs/>
                <w:color w:val="0F2C5C"/>
                <w:sz w:val="20"/>
                <w:szCs w:val="20"/>
              </w:rPr>
              <w:t xml:space="preserve">Price range</w:t>
            </w:r>
          </w:p>
        </w:tc>
        <w:tc>
          <w:tcPr>
            <w:tcW w:type="dxa" w:w="4800"/>
            <w:tcBorders>
              <w:top w:val="single" w:color="CCCCCC" w:sz="4"/>
              <w:left w:val="single" w:color="CCCCCC" w:sz="4"/>
              <w:bottom w:val="single" w:color="CCCCCC" w:sz="4"/>
              <w:right w:val="single" w:color="CCCCCC" w:sz="4"/>
            </w:tcBorders>
            <w:shd w:fill="D5E8F0" w:color="auto" w:val="clear"/>
            <w:tcMar>
              <w:top w:type="dxa" w:w="80"/>
              <w:left w:type="dxa" w:w="120"/>
              <w:bottom w:type="dxa" w:w="80"/>
              <w:right w:type="dxa" w:w="120"/>
            </w:tcMar>
          </w:tcPr>
          <w:p>
            <w:pPr>
              <w:spacing w:after="0" w:line="260"/>
            </w:pPr>
            <w:r>
              <w:rPr>
                <w:rFonts w:ascii="Arial" w:cs="Arial" w:eastAsia="Arial" w:hAnsi="Arial"/>
                <w:b/>
                <w:bCs/>
                <w:color w:val="0F2C5C"/>
                <w:sz w:val="20"/>
                <w:szCs w:val="20"/>
              </w:rPr>
              <w:t xml:space="preserve">Replaces</w:t>
            </w:r>
          </w:p>
        </w:tc>
      </w:tr>
      <w:tr>
        <w:trPr>
          <w:tblHeader w:val="false"/>
        </w:trPr>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line="260"/>
            </w:pPr>
            <w:r>
              <w:rPr>
                <w:rFonts w:ascii="Arial" w:cs="Arial" w:eastAsia="Arial" w:hAnsi="Arial"/>
                <w:b w:val="false"/>
                <w:bCs w:val="false"/>
                <w:color w:val="222222"/>
                <w:sz w:val="20"/>
                <w:szCs w:val="20"/>
              </w:rPr>
              <w:t xml:space="preserve">Shooter Slots (3)</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line="260"/>
            </w:pPr>
            <w:r>
              <w:rPr>
                <w:rFonts w:ascii="Arial" w:cs="Arial" w:eastAsia="Arial" w:hAnsi="Arial"/>
                <w:b w:val="false"/>
                <w:bCs w:val="false"/>
                <w:color w:val="222222"/>
                <w:sz w:val="20"/>
                <w:szCs w:val="20"/>
              </w:rPr>
              <w:t xml:space="preserve">PHP 1,499</w:t>
            </w:r>
          </w:p>
        </w:tc>
        <w:tc>
          <w:tcPr>
            <w:tcW w:type="dxa" w:w="4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line="260"/>
            </w:pPr>
            <w:r>
              <w:rPr>
                <w:rFonts w:ascii="Arial" w:cs="Arial" w:eastAsia="Arial" w:hAnsi="Arial"/>
                <w:b w:val="false"/>
                <w:bCs w:val="false"/>
                <w:color w:val="222222"/>
                <w:sz w:val="20"/>
                <w:szCs w:val="20"/>
              </w:rPr>
              <w:t xml:space="preserve">Guest-only photo mode</w:t>
            </w:r>
          </w:p>
        </w:tc>
      </w:tr>
      <w:tr>
        <w:trPr>
          <w:tblHeader w:val="false"/>
        </w:trPr>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line="260"/>
            </w:pPr>
            <w:r>
              <w:rPr>
                <w:rFonts w:ascii="Arial" w:cs="Arial" w:eastAsia="Arial" w:hAnsi="Arial"/>
                <w:b w:val="false"/>
                <w:bCs w:val="false"/>
                <w:color w:val="222222"/>
                <w:sz w:val="20"/>
                <w:szCs w:val="20"/>
              </w:rPr>
              <w:t xml:space="preserve">Shooter Slots (5–Unlimited)</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line="260"/>
            </w:pPr>
            <w:r>
              <w:rPr>
                <w:rFonts w:ascii="Arial" w:cs="Arial" w:eastAsia="Arial" w:hAnsi="Arial"/>
                <w:b w:val="false"/>
                <w:bCs w:val="false"/>
                <w:color w:val="222222"/>
                <w:sz w:val="20"/>
                <w:szCs w:val="20"/>
              </w:rPr>
              <w:t xml:space="preserve">PHP 2,999–5,999</w:t>
            </w:r>
          </w:p>
        </w:tc>
        <w:tc>
          <w:tcPr>
            <w:tcW w:type="dxa" w:w="4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line="260"/>
            </w:pPr>
            <w:r>
              <w:rPr>
                <w:rFonts w:ascii="Arial" w:cs="Arial" w:eastAsia="Arial" w:hAnsi="Arial"/>
                <w:b w:val="false"/>
                <w:bCs w:val="false"/>
                <w:color w:val="222222"/>
                <w:sz w:val="20"/>
                <w:szCs w:val="20"/>
              </w:rPr>
              <w:t xml:space="preserve">Guest mode + multi-zone coord</w:t>
            </w:r>
          </w:p>
        </w:tc>
      </w:tr>
      <w:tr>
        <w:trPr>
          <w:tblHeader w:val="false"/>
        </w:trPr>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line="260"/>
            </w:pPr>
            <w:r>
              <w:rPr>
                <w:rFonts w:ascii="Arial" w:cs="Arial" w:eastAsia="Arial" w:hAnsi="Arial"/>
                <w:b w:val="false"/>
                <w:bCs w:val="false"/>
                <w:color w:val="222222"/>
                <w:sz w:val="20"/>
                <w:szCs w:val="20"/>
              </w:rPr>
              <w:t xml:space="preserve">Tayo Photo Team</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line="260"/>
            </w:pPr>
            <w:r>
              <w:rPr>
                <w:rFonts w:ascii="Arial" w:cs="Arial" w:eastAsia="Arial" w:hAnsi="Arial"/>
                <w:b w:val="false"/>
                <w:bCs w:val="false"/>
                <w:color w:val="222222"/>
                <w:sz w:val="20"/>
                <w:szCs w:val="20"/>
              </w:rPr>
              <w:t xml:space="preserve">PHP 15,000–45,000</w:t>
            </w:r>
          </w:p>
        </w:tc>
        <w:tc>
          <w:tcPr>
            <w:tcW w:type="dxa" w:w="4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line="260"/>
            </w:pPr>
            <w:r>
              <w:rPr>
                <w:rFonts w:ascii="Arial" w:cs="Arial" w:eastAsia="Arial" w:hAnsi="Arial"/>
                <w:b w:val="false"/>
                <w:bCs w:val="false"/>
                <w:color w:val="222222"/>
                <w:sz w:val="20"/>
                <w:szCs w:val="20"/>
              </w:rPr>
              <w:t xml:space="preserve">Hired wedding photographers</w:t>
            </w:r>
          </w:p>
        </w:tc>
      </w:tr>
    </w:tbl>
    <w:p>
      <w:pPr>
        <w:spacing w:after="120"/>
      </w:pPr>
    </w:p>
    <w:p>
      <w:pPr>
        <w:pBdr>
          <w:left w:val="single" w:color="0F2C5C" w:sz="24" w:space="8"/>
        </w:pBdr>
        <w:spacing w:after="200" w:before="240" w:line="300"/>
      </w:pPr>
      <w:r>
        <w:rPr>
          <w:rFonts w:ascii="Arial" w:cs="Arial" w:eastAsia="Arial" w:hAnsi="Arial"/>
          <w:b/>
          <w:bCs/>
          <w:color w:val="0F2C5C"/>
          <w:sz w:val="22"/>
          <w:szCs w:val="22"/>
        </w:rPr>
        <w:t xml:space="preserve">DECISION: </w:t>
      </w:r>
      <w:r>
        <w:rPr>
          <w:rFonts w:ascii="Arial" w:cs="Arial" w:eastAsia="Arial" w:hAnsi="Arial"/>
          <w:b/>
          <w:bCs/>
          <w:color w:val="222222"/>
          <w:sz w:val="22"/>
          <w:szCs w:val="22"/>
        </w:rPr>
        <w:t xml:space="preserve">Keep Shooter Slot tiers as priced. Differentiate from guest mode via the four features above. Position higher Shooter tiers (5/10/Unlimited) as multi-zone coordination, not just more seats.</w:t>
      </w:r>
    </w:p>
    <w:p>
      <w:pPr>
        <w:pStyle w:val="Heading1"/>
        <w:spacing w:after="200" w:before="360"/>
      </w:pPr>
      <w:r>
        <w:rPr>
          <w:rFonts w:ascii="Arial" w:cs="Arial" w:eastAsia="Arial" w:hAnsi="Arial"/>
          <w:b/>
          <w:bCs/>
          <w:color w:val="0F2C5C"/>
          <w:sz w:val="32"/>
          <w:szCs w:val="32"/>
        </w:rPr>
        <w:t xml:space="preserve">Section 2 — Guest Photo Experience vs. Dots Memories</w:t>
      </w:r>
    </w:p>
    <w:p>
      <w:pPr>
        <w:pStyle w:val="Heading2"/>
        <w:spacing w:after="160" w:before="280"/>
      </w:pPr>
      <w:r>
        <w:rPr>
          <w:rFonts w:ascii="Arial" w:cs="Arial" w:eastAsia="Arial" w:hAnsi="Arial"/>
          <w:b/>
          <w:bCs/>
          <w:color w:val="0F2C5C"/>
          <w:sz w:val="28"/>
          <w:szCs w:val="28"/>
        </w:rPr>
        <w:t xml:space="preserve">Context</w:t>
      </w:r>
    </w:p>
    <w:p>
      <w:pPr>
        <w:spacing w:after="120" w:line="300"/>
        <w:jc w:val="left"/>
      </w:pPr>
      <w:r>
        <w:rPr>
          <w:rFonts w:ascii="Arial" w:cs="Arial" w:eastAsia="Arial" w:hAnsi="Arial"/>
          <w:b w:val="false"/>
          <w:bCs w:val="false"/>
          <w:i w:val="false"/>
          <w:iCs w:val="false"/>
          <w:color w:val="222222"/>
          <w:sz w:val="22"/>
          <w:szCs w:val="22"/>
        </w:rPr>
        <w:t xml:space="preserve">Dots (dotstheapp.com) is the strongest competitor for guest-side photo experience. Free, unlimited, 4K, no app install required. Tayo cannot lose the comparison on count caps.</w:t>
      </w:r>
    </w:p>
    <w:p>
      <w:pPr>
        <w:pStyle w:val="Heading2"/>
        <w:spacing w:after="160" w:before="280"/>
      </w:pPr>
      <w:r>
        <w:rPr>
          <w:rFonts w:ascii="Arial" w:cs="Arial" w:eastAsia="Arial" w:hAnsi="Arial"/>
          <w:b/>
          <w:bCs/>
          <w:color w:val="0F2C5C"/>
          <w:sz w:val="28"/>
          <w:szCs w:val="28"/>
        </w:rPr>
        <w:t xml:space="preserve">Key conclusions</w:t>
      </w:r>
    </w:p>
    <w:p>
      <w:pPr>
        <w:pStyle w:val="ListParagraph"/>
        <w:numPr>
          <w:ilvl w:val="0"/>
          <w:numId w:val="2"/>
        </w:numPr>
        <w:spacing w:after="80" w:line="280"/>
      </w:pPr>
      <w:r>
        <w:rPr>
          <w:rFonts w:ascii="Arial" w:cs="Arial" w:eastAsia="Arial" w:hAnsi="Arial"/>
          <w:color w:val="222222"/>
          <w:sz w:val="22"/>
          <w:szCs w:val="22"/>
        </w:rPr>
        <w:t xml:space="preserve">Don't cap guest photo count — that creates negative brand moments during the event.</w:t>
      </w:r>
    </w:p>
    <w:p>
      <w:pPr>
        <w:pStyle w:val="ListParagraph"/>
        <w:numPr>
          <w:ilvl w:val="0"/>
          <w:numId w:val="2"/>
        </w:numPr>
        <w:spacing w:after="80" w:line="280"/>
      </w:pPr>
      <w:r>
        <w:rPr>
          <w:rFonts w:ascii="Arial" w:cs="Arial" w:eastAsia="Arial" w:hAnsi="Arial"/>
          <w:color w:val="222222"/>
          <w:sz w:val="22"/>
          <w:szCs w:val="22"/>
        </w:rPr>
        <w:t xml:space="preserve">Cap on different dimensions instead: quality (compressed for guests, full-res/RAW for Shooters), time/access (24-hr post-event for guests, 30 days for Shooters), post-event window (30-day download for guests vs permanent for Shooters), editing tools (basic for guests, pro for Shooters).</w:t>
      </w:r>
    </w:p>
    <w:p>
      <w:pPr>
        <w:pStyle w:val="ListParagraph"/>
        <w:numPr>
          <w:ilvl w:val="0"/>
          <w:numId w:val="2"/>
        </w:numPr>
        <w:spacing w:after="80" w:line="280"/>
      </w:pPr>
      <w:r>
        <w:rPr>
          <w:rFonts w:ascii="Arial" w:cs="Arial" w:eastAsia="Arial" w:hAnsi="Arial"/>
          <w:color w:val="222222"/>
          <w:sz w:val="22"/>
          <w:szCs w:val="22"/>
        </w:rPr>
        <w:t xml:space="preserve">Match Dots' no-install experience: support web upload via QR for guests who don't want the app, plus full app for engaged users.</w:t>
      </w:r>
    </w:p>
    <w:p>
      <w:pPr>
        <w:pStyle w:val="ListParagraph"/>
        <w:numPr>
          <w:ilvl w:val="0"/>
          <w:numId w:val="2"/>
        </w:numPr>
        <w:spacing w:after="80" w:line="280"/>
      </w:pPr>
      <w:r>
        <w:rPr>
          <w:rFonts w:ascii="Arial" w:cs="Arial" w:eastAsia="Arial" w:hAnsi="Arial"/>
          <w:color w:val="222222"/>
          <w:sz w:val="22"/>
          <w:szCs w:val="22"/>
        </w:rPr>
        <w:t xml:space="preserve">Tayo's guest tier killer feature: face tagging + personalized "your album." Dots is a shared dump; Tayo is "every photo of YOU, automatically."</w:t>
      </w:r>
    </w:p>
    <w:p>
      <w:pPr>
        <w:pStyle w:val="Heading2"/>
        <w:spacing w:after="160" w:before="280"/>
      </w:pPr>
      <w:r>
        <w:rPr>
          <w:rFonts w:ascii="Arial" w:cs="Arial" w:eastAsia="Arial" w:hAnsi="Arial"/>
          <w:b/>
          <w:bCs/>
          <w:color w:val="0F2C5C"/>
          <w:sz w:val="28"/>
          <w:szCs w:val="28"/>
        </w:rPr>
        <w:t xml:space="preserve">Free-tier pitch</w:t>
      </w:r>
    </w:p>
    <w:p>
      <w:pPr>
        <w:spacing w:after="120" w:line="300"/>
        <w:jc w:val="left"/>
      </w:pPr>
      <w:r>
        <w:rPr>
          <w:rFonts w:ascii="Arial" w:cs="Arial" w:eastAsia="Arial" w:hAnsi="Arial"/>
          <w:b w:val="false"/>
          <w:bCs w:val="false"/>
          <w:i/>
          <w:iCs/>
          <w:color w:val="1A3D7C"/>
          <w:sz w:val="22"/>
          <w:szCs w:val="22"/>
        </w:rPr>
        <w:t xml:space="preserve">"Dots gives you an album. Tayo gives every guest their own album."</w:t>
      </w:r>
    </w:p>
    <w:p>
      <w:pPr>
        <w:pStyle w:val="Heading3"/>
        <w:spacing w:after="120" w:before="220"/>
      </w:pPr>
      <w:r>
        <w:rPr>
          <w:rFonts w:ascii="Arial" w:cs="Arial" w:eastAsia="Arial" w:hAnsi="Arial"/>
          <w:b/>
          <w:bCs/>
          <w:color w:val="0F2C5C"/>
          <w:sz w:val="24"/>
          <w:szCs w:val="24"/>
        </w:rPr>
        <w:t xml:space="preserve">Guest vs Shooter differentiation</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800"/>
        <w:gridCol w:w="3300"/>
        <w:gridCol w:w="3300"/>
      </w:tblGrid>
      <w:tr>
        <w:trPr>
          <w:tblHeader/>
        </w:trPr>
        <w:tc>
          <w:tcPr>
            <w:tcW w:type="dxa" w:w="2800"/>
            <w:tcBorders>
              <w:top w:val="single" w:color="CCCCCC" w:sz="4"/>
              <w:left w:val="single" w:color="CCCCCC" w:sz="4"/>
              <w:bottom w:val="single" w:color="CCCCCC" w:sz="4"/>
              <w:right w:val="single" w:color="CCCCCC" w:sz="4"/>
            </w:tcBorders>
            <w:shd w:fill="D5E8F0" w:color="auto" w:val="clear"/>
            <w:tcMar>
              <w:top w:type="dxa" w:w="80"/>
              <w:left w:type="dxa" w:w="120"/>
              <w:bottom w:type="dxa" w:w="80"/>
              <w:right w:type="dxa" w:w="120"/>
            </w:tcMar>
          </w:tcPr>
          <w:p>
            <w:pPr>
              <w:spacing w:after="0" w:line="260"/>
            </w:pPr>
            <w:r>
              <w:rPr>
                <w:rFonts w:ascii="Arial" w:cs="Arial" w:eastAsia="Arial" w:hAnsi="Arial"/>
                <w:b/>
                <w:bCs/>
                <w:color w:val="0F2C5C"/>
                <w:sz w:val="20"/>
                <w:szCs w:val="20"/>
              </w:rPr>
              <w:t xml:space="preserve">Dimension</w:t>
            </w:r>
          </w:p>
        </w:tc>
        <w:tc>
          <w:tcPr>
            <w:tcW w:type="dxa" w:w="3300"/>
            <w:tcBorders>
              <w:top w:val="single" w:color="CCCCCC" w:sz="4"/>
              <w:left w:val="single" w:color="CCCCCC" w:sz="4"/>
              <w:bottom w:val="single" w:color="CCCCCC" w:sz="4"/>
              <w:right w:val="single" w:color="CCCCCC" w:sz="4"/>
            </w:tcBorders>
            <w:shd w:fill="D5E8F0" w:color="auto" w:val="clear"/>
            <w:tcMar>
              <w:top w:type="dxa" w:w="80"/>
              <w:left w:type="dxa" w:w="120"/>
              <w:bottom w:type="dxa" w:w="80"/>
              <w:right w:type="dxa" w:w="120"/>
            </w:tcMar>
          </w:tcPr>
          <w:p>
            <w:pPr>
              <w:spacing w:after="0" w:line="260"/>
            </w:pPr>
            <w:r>
              <w:rPr>
                <w:rFonts w:ascii="Arial" w:cs="Arial" w:eastAsia="Arial" w:hAnsi="Arial"/>
                <w:b/>
                <w:bCs/>
                <w:color w:val="0F2C5C"/>
                <w:sz w:val="20"/>
                <w:szCs w:val="20"/>
              </w:rPr>
              <w:t xml:space="preserve">Guest tier</w:t>
            </w:r>
          </w:p>
        </w:tc>
        <w:tc>
          <w:tcPr>
            <w:tcW w:type="dxa" w:w="3300"/>
            <w:tcBorders>
              <w:top w:val="single" w:color="CCCCCC" w:sz="4"/>
              <w:left w:val="single" w:color="CCCCCC" w:sz="4"/>
              <w:bottom w:val="single" w:color="CCCCCC" w:sz="4"/>
              <w:right w:val="single" w:color="CCCCCC" w:sz="4"/>
            </w:tcBorders>
            <w:shd w:fill="D5E8F0" w:color="auto" w:val="clear"/>
            <w:tcMar>
              <w:top w:type="dxa" w:w="80"/>
              <w:left w:type="dxa" w:w="120"/>
              <w:bottom w:type="dxa" w:w="80"/>
              <w:right w:type="dxa" w:w="120"/>
            </w:tcMar>
          </w:tcPr>
          <w:p>
            <w:pPr>
              <w:spacing w:after="0" w:line="260"/>
            </w:pPr>
            <w:r>
              <w:rPr>
                <w:rFonts w:ascii="Arial" w:cs="Arial" w:eastAsia="Arial" w:hAnsi="Arial"/>
                <w:b/>
                <w:bCs/>
                <w:color w:val="0F2C5C"/>
                <w:sz w:val="20"/>
                <w:szCs w:val="20"/>
              </w:rPr>
              <w:t xml:space="preserve">Shooter tier</w:t>
            </w:r>
          </w:p>
        </w:tc>
      </w:tr>
      <w:tr>
        <w:trPr>
          <w:tblHeader w:val="false"/>
        </w:trPr>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line="260"/>
            </w:pPr>
            <w:r>
              <w:rPr>
                <w:rFonts w:ascii="Arial" w:cs="Arial" w:eastAsia="Arial" w:hAnsi="Arial"/>
                <w:b w:val="false"/>
                <w:bCs w:val="false"/>
                <w:color w:val="222222"/>
                <w:sz w:val="20"/>
                <w:szCs w:val="20"/>
              </w:rPr>
              <w:t xml:space="preserve">Photo count</w:t>
            </w:r>
          </w:p>
        </w:tc>
        <w:tc>
          <w:tcPr>
            <w:tcW w:type="dxa" w:w="33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line="260"/>
            </w:pPr>
            <w:r>
              <w:rPr>
                <w:rFonts w:ascii="Arial" w:cs="Arial" w:eastAsia="Arial" w:hAnsi="Arial"/>
                <w:b w:val="false"/>
                <w:bCs w:val="false"/>
                <w:color w:val="222222"/>
                <w:sz w:val="20"/>
                <w:szCs w:val="20"/>
              </w:rPr>
              <w:t xml:space="preserve">Uncapped</w:t>
            </w:r>
          </w:p>
        </w:tc>
        <w:tc>
          <w:tcPr>
            <w:tcW w:type="dxa" w:w="33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line="260"/>
            </w:pPr>
            <w:r>
              <w:rPr>
                <w:rFonts w:ascii="Arial" w:cs="Arial" w:eastAsia="Arial" w:hAnsi="Arial"/>
                <w:b w:val="false"/>
                <w:bCs w:val="false"/>
                <w:color w:val="222222"/>
                <w:sz w:val="20"/>
                <w:szCs w:val="20"/>
              </w:rPr>
              <w:t xml:space="preserve">Uncapped</w:t>
            </w:r>
          </w:p>
        </w:tc>
      </w:tr>
      <w:tr>
        <w:trPr>
          <w:tblHeader w:val="false"/>
        </w:trPr>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line="260"/>
            </w:pPr>
            <w:r>
              <w:rPr>
                <w:rFonts w:ascii="Arial" w:cs="Arial" w:eastAsia="Arial" w:hAnsi="Arial"/>
                <w:b w:val="false"/>
                <w:bCs w:val="false"/>
                <w:color w:val="222222"/>
                <w:sz w:val="20"/>
                <w:szCs w:val="20"/>
              </w:rPr>
              <w:t xml:space="preserve">Quality</w:t>
            </w:r>
          </w:p>
        </w:tc>
        <w:tc>
          <w:tcPr>
            <w:tcW w:type="dxa" w:w="33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line="260"/>
            </w:pPr>
            <w:r>
              <w:rPr>
                <w:rFonts w:ascii="Arial" w:cs="Arial" w:eastAsia="Arial" w:hAnsi="Arial"/>
                <w:b w:val="false"/>
                <w:bCs w:val="false"/>
                <w:color w:val="222222"/>
                <w:sz w:val="20"/>
                <w:szCs w:val="20"/>
              </w:rPr>
              <w:t xml:space="preserve">Compressed</w:t>
            </w:r>
          </w:p>
        </w:tc>
        <w:tc>
          <w:tcPr>
            <w:tcW w:type="dxa" w:w="33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line="260"/>
            </w:pPr>
            <w:r>
              <w:rPr>
                <w:rFonts w:ascii="Arial" w:cs="Arial" w:eastAsia="Arial" w:hAnsi="Arial"/>
                <w:b w:val="false"/>
                <w:bCs w:val="false"/>
                <w:color w:val="222222"/>
                <w:sz w:val="20"/>
                <w:szCs w:val="20"/>
              </w:rPr>
              <w:t xml:space="preserve">Full-res / RAW</w:t>
            </w:r>
          </w:p>
        </w:tc>
      </w:tr>
      <w:tr>
        <w:trPr>
          <w:tblHeader w:val="false"/>
        </w:trPr>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line="260"/>
            </w:pPr>
            <w:r>
              <w:rPr>
                <w:rFonts w:ascii="Arial" w:cs="Arial" w:eastAsia="Arial" w:hAnsi="Arial"/>
                <w:b w:val="false"/>
                <w:bCs w:val="false"/>
                <w:color w:val="222222"/>
                <w:sz w:val="20"/>
                <w:szCs w:val="20"/>
              </w:rPr>
              <w:t xml:space="preserve">Access window</w:t>
            </w:r>
          </w:p>
        </w:tc>
        <w:tc>
          <w:tcPr>
            <w:tcW w:type="dxa" w:w="33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line="260"/>
            </w:pPr>
            <w:r>
              <w:rPr>
                <w:rFonts w:ascii="Arial" w:cs="Arial" w:eastAsia="Arial" w:hAnsi="Arial"/>
                <w:b w:val="false"/>
                <w:bCs w:val="false"/>
                <w:color w:val="222222"/>
                <w:sz w:val="20"/>
                <w:szCs w:val="20"/>
              </w:rPr>
              <w:t xml:space="preserve">24 hr post-event</w:t>
            </w:r>
          </w:p>
        </w:tc>
        <w:tc>
          <w:tcPr>
            <w:tcW w:type="dxa" w:w="33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line="260"/>
            </w:pPr>
            <w:r>
              <w:rPr>
                <w:rFonts w:ascii="Arial" w:cs="Arial" w:eastAsia="Arial" w:hAnsi="Arial"/>
                <w:b w:val="false"/>
                <w:bCs w:val="false"/>
                <w:color w:val="222222"/>
                <w:sz w:val="20"/>
                <w:szCs w:val="20"/>
              </w:rPr>
              <w:t xml:space="preserve">30 days</w:t>
            </w:r>
          </w:p>
        </w:tc>
      </w:tr>
      <w:tr>
        <w:trPr>
          <w:tblHeader w:val="false"/>
        </w:trPr>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line="260"/>
            </w:pPr>
            <w:r>
              <w:rPr>
                <w:rFonts w:ascii="Arial" w:cs="Arial" w:eastAsia="Arial" w:hAnsi="Arial"/>
                <w:b w:val="false"/>
                <w:bCs w:val="false"/>
                <w:color w:val="222222"/>
                <w:sz w:val="20"/>
                <w:szCs w:val="20"/>
              </w:rPr>
              <w:t xml:space="preserve">Download window</w:t>
            </w:r>
          </w:p>
        </w:tc>
        <w:tc>
          <w:tcPr>
            <w:tcW w:type="dxa" w:w="33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line="260"/>
            </w:pPr>
            <w:r>
              <w:rPr>
                <w:rFonts w:ascii="Arial" w:cs="Arial" w:eastAsia="Arial" w:hAnsi="Arial"/>
                <w:b w:val="false"/>
                <w:bCs w:val="false"/>
                <w:color w:val="222222"/>
                <w:sz w:val="20"/>
                <w:szCs w:val="20"/>
              </w:rPr>
              <w:t xml:space="preserve">30 days</w:t>
            </w:r>
          </w:p>
        </w:tc>
        <w:tc>
          <w:tcPr>
            <w:tcW w:type="dxa" w:w="33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line="260"/>
            </w:pPr>
            <w:r>
              <w:rPr>
                <w:rFonts w:ascii="Arial" w:cs="Arial" w:eastAsia="Arial" w:hAnsi="Arial"/>
                <w:b w:val="false"/>
                <w:bCs w:val="false"/>
                <w:color w:val="222222"/>
                <w:sz w:val="20"/>
                <w:szCs w:val="20"/>
              </w:rPr>
              <w:t xml:space="preserve">Permanent</w:t>
            </w:r>
          </w:p>
        </w:tc>
      </w:tr>
      <w:tr>
        <w:trPr>
          <w:tblHeader w:val="false"/>
        </w:trPr>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line="260"/>
            </w:pPr>
            <w:r>
              <w:rPr>
                <w:rFonts w:ascii="Arial" w:cs="Arial" w:eastAsia="Arial" w:hAnsi="Arial"/>
                <w:b w:val="false"/>
                <w:bCs w:val="false"/>
                <w:color w:val="222222"/>
                <w:sz w:val="20"/>
                <w:szCs w:val="20"/>
              </w:rPr>
              <w:t xml:space="preserve">Editing tools</w:t>
            </w:r>
          </w:p>
        </w:tc>
        <w:tc>
          <w:tcPr>
            <w:tcW w:type="dxa" w:w="33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line="260"/>
            </w:pPr>
            <w:r>
              <w:rPr>
                <w:rFonts w:ascii="Arial" w:cs="Arial" w:eastAsia="Arial" w:hAnsi="Arial"/>
                <w:b w:val="false"/>
                <w:bCs w:val="false"/>
                <w:color w:val="222222"/>
                <w:sz w:val="20"/>
                <w:szCs w:val="20"/>
              </w:rPr>
              <w:t xml:space="preserve">Basic</w:t>
            </w:r>
          </w:p>
        </w:tc>
        <w:tc>
          <w:tcPr>
            <w:tcW w:type="dxa" w:w="33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line="260"/>
            </w:pPr>
            <w:r>
              <w:rPr>
                <w:rFonts w:ascii="Arial" w:cs="Arial" w:eastAsia="Arial" w:hAnsi="Arial"/>
                <w:b w:val="false"/>
                <w:bCs w:val="false"/>
                <w:color w:val="222222"/>
                <w:sz w:val="20"/>
                <w:szCs w:val="20"/>
              </w:rPr>
              <w:t xml:space="preserve">Pro</w:t>
            </w:r>
          </w:p>
        </w:tc>
      </w:tr>
    </w:tbl>
    <w:p>
      <w:pPr>
        <w:spacing w:after="120"/>
      </w:pPr>
    </w:p>
    <w:p>
      <w:pPr>
        <w:pBdr>
          <w:left w:val="single" w:color="0F2C5C" w:sz="24" w:space="8"/>
        </w:pBdr>
        <w:spacing w:after="200" w:before="240" w:line="300"/>
      </w:pPr>
      <w:r>
        <w:rPr>
          <w:rFonts w:ascii="Arial" w:cs="Arial" w:eastAsia="Arial" w:hAnsi="Arial"/>
          <w:b/>
          <w:bCs/>
          <w:color w:val="0F2C5C"/>
          <w:sz w:val="22"/>
          <w:szCs w:val="22"/>
        </w:rPr>
        <w:t xml:space="preserve">DECISION: </w:t>
      </w:r>
      <w:r>
        <w:rPr>
          <w:rFonts w:ascii="Arial" w:cs="Arial" w:eastAsia="Arial" w:hAnsi="Arial"/>
          <w:b/>
          <w:bCs/>
          <w:color w:val="222222"/>
          <w:sz w:val="22"/>
          <w:szCs w:val="22"/>
        </w:rPr>
        <w:t xml:space="preserve">Make guest tier effectively uncapped on photo count. Differentiate on quality, tools, and post-event longevity. Build face-tagging-driven personalized feed as the killer guest feature. Match Dots' frictionless QR-to-web onboarding while offering the deeper app experience for engaged users.</w:t>
      </w:r>
    </w:p>
    <w:p>
      <w:pPr>
        <w:pStyle w:val="Heading1"/>
        <w:spacing w:after="200" w:before="360"/>
      </w:pPr>
      <w:r>
        <w:rPr>
          <w:rFonts w:ascii="Arial" w:cs="Arial" w:eastAsia="Arial" w:hAnsi="Arial"/>
          <w:b/>
          <w:bCs/>
          <w:color w:val="0F2C5C"/>
          <w:sz w:val="32"/>
          <w:szCs w:val="32"/>
        </w:rPr>
        <w:t xml:space="preserve">Section 3 — Tagging &amp; Identity</w:t>
      </w:r>
    </w:p>
    <w:p>
      <w:pPr>
        <w:pStyle w:val="Heading2"/>
        <w:spacing w:after="160" w:before="280"/>
      </w:pPr>
      <w:r>
        <w:rPr>
          <w:rFonts w:ascii="Arial" w:cs="Arial" w:eastAsia="Arial" w:hAnsi="Arial"/>
          <w:b/>
          <w:bCs/>
          <w:color w:val="0F2C5C"/>
          <w:sz w:val="28"/>
          <w:szCs w:val="28"/>
        </w:rPr>
        <w:t xml:space="preserve">Context</w:t>
      </w:r>
    </w:p>
    <w:p>
      <w:pPr>
        <w:spacing w:after="120" w:line="300"/>
        <w:jc w:val="left"/>
      </w:pPr>
      <w:r>
        <w:rPr>
          <w:rFonts w:ascii="Arial" w:cs="Arial" w:eastAsia="Arial" w:hAnsi="Arial"/>
          <w:b w:val="false"/>
          <w:bCs w:val="false"/>
          <w:i w:val="false"/>
          <w:iCs w:val="false"/>
          <w:color w:val="222222"/>
          <w:sz w:val="22"/>
          <w:szCs w:val="22"/>
        </w:rPr>
        <w:t xml:space="preserve">Considered locking tagging behind Shooter slots to drive upsell.</w:t>
      </w:r>
    </w:p>
    <w:p>
      <w:pPr>
        <w:pStyle w:val="Heading2"/>
        <w:spacing w:after="160" w:before="280"/>
      </w:pPr>
      <w:r>
        <w:rPr>
          <w:rFonts w:ascii="Arial" w:cs="Arial" w:eastAsia="Arial" w:hAnsi="Arial"/>
          <w:b/>
          <w:bCs/>
          <w:color w:val="0F2C5C"/>
          <w:sz w:val="28"/>
          <w:szCs w:val="28"/>
        </w:rPr>
        <w:t xml:space="preserve">Key conclusions</w:t>
      </w:r>
    </w:p>
    <w:p>
      <w:pPr>
        <w:pStyle w:val="ListParagraph"/>
        <w:numPr>
          <w:ilvl w:val="0"/>
          <w:numId w:val="2"/>
        </w:numPr>
        <w:spacing w:after="80" w:line="280"/>
      </w:pPr>
      <w:r>
        <w:rPr>
          <w:rFonts w:ascii="Arial" w:cs="Arial" w:eastAsia="Arial" w:hAnsi="Arial"/>
          <w:color w:val="222222"/>
          <w:sz w:val="22"/>
          <w:szCs w:val="22"/>
        </w:rPr>
        <w:t xml:space="preserve">Pushed back on this. Locking tagging behind Shooter slots hurts more than it helps. Tagging is the social hook keeping guests engaged.</w:t>
      </w:r>
    </w:p>
    <w:p>
      <w:pPr>
        <w:pStyle w:val="ListParagraph"/>
        <w:numPr>
          <w:ilvl w:val="0"/>
          <w:numId w:val="2"/>
        </w:numPr>
        <w:spacing w:after="80" w:line="280"/>
      </w:pPr>
      <w:r>
        <w:rPr>
          <w:rFonts w:ascii="Arial" w:cs="Arial" w:eastAsia="Arial" w:hAnsi="Arial"/>
          <w:color w:val="222222"/>
          <w:sz w:val="22"/>
          <w:szCs w:val="22"/>
        </w:rPr>
        <w:t xml:space="preserve">Guests are also the ones who actually know who everyone is — the bride's cousin can identify all 14 cousins in a way no Shooter can.</w:t>
      </w:r>
    </w:p>
    <w:p>
      <w:pPr>
        <w:pStyle w:val="ListParagraph"/>
        <w:numPr>
          <w:ilvl w:val="0"/>
          <w:numId w:val="2"/>
        </w:numPr>
        <w:spacing w:after="80" w:line="280"/>
      </w:pPr>
      <w:r>
        <w:rPr>
          <w:rFonts w:ascii="Arial" w:cs="Arial" w:eastAsia="Arial" w:hAnsi="Arial"/>
          <w:color w:val="222222"/>
          <w:sz w:val="22"/>
          <w:szCs w:val="22"/>
        </w:rPr>
        <w:t xml:space="preserve">The right split: guests can tag people in their own photos and self-tag in others' photos (free); Shooters get elevated tagging — bulk tag, override/correct guest tags, batch-tag from face recognition suggestions, finalize tags in the curated album.</w:t>
      </w:r>
    </w:p>
    <w:p>
      <w:pPr>
        <w:pStyle w:val="ListParagraph"/>
        <w:numPr>
          <w:ilvl w:val="0"/>
          <w:numId w:val="2"/>
        </w:numPr>
        <w:spacing w:after="80" w:line="280"/>
      </w:pPr>
      <w:r>
        <w:rPr>
          <w:rFonts w:ascii="Arial" w:cs="Arial" w:eastAsia="Arial" w:hAnsi="Arial"/>
          <w:color w:val="222222"/>
          <w:sz w:val="22"/>
          <w:szCs w:val="22"/>
        </w:rPr>
        <w:t xml:space="preserve">Master/curated album tag finalization is Shooter-only.</w:t>
      </w:r>
    </w:p>
    <w:p>
      <w:pPr>
        <w:pBdr>
          <w:left w:val="single" w:color="0F2C5C" w:sz="24" w:space="8"/>
        </w:pBdr>
        <w:spacing w:after="200" w:before="240" w:line="300"/>
      </w:pPr>
      <w:r>
        <w:rPr>
          <w:rFonts w:ascii="Arial" w:cs="Arial" w:eastAsia="Arial" w:hAnsi="Arial"/>
          <w:b/>
          <w:bCs/>
          <w:color w:val="0F2C5C"/>
          <w:sz w:val="22"/>
          <w:szCs w:val="22"/>
        </w:rPr>
        <w:t xml:space="preserve">DECISION: </w:t>
      </w:r>
      <w:r>
        <w:rPr>
          <w:rFonts w:ascii="Arial" w:cs="Arial" w:eastAsia="Arial" w:hAnsi="Arial"/>
          <w:b/>
          <w:bCs/>
          <w:color w:val="222222"/>
          <w:sz w:val="22"/>
          <w:szCs w:val="22"/>
        </w:rPr>
        <w:t xml:space="preserve">Keep tagging open to all guests. Shooters get power-user tagging (bulk, override, batch from face recognition, master album finalization).</w:t>
      </w:r>
    </w:p>
    <w:p>
      <w:pPr>
        <w:pStyle w:val="Heading1"/>
        <w:spacing w:after="200" w:before="360"/>
      </w:pPr>
      <w:r>
        <w:rPr>
          <w:rFonts w:ascii="Arial" w:cs="Arial" w:eastAsia="Arial" w:hAnsi="Arial"/>
          <w:b/>
          <w:bCs/>
          <w:color w:val="0F2C5C"/>
          <w:sz w:val="32"/>
          <w:szCs w:val="32"/>
        </w:rPr>
        <w:t xml:space="preserve">Section 4 — Location Features</w:t>
      </w:r>
    </w:p>
    <w:p>
      <w:pPr>
        <w:pStyle w:val="Heading2"/>
        <w:spacing w:after="160" w:before="280"/>
      </w:pPr>
      <w:r>
        <w:rPr>
          <w:rFonts w:ascii="Arial" w:cs="Arial" w:eastAsia="Arial" w:hAnsi="Arial"/>
          <w:b/>
          <w:bCs/>
          <w:color w:val="0F2C5C"/>
          <w:sz w:val="28"/>
          <w:szCs w:val="28"/>
        </w:rPr>
        <w:t xml:space="preserve">Context</w:t>
      </w:r>
    </w:p>
    <w:p>
      <w:pPr>
        <w:spacing w:after="120" w:line="300"/>
        <w:jc w:val="left"/>
      </w:pPr>
      <w:r>
        <w:rPr>
          <w:rFonts w:ascii="Arial" w:cs="Arial" w:eastAsia="Arial" w:hAnsi="Arial"/>
          <w:b w:val="false"/>
          <w:bCs w:val="false"/>
          <w:i w:val="false"/>
          <w:iCs w:val="false"/>
          <w:color w:val="222222"/>
          <w:sz w:val="22"/>
          <w:szCs w:val="22"/>
        </w:rPr>
        <w:t xml:space="preserve">Want Shooters to know where guests are during the event for shot coordination, without Find-My-style surveillance.</w:t>
      </w:r>
    </w:p>
    <w:p>
      <w:pPr>
        <w:pStyle w:val="Heading2"/>
        <w:spacing w:after="160" w:before="280"/>
      </w:pPr>
      <w:r>
        <w:rPr>
          <w:rFonts w:ascii="Arial" w:cs="Arial" w:eastAsia="Arial" w:hAnsi="Arial"/>
          <w:b/>
          <w:bCs/>
          <w:color w:val="0F2C5C"/>
          <w:sz w:val="28"/>
          <w:szCs w:val="28"/>
        </w:rPr>
        <w:t xml:space="preserve">Three options proposed</w:t>
      </w:r>
    </w:p>
    <w:p>
      <w:pPr>
        <w:pStyle w:val="ListParagraph"/>
        <w:numPr>
          <w:ilvl w:val="0"/>
          <w:numId w:val="2"/>
        </w:numPr>
        <w:spacing w:after="80" w:line="280"/>
      </w:pPr>
      <w:r>
        <w:rPr>
          <w:rFonts w:ascii="Arial" w:cs="Arial" w:eastAsia="Arial" w:hAnsi="Arial"/>
          <w:color w:val="222222"/>
          <w:sz w:val="22"/>
          <w:szCs w:val="22"/>
        </w:rPr>
        <w:t xml:space="preserve">Inferred "last seen" from existing tag data — search a name, return last-tagged photo + zone + timestamp ("Aunt Mary, cocktail station, 2 min ago").</w:t>
      </w:r>
    </w:p>
    <w:p>
      <w:pPr>
        <w:pStyle w:val="ListParagraph"/>
        <w:numPr>
          <w:ilvl w:val="0"/>
          <w:numId w:val="2"/>
        </w:numPr>
        <w:spacing w:after="80" w:line="280"/>
      </w:pPr>
      <w:r>
        <w:rPr>
          <w:rFonts w:ascii="Arial" w:cs="Arial" w:eastAsia="Arial" w:hAnsi="Arial"/>
          <w:color w:val="222222"/>
          <w:sz w:val="22"/>
          <w:szCs w:val="22"/>
        </w:rPr>
        <w:t xml:space="preserve">Zone check-ins — couple defines event zones; auto-detect from upload location or scan-on-entry; Shooters see live heatmap of who's where.</w:t>
      </w:r>
    </w:p>
    <w:p>
      <w:pPr>
        <w:pStyle w:val="ListParagraph"/>
        <w:numPr>
          <w:ilvl w:val="0"/>
          <w:numId w:val="2"/>
        </w:numPr>
        <w:spacing w:after="80" w:line="280"/>
      </w:pPr>
      <w:r>
        <w:rPr>
          <w:rFonts w:ascii="Arial" w:cs="Arial" w:eastAsia="Arial" w:hAnsi="Arial"/>
          <w:color w:val="222222"/>
          <w:sz w:val="22"/>
          <w:szCs w:val="22"/>
        </w:rPr>
        <w:t xml:space="preserve">Opt-in live location sharing — true Find-My-style, opt-in only, defaults off, auto-shuts-off post-event.</w:t>
      </w:r>
    </w:p>
    <w:p>
      <w:pPr>
        <w:pStyle w:val="Heading2"/>
        <w:spacing w:after="160" w:before="280"/>
      </w:pPr>
      <w:r>
        <w:rPr>
          <w:rFonts w:ascii="Arial" w:cs="Arial" w:eastAsia="Arial" w:hAnsi="Arial"/>
          <w:b/>
          <w:bCs/>
          <w:color w:val="0F2C5C"/>
          <w:sz w:val="28"/>
          <w:szCs w:val="28"/>
        </w:rPr>
        <w:t xml:space="preserve">Tier mapping</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3500"/>
        <w:gridCol w:w="3500"/>
      </w:tblGrid>
      <w:tr>
        <w:trPr>
          <w:tblHeader/>
        </w:trPr>
        <w:tc>
          <w:tcPr>
            <w:tcW w:type="dxa" w:w="2400"/>
            <w:tcBorders>
              <w:top w:val="single" w:color="CCCCCC" w:sz="4"/>
              <w:left w:val="single" w:color="CCCCCC" w:sz="4"/>
              <w:bottom w:val="single" w:color="CCCCCC" w:sz="4"/>
              <w:right w:val="single" w:color="CCCCCC" w:sz="4"/>
            </w:tcBorders>
            <w:shd w:fill="D5E8F0" w:color="auto" w:val="clear"/>
            <w:tcMar>
              <w:top w:type="dxa" w:w="80"/>
              <w:left w:type="dxa" w:w="120"/>
              <w:bottom w:type="dxa" w:w="80"/>
              <w:right w:type="dxa" w:w="120"/>
            </w:tcMar>
          </w:tcPr>
          <w:p>
            <w:pPr>
              <w:spacing w:after="0" w:line="260"/>
            </w:pPr>
            <w:r>
              <w:rPr>
                <w:rFonts w:ascii="Arial" w:cs="Arial" w:eastAsia="Arial" w:hAnsi="Arial"/>
                <w:b/>
                <w:bCs/>
                <w:color w:val="0F2C5C"/>
                <w:sz w:val="20"/>
                <w:szCs w:val="20"/>
              </w:rPr>
              <w:t xml:space="preserve">Option</w:t>
            </w:r>
          </w:p>
        </w:tc>
        <w:tc>
          <w:tcPr>
            <w:tcW w:type="dxa" w:w="3500"/>
            <w:tcBorders>
              <w:top w:val="single" w:color="CCCCCC" w:sz="4"/>
              <w:left w:val="single" w:color="CCCCCC" w:sz="4"/>
              <w:bottom w:val="single" w:color="CCCCCC" w:sz="4"/>
              <w:right w:val="single" w:color="CCCCCC" w:sz="4"/>
            </w:tcBorders>
            <w:shd w:fill="D5E8F0" w:color="auto" w:val="clear"/>
            <w:tcMar>
              <w:top w:type="dxa" w:w="80"/>
              <w:left w:type="dxa" w:w="120"/>
              <w:bottom w:type="dxa" w:w="80"/>
              <w:right w:type="dxa" w:w="120"/>
            </w:tcMar>
          </w:tcPr>
          <w:p>
            <w:pPr>
              <w:spacing w:after="0" w:line="260"/>
            </w:pPr>
            <w:r>
              <w:rPr>
                <w:rFonts w:ascii="Arial" w:cs="Arial" w:eastAsia="Arial" w:hAnsi="Arial"/>
                <w:b/>
                <w:bCs/>
                <w:color w:val="0F2C5C"/>
                <w:sz w:val="20"/>
                <w:szCs w:val="20"/>
              </w:rPr>
              <w:t xml:space="preserve">Tier</w:t>
            </w:r>
          </w:p>
        </w:tc>
        <w:tc>
          <w:tcPr>
            <w:tcW w:type="dxa" w:w="3500"/>
            <w:tcBorders>
              <w:top w:val="single" w:color="CCCCCC" w:sz="4"/>
              <w:left w:val="single" w:color="CCCCCC" w:sz="4"/>
              <w:bottom w:val="single" w:color="CCCCCC" w:sz="4"/>
              <w:right w:val="single" w:color="CCCCCC" w:sz="4"/>
            </w:tcBorders>
            <w:shd w:fill="D5E8F0" w:color="auto" w:val="clear"/>
            <w:tcMar>
              <w:top w:type="dxa" w:w="80"/>
              <w:left w:type="dxa" w:w="120"/>
              <w:bottom w:type="dxa" w:w="80"/>
              <w:right w:type="dxa" w:w="120"/>
            </w:tcMar>
          </w:tcPr>
          <w:p>
            <w:pPr>
              <w:spacing w:after="0" w:line="260"/>
            </w:pPr>
            <w:r>
              <w:rPr>
                <w:rFonts w:ascii="Arial" w:cs="Arial" w:eastAsia="Arial" w:hAnsi="Arial"/>
                <w:b/>
                <w:bCs/>
                <w:color w:val="0F2C5C"/>
                <w:sz w:val="20"/>
                <w:szCs w:val="20"/>
              </w:rPr>
              <w:t xml:space="preserve">Permissions</w:t>
            </w:r>
          </w:p>
        </w:tc>
      </w:tr>
      <w:tr>
        <w:trPr>
          <w:tblHeader w:val="false"/>
        </w:trP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line="260"/>
            </w:pPr>
            <w:r>
              <w:rPr>
                <w:rFonts w:ascii="Arial" w:cs="Arial" w:eastAsia="Arial" w:hAnsi="Arial"/>
                <w:b w:val="false"/>
                <w:bCs w:val="false"/>
                <w:color w:val="222222"/>
                <w:sz w:val="20"/>
                <w:szCs w:val="20"/>
              </w:rPr>
              <w:t xml:space="preserve">1 — Inferred last seen</w:t>
            </w:r>
          </w:p>
        </w:tc>
        <w:tc>
          <w:tcPr>
            <w:tcW w:type="dxa" w:w="35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line="260"/>
            </w:pPr>
            <w:r>
              <w:rPr>
                <w:rFonts w:ascii="Arial" w:cs="Arial" w:eastAsia="Arial" w:hAnsi="Arial"/>
                <w:b w:val="false"/>
                <w:bCs w:val="false"/>
                <w:color w:val="222222"/>
                <w:sz w:val="20"/>
                <w:szCs w:val="20"/>
              </w:rPr>
              <w:t xml:space="preserve">Free for everyone, ships at launch</w:t>
            </w:r>
          </w:p>
        </w:tc>
        <w:tc>
          <w:tcPr>
            <w:tcW w:type="dxa" w:w="35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line="260"/>
            </w:pPr>
            <w:r>
              <w:rPr>
                <w:rFonts w:ascii="Arial" w:cs="Arial" w:eastAsia="Arial" w:hAnsi="Arial"/>
                <w:b w:val="false"/>
                <w:bCs w:val="false"/>
                <w:color w:val="222222"/>
                <w:sz w:val="20"/>
                <w:szCs w:val="20"/>
              </w:rPr>
              <w:t xml:space="preserve">Zero new permissions</w:t>
            </w:r>
          </w:p>
        </w:tc>
      </w:tr>
      <w:tr>
        <w:trPr>
          <w:tblHeader w:val="false"/>
        </w:trP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line="260"/>
            </w:pPr>
            <w:r>
              <w:rPr>
                <w:rFonts w:ascii="Arial" w:cs="Arial" w:eastAsia="Arial" w:hAnsi="Arial"/>
                <w:b w:val="false"/>
                <w:bCs w:val="false"/>
                <w:color w:val="222222"/>
                <w:sz w:val="20"/>
                <w:szCs w:val="20"/>
              </w:rPr>
              <w:t xml:space="preserve">2 — Zone check-ins</w:t>
            </w:r>
          </w:p>
        </w:tc>
        <w:tc>
          <w:tcPr>
            <w:tcW w:type="dxa" w:w="35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line="260"/>
            </w:pPr>
            <w:r>
              <w:rPr>
                <w:rFonts w:ascii="Arial" w:cs="Arial" w:eastAsia="Arial" w:hAnsi="Arial"/>
                <w:b w:val="false"/>
                <w:bCs w:val="false"/>
                <w:color w:val="222222"/>
                <w:sz w:val="20"/>
                <w:szCs w:val="20"/>
              </w:rPr>
              <w:t xml:space="preserve">Unlocks with any Shooter Slot purchase (3/5/10/Unlimited)</w:t>
            </w:r>
          </w:p>
        </w:tc>
        <w:tc>
          <w:tcPr>
            <w:tcW w:type="dxa" w:w="35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line="260"/>
            </w:pPr>
            <w:r>
              <w:rPr>
                <w:rFonts w:ascii="Arial" w:cs="Arial" w:eastAsia="Arial" w:hAnsi="Arial"/>
                <w:b w:val="false"/>
                <w:bCs w:val="false"/>
                <w:color w:val="222222"/>
                <w:sz w:val="20"/>
                <w:szCs w:val="20"/>
              </w:rPr>
              <w:t xml:space="preserve">Auto-detect from existing uploads</w:t>
            </w:r>
          </w:p>
        </w:tc>
      </w:tr>
      <w:tr>
        <w:trPr>
          <w:tblHeader w:val="false"/>
        </w:trP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line="260"/>
            </w:pPr>
            <w:r>
              <w:rPr>
                <w:rFonts w:ascii="Arial" w:cs="Arial" w:eastAsia="Arial" w:hAnsi="Arial"/>
                <w:b w:val="false"/>
                <w:bCs w:val="false"/>
                <w:color w:val="222222"/>
                <w:sz w:val="20"/>
                <w:szCs w:val="20"/>
              </w:rPr>
              <w:t xml:space="preserve">3 — Opt-in live location</w:t>
            </w:r>
          </w:p>
        </w:tc>
        <w:tc>
          <w:tcPr>
            <w:tcW w:type="dxa" w:w="35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line="260"/>
            </w:pPr>
            <w:r>
              <w:rPr>
                <w:rFonts w:ascii="Arial" w:cs="Arial" w:eastAsia="Arial" w:hAnsi="Arial"/>
                <w:b w:val="false"/>
                <w:bCs w:val="false"/>
                <w:color w:val="222222"/>
                <w:sz w:val="20"/>
                <w:szCs w:val="20"/>
              </w:rPr>
              <w:t xml:space="preserve">Top-tier only (Unlimited Shooter Slots, possibly 10+)</w:t>
            </w:r>
          </w:p>
        </w:tc>
        <w:tc>
          <w:tcPr>
            <w:tcW w:type="dxa" w:w="35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line="260"/>
            </w:pPr>
            <w:r>
              <w:rPr>
                <w:rFonts w:ascii="Arial" w:cs="Arial" w:eastAsia="Arial" w:hAnsi="Arial"/>
                <w:b w:val="false"/>
                <w:bCs w:val="false"/>
                <w:color w:val="222222"/>
                <w:sz w:val="20"/>
                <w:szCs w:val="20"/>
              </w:rPr>
              <w:t xml:space="preserve">Full opt-in, explicit guest consent</w:t>
            </w:r>
          </w:p>
        </w:tc>
      </w:tr>
    </w:tbl>
    <w:p>
      <w:pPr>
        <w:spacing w:after="120"/>
      </w:pPr>
    </w:p>
    <w:p>
      <w:pPr>
        <w:pBdr>
          <w:left w:val="single" w:color="0F2C5C" w:sz="24" w:space="8"/>
        </w:pBdr>
        <w:spacing w:after="200" w:before="240" w:line="300"/>
      </w:pPr>
      <w:r>
        <w:rPr>
          <w:rFonts w:ascii="Arial" w:cs="Arial" w:eastAsia="Arial" w:hAnsi="Arial"/>
          <w:b/>
          <w:bCs/>
          <w:color w:val="0F2C5C"/>
          <w:sz w:val="22"/>
          <w:szCs w:val="22"/>
        </w:rPr>
        <w:t xml:space="preserve">DECISION: </w:t>
      </w:r>
      <w:r>
        <w:rPr>
          <w:rFonts w:ascii="Arial" w:cs="Arial" w:eastAsia="Arial" w:hAnsi="Arial"/>
          <w:b/>
          <w:bCs/>
          <w:color w:val="222222"/>
          <w:sz w:val="22"/>
          <w:szCs w:val="22"/>
        </w:rPr>
        <w:t xml:space="preserve">Ship inferred "last seen" as a free baseline feature. Gate zone check-ins behind any Shooter Slot tier. Reserve opt-in live location for the top Shooter tier.</w:t>
      </w:r>
    </w:p>
    <w:p>
      <w:pPr>
        <w:pStyle w:val="Heading1"/>
        <w:spacing w:after="200" w:before="360"/>
      </w:pPr>
      <w:r>
        <w:rPr>
          <w:rFonts w:ascii="Arial" w:cs="Arial" w:eastAsia="Arial" w:hAnsi="Arial"/>
          <w:b/>
          <w:bCs/>
          <w:color w:val="0F2C5C"/>
          <w:sz w:val="32"/>
          <w:szCs w:val="32"/>
        </w:rPr>
        <w:t xml:space="preserve">Section 5 — Per-Event Landing Pages</w:t>
      </w:r>
    </w:p>
    <w:p>
      <w:pPr>
        <w:pStyle w:val="Heading2"/>
        <w:spacing w:after="160" w:before="280"/>
      </w:pPr>
      <w:r>
        <w:rPr>
          <w:rFonts w:ascii="Arial" w:cs="Arial" w:eastAsia="Arial" w:hAnsi="Arial"/>
          <w:b/>
          <w:bCs/>
          <w:color w:val="0F2C5C"/>
          <w:sz w:val="28"/>
          <w:szCs w:val="28"/>
        </w:rPr>
        <w:t xml:space="preserve">Context</w:t>
      </w:r>
    </w:p>
    <w:p>
      <w:pPr>
        <w:spacing w:after="120" w:line="300"/>
        <w:jc w:val="left"/>
      </w:pPr>
      <w:r>
        <w:rPr>
          <w:rFonts w:ascii="Arial" w:cs="Arial" w:eastAsia="Arial" w:hAnsi="Arial"/>
          <w:b w:val="false"/>
          <w:bCs w:val="false"/>
          <w:i w:val="false"/>
          <w:iCs w:val="false"/>
          <w:color w:val="222222"/>
          <w:sz w:val="22"/>
          <w:szCs w:val="22"/>
        </w:rPr>
        <w:t xml:space="preserve">Decided that every Tayo event gets its own branded micro-site that serves as the front door to the entire event experience, not just a wedding website.</w:t>
      </w:r>
    </w:p>
    <w:p>
      <w:pPr>
        <w:pStyle w:val="Heading2"/>
        <w:spacing w:after="160" w:before="280"/>
      </w:pPr>
      <w:r>
        <w:rPr>
          <w:rFonts w:ascii="Arial" w:cs="Arial" w:eastAsia="Arial" w:hAnsi="Arial"/>
          <w:b/>
          <w:bCs/>
          <w:color w:val="0F2C5C"/>
          <w:sz w:val="28"/>
          <w:szCs w:val="28"/>
        </w:rPr>
        <w:t xml:space="preserve">Functions of the per-event landing page</w:t>
      </w:r>
    </w:p>
    <w:p>
      <w:pPr>
        <w:pStyle w:val="ListParagraph"/>
        <w:numPr>
          <w:ilvl w:val="0"/>
          <w:numId w:val="2"/>
        </w:numPr>
        <w:spacing w:after="80" w:line="280"/>
      </w:pPr>
      <w:r>
        <w:rPr>
          <w:rFonts w:ascii="Arial" w:cs="Arial" w:eastAsia="Arial" w:hAnsi="Arial"/>
          <w:color w:val="222222"/>
          <w:sz w:val="22"/>
          <w:szCs w:val="22"/>
        </w:rPr>
        <w:t xml:space="preserve">Story / countdown / details (standard wedding-website job).</w:t>
      </w:r>
    </w:p>
    <w:p>
      <w:pPr>
        <w:pStyle w:val="ListParagraph"/>
        <w:numPr>
          <w:ilvl w:val="0"/>
          <w:numId w:val="2"/>
        </w:numPr>
        <w:spacing w:after="80" w:line="280"/>
      </w:pPr>
      <w:r>
        <w:rPr>
          <w:rFonts w:ascii="Arial" w:cs="Arial" w:eastAsia="Arial" w:hAnsi="Arial"/>
          <w:color w:val="222222"/>
          <w:sz w:val="22"/>
          <w:szCs w:val="22"/>
        </w:rPr>
        <w:t xml:space="preserve">RSVP with QR-bound guest identity.</w:t>
      </w:r>
    </w:p>
    <w:p>
      <w:pPr>
        <w:pStyle w:val="ListParagraph"/>
        <w:numPr>
          <w:ilvl w:val="0"/>
          <w:numId w:val="2"/>
        </w:numPr>
        <w:spacing w:after="80" w:line="280"/>
      </w:pPr>
      <w:r>
        <w:rPr>
          <w:rFonts w:ascii="Arial" w:cs="Arial" w:eastAsia="Arial" w:hAnsi="Arial"/>
          <w:color w:val="222222"/>
          <w:sz w:val="22"/>
          <w:szCs w:val="22"/>
        </w:rPr>
        <w:t xml:space="preserve">Pre-event guest onboarding (claim QR, upload photo for tagging).</w:t>
      </w:r>
    </w:p>
    <w:p>
      <w:pPr>
        <w:pStyle w:val="ListParagraph"/>
        <w:numPr>
          <w:ilvl w:val="0"/>
          <w:numId w:val="2"/>
        </w:numPr>
        <w:spacing w:after="80" w:line="280"/>
      </w:pPr>
      <w:r>
        <w:rPr>
          <w:rFonts w:ascii="Arial" w:cs="Arial" w:eastAsia="Arial" w:hAnsi="Arial"/>
          <w:color w:val="222222"/>
          <w:sz w:val="22"/>
          <w:szCs w:val="22"/>
        </w:rPr>
        <w:t xml:space="preserve">Live during-event surfaces (timeline, where-to-be-now, live photo feed).</w:t>
      </w:r>
    </w:p>
    <w:p>
      <w:pPr>
        <w:pStyle w:val="ListParagraph"/>
        <w:numPr>
          <w:ilvl w:val="0"/>
          <w:numId w:val="2"/>
        </w:numPr>
        <w:spacing w:after="80" w:line="280"/>
      </w:pPr>
      <w:r>
        <w:rPr>
          <w:rFonts w:ascii="Arial" w:cs="Arial" w:eastAsia="Arial" w:hAnsi="Arial"/>
          <w:color w:val="222222"/>
          <w:sz w:val="22"/>
          <w:szCs w:val="22"/>
        </w:rPr>
        <w:t xml:space="preserve">Post-event hub (full gallery, personal album, voice/video guestbook, lifetime access).</w:t>
      </w:r>
    </w:p>
    <w:p>
      <w:pPr>
        <w:pStyle w:val="Heading2"/>
        <w:spacing w:after="160" w:before="280"/>
      </w:pPr>
      <w:r>
        <w:rPr>
          <w:rFonts w:ascii="Arial" w:cs="Arial" w:eastAsia="Arial" w:hAnsi="Arial"/>
          <w:b/>
          <w:bCs/>
          <w:color w:val="0F2C5C"/>
          <w:sz w:val="28"/>
          <w:szCs w:val="28"/>
        </w:rPr>
        <w:t xml:space="preserve">Strategic implication</w:t>
      </w:r>
    </w:p>
    <w:p>
      <w:pPr>
        <w:spacing w:after="120" w:line="300"/>
        <w:jc w:val="left"/>
      </w:pPr>
      <w:r>
        <w:rPr>
          <w:rFonts w:ascii="Arial" w:cs="Arial" w:eastAsia="Arial" w:hAnsi="Arial"/>
          <w:b w:val="false"/>
          <w:bCs w:val="false"/>
          <w:i w:val="false"/>
          <w:iCs w:val="false"/>
          <w:color w:val="222222"/>
          <w:sz w:val="22"/>
          <w:szCs w:val="22"/>
        </w:rPr>
        <w:t xml:space="preserve">This is a structural advantage over Joy (just a website) and Dots (just an album). One URL = the whole event lifecycle. Also a free distribution surface — every guest who visits is exposed to Tayo branding and a "create your own" CTA.</w:t>
      </w:r>
    </w:p>
    <w:p>
      <w:pPr>
        <w:pBdr>
          <w:left w:val="single" w:color="0F2C5C" w:sz="24" w:space="8"/>
        </w:pBdr>
        <w:spacing w:after="200" w:before="240" w:line="300"/>
      </w:pPr>
      <w:r>
        <w:rPr>
          <w:rFonts w:ascii="Arial" w:cs="Arial" w:eastAsia="Arial" w:hAnsi="Arial"/>
          <w:b/>
          <w:bCs/>
          <w:color w:val="0F2C5C"/>
          <w:sz w:val="22"/>
          <w:szCs w:val="22"/>
        </w:rPr>
        <w:t xml:space="preserve">DECISION: </w:t>
      </w:r>
      <w:r>
        <w:rPr>
          <w:rFonts w:ascii="Arial" w:cs="Arial" w:eastAsia="Arial" w:hAnsi="Arial"/>
          <w:b/>
          <w:bCs/>
          <w:color w:val="222222"/>
          <w:sz w:val="22"/>
          <w:szCs w:val="22"/>
        </w:rPr>
        <w:t xml:space="preserve">Add per-event landing page as a sixth moat in the Master Blueprint Section 12. The page is the public face of the QR identity moat.</w:t>
      </w:r>
    </w:p>
    <w:p>
      <w:pPr>
        <w:pStyle w:val="Heading1"/>
        <w:spacing w:after="200" w:before="360"/>
      </w:pPr>
      <w:r>
        <w:rPr>
          <w:rFonts w:ascii="Arial" w:cs="Arial" w:eastAsia="Arial" w:hAnsi="Arial"/>
          <w:b/>
          <w:bCs/>
          <w:color w:val="0F2C5C"/>
          <w:sz w:val="32"/>
          <w:szCs w:val="32"/>
        </w:rPr>
        <w:t xml:space="preserve">Section 6 — AI Strategy</w:t>
      </w:r>
    </w:p>
    <w:p>
      <w:pPr>
        <w:pStyle w:val="Heading2"/>
        <w:spacing w:after="160" w:before="280"/>
      </w:pPr>
      <w:r>
        <w:rPr>
          <w:rFonts w:ascii="Arial" w:cs="Arial" w:eastAsia="Arial" w:hAnsi="Arial"/>
          <w:b/>
          <w:bCs/>
          <w:color w:val="0F2C5C"/>
          <w:sz w:val="28"/>
          <w:szCs w:val="28"/>
        </w:rPr>
        <w:t xml:space="preserve">Context</w:t>
      </w:r>
    </w:p>
    <w:p>
      <w:pPr>
        <w:spacing w:after="120" w:line="300"/>
        <w:jc w:val="left"/>
      </w:pPr>
      <w:r>
        <w:rPr>
          <w:rFonts w:ascii="Arial" w:cs="Arial" w:eastAsia="Arial" w:hAnsi="Arial"/>
          <w:b w:val="false"/>
          <w:bCs w:val="false"/>
          <w:i w:val="false"/>
          <w:iCs w:val="false"/>
          <w:color w:val="222222"/>
          <w:sz w:val="22"/>
          <w:szCs w:val="22"/>
        </w:rPr>
        <w:t xml:space="preserve">Reviewed competitor AI offerings (May 2026). The Knot launched "Make It Yours" AI tool in Sept 2025 and a ChatGPT app integration in Feb 2026. Tayo cannot ship V1 without an AI assistant or it will feel old.</w:t>
      </w:r>
    </w:p>
    <w:p>
      <w:pPr>
        <w:pStyle w:val="Heading2"/>
        <w:spacing w:after="160" w:before="280"/>
      </w:pPr>
      <w:r>
        <w:rPr>
          <w:rFonts w:ascii="Arial" w:cs="Arial" w:eastAsia="Arial" w:hAnsi="Arial"/>
          <w:b/>
          <w:bCs/>
          <w:color w:val="0F2C5C"/>
          <w:sz w:val="28"/>
          <w:szCs w:val="28"/>
        </w:rPr>
        <w:t xml:space="preserve">Recommended Tayo AI API stack</w:t>
      </w:r>
    </w:p>
    <w:p>
      <w:pPr>
        <w:pStyle w:val="Heading3"/>
        <w:spacing w:after="120" w:before="220"/>
      </w:pPr>
      <w:r>
        <w:rPr>
          <w:rFonts w:ascii="Arial" w:cs="Arial" w:eastAsia="Arial" w:hAnsi="Arial"/>
          <w:b/>
          <w:bCs/>
          <w:color w:val="0F2C5C"/>
          <w:sz w:val="24"/>
          <w:szCs w:val="24"/>
        </w:rPr>
        <w:t xml:space="preserve">LLMs (tiered routing)</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400"/>
        <w:gridCol w:w="2600"/>
      </w:tblGrid>
      <w:tr>
        <w:trPr>
          <w:tblHeader/>
        </w:trPr>
        <w:tc>
          <w:tcPr>
            <w:tcW w:type="dxa" w:w="2000"/>
            <w:tcBorders>
              <w:top w:val="single" w:color="CCCCCC" w:sz="4"/>
              <w:left w:val="single" w:color="CCCCCC" w:sz="4"/>
              <w:bottom w:val="single" w:color="CCCCCC" w:sz="4"/>
              <w:right w:val="single" w:color="CCCCCC" w:sz="4"/>
            </w:tcBorders>
            <w:shd w:fill="D5E8F0" w:color="auto" w:val="clear"/>
            <w:tcMar>
              <w:top w:type="dxa" w:w="80"/>
              <w:left w:type="dxa" w:w="120"/>
              <w:bottom w:type="dxa" w:w="80"/>
              <w:right w:type="dxa" w:w="120"/>
            </w:tcMar>
          </w:tcPr>
          <w:p>
            <w:pPr>
              <w:spacing w:after="0" w:line="260"/>
            </w:pPr>
            <w:r>
              <w:rPr>
                <w:rFonts w:ascii="Arial" w:cs="Arial" w:eastAsia="Arial" w:hAnsi="Arial"/>
                <w:b/>
                <w:bCs/>
                <w:color w:val="0F2C5C"/>
                <w:sz w:val="20"/>
                <w:szCs w:val="20"/>
              </w:rPr>
              <w:t xml:space="preserve">Tier</w:t>
            </w:r>
          </w:p>
        </w:tc>
        <w:tc>
          <w:tcPr>
            <w:tcW w:type="dxa" w:w="2200"/>
            <w:tcBorders>
              <w:top w:val="single" w:color="CCCCCC" w:sz="4"/>
              <w:left w:val="single" w:color="CCCCCC" w:sz="4"/>
              <w:bottom w:val="single" w:color="CCCCCC" w:sz="4"/>
              <w:right w:val="single" w:color="CCCCCC" w:sz="4"/>
            </w:tcBorders>
            <w:shd w:fill="D5E8F0" w:color="auto" w:val="clear"/>
            <w:tcMar>
              <w:top w:type="dxa" w:w="80"/>
              <w:left w:type="dxa" w:w="120"/>
              <w:bottom w:type="dxa" w:w="80"/>
              <w:right w:type="dxa" w:w="120"/>
            </w:tcMar>
          </w:tcPr>
          <w:p>
            <w:pPr>
              <w:spacing w:after="0" w:line="260"/>
            </w:pPr>
            <w:r>
              <w:rPr>
                <w:rFonts w:ascii="Arial" w:cs="Arial" w:eastAsia="Arial" w:hAnsi="Arial"/>
                <w:b/>
                <w:bCs/>
                <w:color w:val="0F2C5C"/>
                <w:sz w:val="20"/>
                <w:szCs w:val="20"/>
              </w:rPr>
              <w:t xml:space="preserve">Model</w:t>
            </w:r>
          </w:p>
        </w:tc>
        <w:tc>
          <w:tcPr>
            <w:tcW w:type="dxa" w:w="2400"/>
            <w:tcBorders>
              <w:top w:val="single" w:color="CCCCCC" w:sz="4"/>
              <w:left w:val="single" w:color="CCCCCC" w:sz="4"/>
              <w:bottom w:val="single" w:color="CCCCCC" w:sz="4"/>
              <w:right w:val="single" w:color="CCCCCC" w:sz="4"/>
            </w:tcBorders>
            <w:shd w:fill="D5E8F0" w:color="auto" w:val="clear"/>
            <w:tcMar>
              <w:top w:type="dxa" w:w="80"/>
              <w:left w:type="dxa" w:w="120"/>
              <w:bottom w:type="dxa" w:w="80"/>
              <w:right w:type="dxa" w:w="120"/>
            </w:tcMar>
          </w:tcPr>
          <w:p>
            <w:pPr>
              <w:spacing w:after="0" w:line="260"/>
            </w:pPr>
            <w:r>
              <w:rPr>
                <w:rFonts w:ascii="Arial" w:cs="Arial" w:eastAsia="Arial" w:hAnsi="Arial"/>
                <w:b/>
                <w:bCs/>
                <w:color w:val="0F2C5C"/>
                <w:sz w:val="20"/>
                <w:szCs w:val="20"/>
              </w:rPr>
              <w:t xml:space="preserve">Pricing (per 1M tokens)</w:t>
            </w:r>
          </w:p>
        </w:tc>
        <w:tc>
          <w:tcPr>
            <w:tcW w:type="dxa" w:w="2600"/>
            <w:tcBorders>
              <w:top w:val="single" w:color="CCCCCC" w:sz="4"/>
              <w:left w:val="single" w:color="CCCCCC" w:sz="4"/>
              <w:bottom w:val="single" w:color="CCCCCC" w:sz="4"/>
              <w:right w:val="single" w:color="CCCCCC" w:sz="4"/>
            </w:tcBorders>
            <w:shd w:fill="D5E8F0" w:color="auto" w:val="clear"/>
            <w:tcMar>
              <w:top w:type="dxa" w:w="80"/>
              <w:left w:type="dxa" w:w="120"/>
              <w:bottom w:type="dxa" w:w="80"/>
              <w:right w:type="dxa" w:w="120"/>
            </w:tcMar>
          </w:tcPr>
          <w:p>
            <w:pPr>
              <w:spacing w:after="0" w:line="260"/>
            </w:pPr>
            <w:r>
              <w:rPr>
                <w:rFonts w:ascii="Arial" w:cs="Arial" w:eastAsia="Arial" w:hAnsi="Arial"/>
                <w:b/>
                <w:bCs/>
                <w:color w:val="0F2C5C"/>
                <w:sz w:val="20"/>
                <w:szCs w:val="20"/>
              </w:rPr>
              <w:t xml:space="preserve">Use cases</w:t>
            </w:r>
          </w:p>
        </w:tc>
      </w:tr>
      <w:tr>
        <w:trPr>
          <w:tblHeader w:val="false"/>
        </w:trPr>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line="260"/>
            </w:pPr>
            <w:r>
              <w:rPr>
                <w:rFonts w:ascii="Arial" w:cs="Arial" w:eastAsia="Arial" w:hAnsi="Arial"/>
                <w:b w:val="false"/>
                <w:bCs w:val="false"/>
                <w:color w:val="222222"/>
                <w:sz w:val="20"/>
                <w:szCs w:val="20"/>
              </w:rPr>
              <w:t xml:space="preserve">Primary workhorse</w:t>
            </w:r>
          </w:p>
        </w:tc>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line="260"/>
            </w:pPr>
            <w:r>
              <w:rPr>
                <w:rFonts w:ascii="Arial" w:cs="Arial" w:eastAsia="Arial" w:hAnsi="Arial"/>
                <w:b w:val="false"/>
                <w:bCs w:val="false"/>
                <w:color w:val="222222"/>
                <w:sz w:val="20"/>
                <w:szCs w:val="20"/>
              </w:rPr>
              <w:t xml:space="preserve">Claude Sonnet</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line="260"/>
            </w:pPr>
            <w:r>
              <w:rPr>
                <w:rFonts w:ascii="Arial" w:cs="Arial" w:eastAsia="Arial" w:hAnsi="Arial"/>
                <w:b w:val="false"/>
                <w:bCs w:val="false"/>
                <w:color w:val="222222"/>
                <w:sz w:val="20"/>
                <w:szCs w:val="20"/>
              </w:rPr>
              <w:t xml:space="preserve">$3 in / $15 out</w:t>
            </w:r>
          </w:p>
        </w:tc>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line="260"/>
            </w:pPr>
            <w:r>
              <w:rPr>
                <w:rFonts w:ascii="Arial" w:cs="Arial" w:eastAsia="Arial" w:hAnsi="Arial"/>
                <w:b w:val="false"/>
                <w:bCs w:val="false"/>
                <w:color w:val="222222"/>
                <w:sz w:val="20"/>
                <w:szCs w:val="20"/>
              </w:rPr>
              <w:t xml:space="preserve">General assistant, planning, drafting</w:t>
            </w:r>
          </w:p>
        </w:tc>
      </w:tr>
      <w:tr>
        <w:trPr>
          <w:tblHeader w:val="false"/>
        </w:trPr>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line="260"/>
            </w:pPr>
            <w:r>
              <w:rPr>
                <w:rFonts w:ascii="Arial" w:cs="Arial" w:eastAsia="Arial" w:hAnsi="Arial"/>
                <w:b w:val="false"/>
                <w:bCs w:val="false"/>
                <w:color w:val="222222"/>
                <w:sz w:val="20"/>
                <w:szCs w:val="20"/>
              </w:rPr>
              <w:t xml:space="preserve">Premium reasoning</w:t>
            </w:r>
          </w:p>
        </w:tc>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line="260"/>
            </w:pPr>
            <w:r>
              <w:rPr>
                <w:rFonts w:ascii="Arial" w:cs="Arial" w:eastAsia="Arial" w:hAnsi="Arial"/>
                <w:b w:val="false"/>
                <w:bCs w:val="false"/>
                <w:color w:val="222222"/>
                <w:sz w:val="20"/>
                <w:szCs w:val="20"/>
              </w:rPr>
              <w:t xml:space="preserve">Claude Opus 4.6</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line="260"/>
            </w:pPr>
            <w:r>
              <w:rPr>
                <w:rFonts w:ascii="Arial" w:cs="Arial" w:eastAsia="Arial" w:hAnsi="Arial"/>
                <w:b w:val="false"/>
                <w:bCs w:val="false"/>
                <w:color w:val="222222"/>
                <w:sz w:val="20"/>
                <w:szCs w:val="20"/>
              </w:rPr>
              <w:t xml:space="preserve">$5 in / $25 out</w:t>
            </w:r>
          </w:p>
        </w:tc>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line="260"/>
            </w:pPr>
            <w:r>
              <w:rPr>
                <w:rFonts w:ascii="Arial" w:cs="Arial" w:eastAsia="Arial" w:hAnsi="Arial"/>
                <w:b w:val="false"/>
                <w:bCs w:val="false"/>
                <w:color w:val="222222"/>
                <w:sz w:val="20"/>
                <w:szCs w:val="20"/>
              </w:rPr>
              <w:t xml:space="preserve">Vow drafts, vendor briefs, timeline drafts</w:t>
            </w:r>
          </w:p>
        </w:tc>
      </w:tr>
      <w:tr>
        <w:trPr>
          <w:tblHeader w:val="false"/>
        </w:trPr>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line="260"/>
            </w:pPr>
            <w:r>
              <w:rPr>
                <w:rFonts w:ascii="Arial" w:cs="Arial" w:eastAsia="Arial" w:hAnsi="Arial"/>
                <w:b w:val="false"/>
                <w:bCs w:val="false"/>
                <w:color w:val="222222"/>
                <w:sz w:val="20"/>
                <w:szCs w:val="20"/>
              </w:rPr>
              <w:t xml:space="preserve">Cheap routing</w:t>
            </w:r>
          </w:p>
        </w:tc>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line="260"/>
            </w:pPr>
            <w:r>
              <w:rPr>
                <w:rFonts w:ascii="Arial" w:cs="Arial" w:eastAsia="Arial" w:hAnsi="Arial"/>
                <w:b w:val="false"/>
                <w:bCs w:val="false"/>
                <w:color w:val="222222"/>
                <w:sz w:val="20"/>
                <w:szCs w:val="20"/>
              </w:rPr>
              <w:t xml:space="preserve">Gemini Flash-Lite</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line="260"/>
            </w:pPr>
            <w:r>
              <w:rPr>
                <w:rFonts w:ascii="Arial" w:cs="Arial" w:eastAsia="Arial" w:hAnsi="Arial"/>
                <w:b w:val="false"/>
                <w:bCs w:val="false"/>
                <w:color w:val="222222"/>
                <w:sz w:val="20"/>
                <w:szCs w:val="20"/>
              </w:rPr>
              <w:t xml:space="preserve">$0.25 in / $1.50 out</w:t>
            </w:r>
          </w:p>
        </w:tc>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line="260"/>
            </w:pPr>
            <w:r>
              <w:rPr>
                <w:rFonts w:ascii="Arial" w:cs="Arial" w:eastAsia="Arial" w:hAnsi="Arial"/>
                <w:b w:val="false"/>
                <w:bCs w:val="false"/>
                <w:color w:val="222222"/>
                <w:sz w:val="20"/>
                <w:szCs w:val="20"/>
              </w:rPr>
              <w:t xml:space="preserve">Autocomplete, classification</w:t>
            </w:r>
          </w:p>
        </w:tc>
      </w:tr>
    </w:tbl>
    <w:p>
      <w:pPr>
        <w:spacing w:after="120"/>
      </w:pPr>
    </w:p>
    <w:p>
      <w:pPr>
        <w:pStyle w:val="Heading3"/>
        <w:spacing w:after="120" w:before="220"/>
      </w:pPr>
      <w:r>
        <w:rPr>
          <w:rFonts w:ascii="Arial" w:cs="Arial" w:eastAsia="Arial" w:hAnsi="Arial"/>
          <w:b/>
          <w:bCs/>
          <w:color w:val="0F2C5C"/>
          <w:sz w:val="24"/>
          <w:szCs w:val="24"/>
        </w:rPr>
        <w:t xml:space="preserve">Image generation</w:t>
      </w:r>
    </w:p>
    <w:p>
      <w:pPr>
        <w:pStyle w:val="ListParagraph"/>
        <w:numPr>
          <w:ilvl w:val="0"/>
          <w:numId w:val="2"/>
        </w:numPr>
        <w:spacing w:after="80" w:line="280"/>
      </w:pPr>
      <w:r>
        <w:rPr>
          <w:rFonts w:ascii="Arial" w:cs="Arial" w:eastAsia="Arial" w:hAnsi="Arial"/>
          <w:color w:val="222222"/>
          <w:sz w:val="22"/>
          <w:szCs w:val="22"/>
        </w:rPr>
        <w:t xml:space="preserve">Templates and mood boards: FLUX 2 Pro via Replicate or fal.ai.</w:t>
      </w:r>
    </w:p>
    <w:p>
      <w:pPr>
        <w:pStyle w:val="ListParagraph"/>
        <w:numPr>
          <w:ilvl w:val="0"/>
          <w:numId w:val="2"/>
        </w:numPr>
        <w:spacing w:after="80" w:line="280"/>
      </w:pPr>
      <w:r>
        <w:rPr>
          <w:rFonts w:ascii="Arial" w:cs="Arial" w:eastAsia="Arial" w:hAnsi="Arial"/>
          <w:color w:val="222222"/>
          <w:sz w:val="22"/>
          <w:szCs w:val="22"/>
        </w:rPr>
        <w:t xml:space="preserve">Invitations and typography: Ideogram 2.0 or Imagen 3 (best at text rendering).</w:t>
      </w:r>
    </w:p>
    <w:p>
      <w:pPr>
        <w:pStyle w:val="ListParagraph"/>
        <w:numPr>
          <w:ilvl w:val="0"/>
          <w:numId w:val="2"/>
        </w:numPr>
        <w:spacing w:after="80" w:line="280"/>
      </w:pPr>
      <w:r>
        <w:rPr>
          <w:rFonts w:ascii="Arial" w:cs="Arial" w:eastAsia="Arial" w:hAnsi="Arial"/>
          <w:color w:val="222222"/>
          <w:sz w:val="22"/>
          <w:szCs w:val="22"/>
        </w:rPr>
        <w:t xml:space="preserve">Style transfer / Filipino aesthetic fine-tuning: Stable Diffusion 3.5 (open-source, self-hosted).</w:t>
      </w:r>
    </w:p>
    <w:p>
      <w:pPr>
        <w:pStyle w:val="ListParagraph"/>
        <w:numPr>
          <w:ilvl w:val="0"/>
          <w:numId w:val="2"/>
        </w:numPr>
        <w:spacing w:after="80" w:line="280"/>
      </w:pPr>
      <w:r>
        <w:rPr>
          <w:rFonts w:ascii="Arial" w:cs="Arial" w:eastAsia="Arial" w:hAnsi="Arial"/>
          <w:color w:val="222222"/>
          <w:sz w:val="22"/>
          <w:szCs w:val="22"/>
        </w:rPr>
        <w:t xml:space="preserve">Avoid Midjourney — no public API.</w:t>
      </w:r>
    </w:p>
    <w:p>
      <w:pPr>
        <w:pStyle w:val="Heading3"/>
        <w:spacing w:after="120" w:before="220"/>
      </w:pPr>
      <w:r>
        <w:rPr>
          <w:rFonts w:ascii="Arial" w:cs="Arial" w:eastAsia="Arial" w:hAnsi="Arial"/>
          <w:b/>
          <w:bCs/>
          <w:color w:val="0F2C5C"/>
          <w:sz w:val="24"/>
          <w:szCs w:val="24"/>
        </w:rPr>
        <w:t xml:space="preserve">Computer vision</w:t>
      </w:r>
    </w:p>
    <w:p>
      <w:pPr>
        <w:pStyle w:val="ListParagraph"/>
        <w:numPr>
          <w:ilvl w:val="0"/>
          <w:numId w:val="2"/>
        </w:numPr>
        <w:spacing w:after="80" w:line="280"/>
      </w:pPr>
      <w:r>
        <w:rPr>
          <w:rFonts w:ascii="Arial" w:cs="Arial" w:eastAsia="Arial" w:hAnsi="Arial"/>
          <w:color w:val="222222"/>
          <w:sz w:val="22"/>
          <w:szCs w:val="22"/>
        </w:rPr>
        <w:t xml:space="preserve">Primary: AWS Rekognition for face tagging.</w:t>
      </w:r>
    </w:p>
    <w:p>
      <w:pPr>
        <w:pStyle w:val="ListParagraph"/>
        <w:numPr>
          <w:ilvl w:val="0"/>
          <w:numId w:val="2"/>
        </w:numPr>
        <w:spacing w:after="80" w:line="280"/>
      </w:pPr>
      <w:r>
        <w:rPr>
          <w:rFonts w:ascii="Arial" w:cs="Arial" w:eastAsia="Arial" w:hAnsi="Arial"/>
          <w:color w:val="222222"/>
          <w:sz w:val="22"/>
          <w:szCs w:val="22"/>
        </w:rPr>
        <w:t xml:space="preserve">Alternative: Google Cloud Vision.</w:t>
      </w:r>
    </w:p>
    <w:p>
      <w:pPr>
        <w:pStyle w:val="Heading3"/>
        <w:spacing w:after="120" w:before="220"/>
      </w:pPr>
      <w:r>
        <w:rPr>
          <w:rFonts w:ascii="Arial" w:cs="Arial" w:eastAsia="Arial" w:hAnsi="Arial"/>
          <w:b/>
          <w:bCs/>
          <w:color w:val="0F2C5C"/>
          <w:sz w:val="24"/>
          <w:szCs w:val="24"/>
        </w:rPr>
        <w:t xml:space="preserve">Voice</w:t>
      </w:r>
    </w:p>
    <w:p>
      <w:pPr>
        <w:pStyle w:val="ListParagraph"/>
        <w:numPr>
          <w:ilvl w:val="0"/>
          <w:numId w:val="2"/>
        </w:numPr>
        <w:spacing w:after="80" w:line="280"/>
      </w:pPr>
      <w:r>
        <w:rPr>
          <w:rFonts w:ascii="Arial" w:cs="Arial" w:eastAsia="Arial" w:hAnsi="Arial"/>
          <w:color w:val="222222"/>
          <w:sz w:val="22"/>
          <w:szCs w:val="22"/>
        </w:rPr>
        <w:t xml:space="preserve">ElevenLabs (best Tagalog support) or OpenAI TTS.</w:t>
      </w:r>
    </w:p>
    <w:p>
      <w:pPr>
        <w:pStyle w:val="Heading3"/>
        <w:spacing w:after="120" w:before="220"/>
      </w:pPr>
      <w:r>
        <w:rPr>
          <w:rFonts w:ascii="Arial" w:cs="Arial" w:eastAsia="Arial" w:hAnsi="Arial"/>
          <w:b/>
          <w:bCs/>
          <w:color w:val="0F2C5C"/>
          <w:sz w:val="24"/>
          <w:szCs w:val="24"/>
        </w:rPr>
        <w:t xml:space="preserve">Highlight reel</w:t>
      </w:r>
    </w:p>
    <w:p>
      <w:pPr>
        <w:spacing w:after="120" w:line="300"/>
        <w:jc w:val="left"/>
      </w:pPr>
      <w:r>
        <w:rPr>
          <w:rFonts w:ascii="Arial" w:cs="Arial" w:eastAsia="Arial" w:hAnsi="Arial"/>
          <w:b w:val="false"/>
          <w:bCs w:val="false"/>
          <w:i w:val="false"/>
          <w:iCs w:val="false"/>
          <w:color w:val="222222"/>
          <w:sz w:val="22"/>
          <w:szCs w:val="22"/>
        </w:rPr>
        <w:t xml:space="preserve">AWS Rekognition + FFmpeg + ElevenLabs + music licensing API (Mubert/Soundraw).</w:t>
      </w:r>
    </w:p>
    <w:p>
      <w:pPr>
        <w:pStyle w:val="Heading2"/>
        <w:spacing w:after="160" w:before="280"/>
      </w:pPr>
      <w:r>
        <w:rPr>
          <w:rFonts w:ascii="Arial" w:cs="Arial" w:eastAsia="Arial" w:hAnsi="Arial"/>
          <w:b/>
          <w:bCs/>
          <w:color w:val="0F2C5C"/>
          <w:sz w:val="28"/>
          <w:szCs w:val="28"/>
        </w:rPr>
        <w:t xml:space="preserve">Defensible layer</w:t>
      </w:r>
    </w:p>
    <w:p>
      <w:pPr>
        <w:spacing w:after="120" w:line="300"/>
        <w:jc w:val="left"/>
      </w:pPr>
      <w:r>
        <w:rPr>
          <w:rFonts w:ascii="Arial" w:cs="Arial" w:eastAsia="Arial" w:hAnsi="Arial"/>
          <w:b w:val="false"/>
          <w:bCs w:val="false"/>
          <w:i w:val="false"/>
          <w:iCs w:val="false"/>
          <w:color w:val="222222"/>
          <w:sz w:val="22"/>
          <w:szCs w:val="22"/>
        </w:rPr>
        <w:t xml:space="preserve">The moat isn't the model; it's the Filipino-Catholic-peso-Tagalog corpus that wraps it. No global competitor will replicate this in less than 6–12 months.</w:t>
      </w:r>
    </w:p>
    <w:p>
      <w:pPr>
        <w:pBdr>
          <w:left w:val="single" w:color="0F2C5C" w:sz="24" w:space="8"/>
        </w:pBdr>
        <w:spacing w:after="200" w:before="240" w:line="300"/>
      </w:pPr>
      <w:r>
        <w:rPr>
          <w:rFonts w:ascii="Arial" w:cs="Arial" w:eastAsia="Arial" w:hAnsi="Arial"/>
          <w:b/>
          <w:bCs/>
          <w:color w:val="0F2C5C"/>
          <w:sz w:val="22"/>
          <w:szCs w:val="22"/>
        </w:rPr>
        <w:t xml:space="preserve">DECISION: </w:t>
      </w:r>
      <w:r>
        <w:rPr>
          <w:rFonts w:ascii="Arial" w:cs="Arial" w:eastAsia="Arial" w:hAnsi="Arial"/>
          <w:b/>
          <w:bCs/>
          <w:color w:val="222222"/>
          <w:sz w:val="22"/>
          <w:szCs w:val="22"/>
        </w:rPr>
        <w:t xml:space="preserve">Build Tayo Kasalan AI on Claude Sonnet (primary) + Claude Opus (premium tasks) + Gemini Flash-Lite (cheap routing) with prompt caching. Use FLUX 2 Pro for templates, Ideogram 2.0 for invitations. AWS Rekognition for face tagging. Ship V1 with the AI assistant; the corpus is the moat.</w:t>
      </w:r>
    </w:p>
    <w:p>
      <w:pPr>
        <w:pStyle w:val="Heading1"/>
        <w:spacing w:after="200" w:before="360"/>
      </w:pPr>
      <w:r>
        <w:rPr>
          <w:rFonts w:ascii="Arial" w:cs="Arial" w:eastAsia="Arial" w:hAnsi="Arial"/>
          <w:b/>
          <w:bCs/>
          <w:color w:val="0F2C5C"/>
          <w:sz w:val="32"/>
          <w:szCs w:val="32"/>
        </w:rPr>
        <w:t xml:space="preserve">Section 7 — Templates Strategy</w:t>
      </w:r>
    </w:p>
    <w:p>
      <w:pPr>
        <w:pStyle w:val="Heading2"/>
        <w:spacing w:after="160" w:before="280"/>
      </w:pPr>
      <w:r>
        <w:rPr>
          <w:rFonts w:ascii="Arial" w:cs="Arial" w:eastAsia="Arial" w:hAnsi="Arial"/>
          <w:b/>
          <w:bCs/>
          <w:color w:val="0F2C5C"/>
          <w:sz w:val="28"/>
          <w:szCs w:val="28"/>
        </w:rPr>
        <w:t xml:space="preserve">Context</w:t>
      </w:r>
    </w:p>
    <w:p>
      <w:pPr>
        <w:spacing w:after="120" w:line="300"/>
        <w:jc w:val="left"/>
      </w:pPr>
      <w:r>
        <w:rPr>
          <w:rFonts w:ascii="Arial" w:cs="Arial" w:eastAsia="Arial" w:hAnsi="Arial"/>
          <w:b w:val="false"/>
          <w:bCs w:val="false"/>
          <w:i w:val="false"/>
          <w:iCs w:val="false"/>
          <w:color w:val="222222"/>
          <w:sz w:val="22"/>
          <w:szCs w:val="22"/>
        </w:rPr>
        <w:t xml:space="preserve">Competitor templates are mostly "simple" — variations on the same six aesthetics. Filipino-specific gap is even larger.</w:t>
      </w:r>
    </w:p>
    <w:p>
      <w:pPr>
        <w:pStyle w:val="Heading2"/>
        <w:spacing w:after="160" w:before="280"/>
      </w:pPr>
      <w:r>
        <w:rPr>
          <w:rFonts w:ascii="Arial" w:cs="Arial" w:eastAsia="Arial" w:hAnsi="Arial"/>
          <w:b/>
          <w:bCs/>
          <w:color w:val="0F2C5C"/>
          <w:sz w:val="28"/>
          <w:szCs w:val="28"/>
        </w:rPr>
        <w:t xml:space="preserve">Three-tier template strategy</w:t>
      </w:r>
    </w:p>
    <w:p>
      <w:pPr>
        <w:pStyle w:val="Heading3"/>
        <w:spacing w:after="120" w:before="220"/>
      </w:pPr>
      <w:r>
        <w:rPr>
          <w:rFonts w:ascii="Arial" w:cs="Arial" w:eastAsia="Arial" w:hAnsi="Arial"/>
          <w:b/>
          <w:bCs/>
          <w:color w:val="0F2C5C"/>
          <w:sz w:val="24"/>
          <w:szCs w:val="24"/>
        </w:rPr>
        <w:t xml:space="preserve">Tier 1 — Better static templates (table stakes)</w:t>
      </w:r>
    </w:p>
    <w:p>
      <w:pPr>
        <w:pStyle w:val="ListParagraph"/>
        <w:numPr>
          <w:ilvl w:val="0"/>
          <w:numId w:val="2"/>
        </w:numPr>
        <w:spacing w:after="80" w:line="280"/>
      </w:pPr>
      <w:r>
        <w:rPr>
          <w:rFonts w:ascii="Arial" w:cs="Arial" w:eastAsia="Arial" w:hAnsi="Arial"/>
          <w:color w:val="222222"/>
          <w:sz w:val="22"/>
          <w:szCs w:val="22"/>
        </w:rPr>
        <w:t xml:space="preserve">80–120 templates that look 2026, not 2018.</w:t>
      </w:r>
    </w:p>
    <w:p>
      <w:pPr>
        <w:pStyle w:val="ListParagraph"/>
        <w:numPr>
          <w:ilvl w:val="0"/>
          <w:numId w:val="2"/>
        </w:numPr>
        <w:spacing w:after="80" w:line="280"/>
      </w:pPr>
      <w:r>
        <w:rPr>
          <w:rFonts w:ascii="Arial" w:cs="Arial" w:eastAsia="Arial" w:hAnsi="Arial"/>
          <w:color w:val="222222"/>
          <w:sz w:val="22"/>
          <w:szCs w:val="22"/>
        </w:rPr>
        <w:t xml:space="preserve">Categories: Filipino-Catholic ceremony, modern Filipiniana, beach/destination (Boracay, Palawan, Cebu, Siargao), modern minimalist, editorial/magazine, cinematic motion, multi-event hub.</w:t>
      </w:r>
    </w:p>
    <w:p>
      <w:pPr>
        <w:pStyle w:val="Heading3"/>
        <w:spacing w:after="120" w:before="220"/>
      </w:pPr>
      <w:r>
        <w:rPr>
          <w:rFonts w:ascii="Arial" w:cs="Arial" w:eastAsia="Arial" w:hAnsi="Arial"/>
          <w:b/>
          <w:bCs/>
          <w:color w:val="0F2C5C"/>
          <w:sz w:val="24"/>
          <w:szCs w:val="24"/>
        </w:rPr>
        <w:t xml:space="preserve">Tier 2 — AI Template Generation (paid add-on, PHP 1,499)</w:t>
      </w:r>
    </w:p>
    <w:p>
      <w:pPr>
        <w:pStyle w:val="ListParagraph"/>
        <w:numPr>
          <w:ilvl w:val="0"/>
          <w:numId w:val="2"/>
        </w:numPr>
        <w:spacing w:after="80" w:line="280"/>
      </w:pPr>
      <w:r>
        <w:rPr>
          <w:rFonts w:ascii="Arial" w:cs="Arial" w:eastAsia="Arial" w:hAnsi="Arial"/>
          <w:color w:val="222222"/>
          <w:sz w:val="22"/>
          <w:szCs w:val="22"/>
        </w:rPr>
        <w:t xml:space="preserve">Couple uploads 3–10 inspiration photos.</w:t>
      </w:r>
    </w:p>
    <w:p>
      <w:pPr>
        <w:pStyle w:val="ListParagraph"/>
        <w:numPr>
          <w:ilvl w:val="0"/>
          <w:numId w:val="2"/>
        </w:numPr>
        <w:spacing w:after="80" w:line="280"/>
      </w:pPr>
      <w:r>
        <w:rPr>
          <w:rFonts w:ascii="Arial" w:cs="Arial" w:eastAsia="Arial" w:hAnsi="Arial"/>
          <w:color w:val="222222"/>
          <w:sz w:val="22"/>
          <w:szCs w:val="22"/>
        </w:rPr>
        <w:t xml:space="preserve">AI extracts color palette, type pairing, motif language, photography style.</w:t>
      </w:r>
    </w:p>
    <w:p>
      <w:pPr>
        <w:pStyle w:val="ListParagraph"/>
        <w:numPr>
          <w:ilvl w:val="0"/>
          <w:numId w:val="2"/>
        </w:numPr>
        <w:spacing w:after="80" w:line="280"/>
      </w:pPr>
      <w:r>
        <w:rPr>
          <w:rFonts w:ascii="Arial" w:cs="Arial" w:eastAsia="Arial" w:hAnsi="Arial"/>
          <w:color w:val="222222"/>
          <w:sz w:val="22"/>
          <w:szCs w:val="22"/>
        </w:rPr>
        <w:t xml:space="preserve">Generates a bespoke template tuned to those inputs.</w:t>
      </w:r>
    </w:p>
    <w:p>
      <w:pPr>
        <w:pStyle w:val="Heading3"/>
        <w:spacing w:after="120" w:before="220"/>
      </w:pPr>
      <w:r>
        <w:rPr>
          <w:rFonts w:ascii="Arial" w:cs="Arial" w:eastAsia="Arial" w:hAnsi="Arial"/>
          <w:b/>
          <w:bCs/>
          <w:color w:val="0F2C5C"/>
          <w:sz w:val="24"/>
          <w:szCs w:val="24"/>
        </w:rPr>
        <w:t xml:space="preserve">Tier 3 — AI Invitation Suite (paid add-on, PHP 2,999)</w:t>
      </w:r>
    </w:p>
    <w:p>
      <w:pPr>
        <w:pStyle w:val="ListParagraph"/>
        <w:numPr>
          <w:ilvl w:val="0"/>
          <w:numId w:val="2"/>
        </w:numPr>
        <w:spacing w:after="80" w:line="280"/>
      </w:pPr>
      <w:r>
        <w:rPr>
          <w:rFonts w:ascii="Arial" w:cs="Arial" w:eastAsia="Arial" w:hAnsi="Arial"/>
          <w:color w:val="222222"/>
          <w:sz w:val="22"/>
          <w:szCs w:val="22"/>
        </w:rPr>
        <w:t xml:space="preserve">Beyond the website: save-the-date, formal invitation, RSVP card, day-of program, menu, table numbers, signage.</w:t>
      </w:r>
    </w:p>
    <w:p>
      <w:pPr>
        <w:pStyle w:val="ListParagraph"/>
        <w:numPr>
          <w:ilvl w:val="0"/>
          <w:numId w:val="2"/>
        </w:numPr>
        <w:spacing w:after="80" w:line="280"/>
      </w:pPr>
      <w:r>
        <w:rPr>
          <w:rFonts w:ascii="Arial" w:cs="Arial" w:eastAsia="Arial" w:hAnsi="Arial"/>
          <w:color w:val="222222"/>
          <w:sz w:val="22"/>
          <w:szCs w:val="22"/>
        </w:rPr>
        <w:t xml:space="preserve">All generated as a coordinated suite from same inspiration inputs.</w:t>
      </w:r>
    </w:p>
    <w:p>
      <w:pPr>
        <w:pStyle w:val="ListParagraph"/>
        <w:numPr>
          <w:ilvl w:val="0"/>
          <w:numId w:val="2"/>
        </w:numPr>
        <w:spacing w:after="80" w:line="280"/>
      </w:pPr>
      <w:r>
        <w:rPr>
          <w:rFonts w:ascii="Arial" w:cs="Arial" w:eastAsia="Arial" w:hAnsi="Arial"/>
          <w:color w:val="222222"/>
          <w:sz w:val="22"/>
          <w:szCs w:val="22"/>
        </w:rPr>
        <w:t xml:space="preserve">Print-ready files included.</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800"/>
        <w:gridCol w:w="5400"/>
        <w:gridCol w:w="2200"/>
      </w:tblGrid>
      <w:tr>
        <w:trPr>
          <w:tblHeader/>
        </w:trPr>
        <w:tc>
          <w:tcPr>
            <w:tcW w:type="dxa" w:w="1800"/>
            <w:tcBorders>
              <w:top w:val="single" w:color="CCCCCC" w:sz="4"/>
              <w:left w:val="single" w:color="CCCCCC" w:sz="4"/>
              <w:bottom w:val="single" w:color="CCCCCC" w:sz="4"/>
              <w:right w:val="single" w:color="CCCCCC" w:sz="4"/>
            </w:tcBorders>
            <w:shd w:fill="D5E8F0" w:color="auto" w:val="clear"/>
            <w:tcMar>
              <w:top w:type="dxa" w:w="80"/>
              <w:left w:type="dxa" w:w="120"/>
              <w:bottom w:type="dxa" w:w="80"/>
              <w:right w:type="dxa" w:w="120"/>
            </w:tcMar>
          </w:tcPr>
          <w:p>
            <w:pPr>
              <w:spacing w:after="0" w:line="260"/>
            </w:pPr>
            <w:r>
              <w:rPr>
                <w:rFonts w:ascii="Arial" w:cs="Arial" w:eastAsia="Arial" w:hAnsi="Arial"/>
                <w:b/>
                <w:bCs/>
                <w:color w:val="0F2C5C"/>
                <w:sz w:val="20"/>
                <w:szCs w:val="20"/>
              </w:rPr>
              <w:t xml:space="preserve">Tier</w:t>
            </w:r>
          </w:p>
        </w:tc>
        <w:tc>
          <w:tcPr>
            <w:tcW w:type="dxa" w:w="5400"/>
            <w:tcBorders>
              <w:top w:val="single" w:color="CCCCCC" w:sz="4"/>
              <w:left w:val="single" w:color="CCCCCC" w:sz="4"/>
              <w:bottom w:val="single" w:color="CCCCCC" w:sz="4"/>
              <w:right w:val="single" w:color="CCCCCC" w:sz="4"/>
            </w:tcBorders>
            <w:shd w:fill="D5E8F0" w:color="auto" w:val="clear"/>
            <w:tcMar>
              <w:top w:type="dxa" w:w="80"/>
              <w:left w:type="dxa" w:w="120"/>
              <w:bottom w:type="dxa" w:w="80"/>
              <w:right w:type="dxa" w:w="120"/>
            </w:tcMar>
          </w:tcPr>
          <w:p>
            <w:pPr>
              <w:spacing w:after="0" w:line="260"/>
            </w:pPr>
            <w:r>
              <w:rPr>
                <w:rFonts w:ascii="Arial" w:cs="Arial" w:eastAsia="Arial" w:hAnsi="Arial"/>
                <w:b/>
                <w:bCs/>
                <w:color w:val="0F2C5C"/>
                <w:sz w:val="20"/>
                <w:szCs w:val="20"/>
              </w:rPr>
              <w:t xml:space="preserve">Offering</w:t>
            </w:r>
          </w:p>
        </w:tc>
        <w:tc>
          <w:tcPr>
            <w:tcW w:type="dxa" w:w="2200"/>
            <w:tcBorders>
              <w:top w:val="single" w:color="CCCCCC" w:sz="4"/>
              <w:left w:val="single" w:color="CCCCCC" w:sz="4"/>
              <w:bottom w:val="single" w:color="CCCCCC" w:sz="4"/>
              <w:right w:val="single" w:color="CCCCCC" w:sz="4"/>
            </w:tcBorders>
            <w:shd w:fill="D5E8F0" w:color="auto" w:val="clear"/>
            <w:tcMar>
              <w:top w:type="dxa" w:w="80"/>
              <w:left w:type="dxa" w:w="120"/>
              <w:bottom w:type="dxa" w:w="80"/>
              <w:right w:type="dxa" w:w="120"/>
            </w:tcMar>
          </w:tcPr>
          <w:p>
            <w:pPr>
              <w:spacing w:after="0" w:line="260"/>
            </w:pPr>
            <w:r>
              <w:rPr>
                <w:rFonts w:ascii="Arial" w:cs="Arial" w:eastAsia="Arial" w:hAnsi="Arial"/>
                <w:b/>
                <w:bCs/>
                <w:color w:val="0F2C5C"/>
                <w:sz w:val="20"/>
                <w:szCs w:val="20"/>
              </w:rPr>
              <w:t xml:space="preserve">Price</w:t>
            </w:r>
          </w:p>
        </w:tc>
      </w:tr>
      <w:tr>
        <w:trPr>
          <w:tblHeader w:val="false"/>
        </w:trPr>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line="260"/>
            </w:pPr>
            <w:r>
              <w:rPr>
                <w:rFonts w:ascii="Arial" w:cs="Arial" w:eastAsia="Arial" w:hAnsi="Arial"/>
                <w:b w:val="false"/>
                <w:bCs w:val="false"/>
                <w:color w:val="222222"/>
                <w:sz w:val="20"/>
                <w:szCs w:val="20"/>
              </w:rPr>
              <w:t xml:space="preserve">Tier 1</w:t>
            </w:r>
          </w:p>
        </w:tc>
        <w:tc>
          <w:tcPr>
            <w:tcW w:type="dxa" w:w="5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line="260"/>
            </w:pPr>
            <w:r>
              <w:rPr>
                <w:rFonts w:ascii="Arial" w:cs="Arial" w:eastAsia="Arial" w:hAnsi="Arial"/>
                <w:b w:val="false"/>
                <w:bCs w:val="false"/>
                <w:color w:val="222222"/>
                <w:sz w:val="20"/>
                <w:szCs w:val="20"/>
              </w:rPr>
              <w:t xml:space="preserve">80–120 polished static templates</w:t>
            </w:r>
          </w:p>
        </w:tc>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line="260"/>
            </w:pPr>
            <w:r>
              <w:rPr>
                <w:rFonts w:ascii="Arial" w:cs="Arial" w:eastAsia="Arial" w:hAnsi="Arial"/>
                <w:b w:val="false"/>
                <w:bCs w:val="false"/>
                <w:color w:val="222222"/>
                <w:sz w:val="20"/>
                <w:szCs w:val="20"/>
              </w:rPr>
              <w:t xml:space="preserve">Included</w:t>
            </w:r>
          </w:p>
        </w:tc>
      </w:tr>
      <w:tr>
        <w:trPr>
          <w:tblHeader w:val="false"/>
        </w:trPr>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line="260"/>
            </w:pPr>
            <w:r>
              <w:rPr>
                <w:rFonts w:ascii="Arial" w:cs="Arial" w:eastAsia="Arial" w:hAnsi="Arial"/>
                <w:b w:val="false"/>
                <w:bCs w:val="false"/>
                <w:color w:val="222222"/>
                <w:sz w:val="20"/>
                <w:szCs w:val="20"/>
              </w:rPr>
              <w:t xml:space="preserve">Tier 2</w:t>
            </w:r>
          </w:p>
        </w:tc>
        <w:tc>
          <w:tcPr>
            <w:tcW w:type="dxa" w:w="5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line="260"/>
            </w:pPr>
            <w:r>
              <w:rPr>
                <w:rFonts w:ascii="Arial" w:cs="Arial" w:eastAsia="Arial" w:hAnsi="Arial"/>
                <w:b w:val="false"/>
                <w:bCs w:val="false"/>
                <w:color w:val="222222"/>
                <w:sz w:val="20"/>
                <w:szCs w:val="20"/>
              </w:rPr>
              <w:t xml:space="preserve">AI Template Generation</w:t>
            </w:r>
          </w:p>
        </w:tc>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line="260"/>
            </w:pPr>
            <w:r>
              <w:rPr>
                <w:rFonts w:ascii="Arial" w:cs="Arial" w:eastAsia="Arial" w:hAnsi="Arial"/>
                <w:b w:val="false"/>
                <w:bCs w:val="false"/>
                <w:color w:val="222222"/>
                <w:sz w:val="20"/>
                <w:szCs w:val="20"/>
              </w:rPr>
              <w:t xml:space="preserve">PHP 1,499</w:t>
            </w:r>
          </w:p>
        </w:tc>
      </w:tr>
      <w:tr>
        <w:trPr>
          <w:tblHeader w:val="false"/>
        </w:trPr>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line="260"/>
            </w:pPr>
            <w:r>
              <w:rPr>
                <w:rFonts w:ascii="Arial" w:cs="Arial" w:eastAsia="Arial" w:hAnsi="Arial"/>
                <w:b w:val="false"/>
                <w:bCs w:val="false"/>
                <w:color w:val="222222"/>
                <w:sz w:val="20"/>
                <w:szCs w:val="20"/>
              </w:rPr>
              <w:t xml:space="preserve">Tier 3</w:t>
            </w:r>
          </w:p>
        </w:tc>
        <w:tc>
          <w:tcPr>
            <w:tcW w:type="dxa" w:w="5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line="260"/>
            </w:pPr>
            <w:r>
              <w:rPr>
                <w:rFonts w:ascii="Arial" w:cs="Arial" w:eastAsia="Arial" w:hAnsi="Arial"/>
                <w:b w:val="false"/>
                <w:bCs w:val="false"/>
                <w:color w:val="222222"/>
                <w:sz w:val="20"/>
                <w:szCs w:val="20"/>
              </w:rPr>
              <w:t xml:space="preserve">AI Invitation Suite</w:t>
            </w:r>
          </w:p>
        </w:tc>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line="260"/>
            </w:pPr>
            <w:r>
              <w:rPr>
                <w:rFonts w:ascii="Arial" w:cs="Arial" w:eastAsia="Arial" w:hAnsi="Arial"/>
                <w:b w:val="false"/>
                <w:bCs w:val="false"/>
                <w:color w:val="222222"/>
                <w:sz w:val="20"/>
                <w:szCs w:val="20"/>
              </w:rPr>
              <w:t xml:space="preserve">PHP 2,999</w:t>
            </w:r>
          </w:p>
        </w:tc>
      </w:tr>
    </w:tbl>
    <w:p>
      <w:pPr>
        <w:spacing w:after="120"/>
      </w:pPr>
    </w:p>
    <w:p>
      <w:pPr>
        <w:pBdr>
          <w:left w:val="single" w:color="0F2C5C" w:sz="24" w:space="8"/>
        </w:pBdr>
        <w:spacing w:after="200" w:before="240" w:line="300"/>
      </w:pPr>
      <w:r>
        <w:rPr>
          <w:rFonts w:ascii="Arial" w:cs="Arial" w:eastAsia="Arial" w:hAnsi="Arial"/>
          <w:b/>
          <w:bCs/>
          <w:color w:val="0F2C5C"/>
          <w:sz w:val="22"/>
          <w:szCs w:val="22"/>
        </w:rPr>
        <w:t xml:space="preserve">DECISION: </w:t>
      </w:r>
      <w:r>
        <w:rPr>
          <w:rFonts w:ascii="Arial" w:cs="Arial" w:eastAsia="Arial" w:hAnsi="Arial"/>
          <w:b/>
          <w:bCs/>
          <w:color w:val="222222"/>
          <w:sz w:val="22"/>
          <w:szCs w:val="22"/>
        </w:rPr>
        <w:t xml:space="preserve">Ship 80–120 quality templates in V1. Add AI Template Generation as a PHP 1,499 add-on. Add AI Invitation Suite as a PHP 2,999 add-on. Both become Integrated Coordinator perks.</w:t>
      </w:r>
    </w:p>
    <w:p>
      <w:pPr>
        <w:pStyle w:val="Heading1"/>
        <w:spacing w:after="200" w:before="360"/>
      </w:pPr>
      <w:r>
        <w:rPr>
          <w:rFonts w:ascii="Arial" w:cs="Arial" w:eastAsia="Arial" w:hAnsi="Arial"/>
          <w:b/>
          <w:bCs/>
          <w:color w:val="0F2C5C"/>
          <w:sz w:val="32"/>
          <w:szCs w:val="32"/>
        </w:rPr>
        <w:t xml:space="preserve">Section 8 — Vendor Strategy: Distribution, Not Marketplace</w:t>
      </w:r>
    </w:p>
    <w:p>
      <w:pPr>
        <w:pStyle w:val="Heading2"/>
        <w:spacing w:after="160" w:before="280"/>
      </w:pPr>
      <w:r>
        <w:rPr>
          <w:rFonts w:ascii="Arial" w:cs="Arial" w:eastAsia="Arial" w:hAnsi="Arial"/>
          <w:b/>
          <w:bCs/>
          <w:color w:val="0F2C5C"/>
          <w:sz w:val="28"/>
          <w:szCs w:val="28"/>
        </w:rPr>
        <w:t xml:space="preserve">Context</w:t>
      </w:r>
    </w:p>
    <w:p>
      <w:pPr>
        <w:spacing w:after="120" w:line="300"/>
        <w:jc w:val="left"/>
      </w:pPr>
      <w:r>
        <w:rPr>
          <w:rFonts w:ascii="Arial" w:cs="Arial" w:eastAsia="Arial" w:hAnsi="Arial"/>
          <w:b w:val="false"/>
          <w:bCs w:val="false"/>
          <w:i w:val="false"/>
          <w:iCs w:val="false"/>
          <w:color w:val="222222"/>
          <w:sz w:val="22"/>
          <w:szCs w:val="22"/>
        </w:rPr>
        <w:t xml:space="preserve">Considered "vendors are key, build marketplace" framing. Pushed back because marketplace-first is the graveyard of two-sided platform startups.</w:t>
      </w:r>
    </w:p>
    <w:p>
      <w:pPr>
        <w:pStyle w:val="Heading2"/>
        <w:spacing w:after="160" w:before="280"/>
      </w:pPr>
      <w:r>
        <w:rPr>
          <w:rFonts w:ascii="Arial" w:cs="Arial" w:eastAsia="Arial" w:hAnsi="Arial"/>
          <w:b/>
          <w:bCs/>
          <w:color w:val="0F2C5C"/>
          <w:sz w:val="28"/>
          <w:szCs w:val="28"/>
        </w:rPr>
        <w:t xml:space="preserve">Reframe</w:t>
      </w:r>
    </w:p>
    <w:p>
      <w:pPr>
        <w:spacing w:after="120" w:line="300"/>
        <w:jc w:val="left"/>
      </w:pPr>
      <w:r>
        <w:rPr>
          <w:rFonts w:ascii="Arial" w:cs="Arial" w:eastAsia="Arial" w:hAnsi="Arial"/>
          <w:b w:val="false"/>
          <w:bCs w:val="false"/>
          <w:i w:val="false"/>
          <w:iCs w:val="false"/>
          <w:color w:val="222222"/>
          <w:sz w:val="22"/>
          <w:szCs w:val="22"/>
        </w:rPr>
        <w:t xml:space="preserve">Vendors are a distribution channel for the couple+guest product, not the product itself.</w:t>
      </w:r>
    </w:p>
    <w:p>
      <w:pPr>
        <w:pStyle w:val="Heading2"/>
        <w:spacing w:after="160" w:before="280"/>
      </w:pPr>
      <w:r>
        <w:rPr>
          <w:rFonts w:ascii="Arial" w:cs="Arial" w:eastAsia="Arial" w:hAnsi="Arial"/>
          <w:b/>
          <w:bCs/>
          <w:color w:val="0F2C5C"/>
          <w:sz w:val="28"/>
          <w:szCs w:val="28"/>
        </w:rPr>
        <w:t xml:space="preserve">Three vendor mechanisms</w:t>
      </w:r>
    </w:p>
    <w:p>
      <w:pPr>
        <w:pStyle w:val="ListParagraph"/>
        <w:numPr>
          <w:ilvl w:val="0"/>
          <w:numId w:val="2"/>
        </w:numPr>
        <w:spacing w:after="80" w:line="280"/>
      </w:pPr>
      <w:r>
        <w:rPr>
          <w:rFonts w:ascii="Arial" w:cs="Arial" w:eastAsia="Arial" w:hAnsi="Arial"/>
          <w:color w:val="222222"/>
          <w:sz w:val="22"/>
          <w:szCs w:val="22"/>
        </w:rPr>
        <w:t xml:space="preserve">Vendor referral program — PHP 500–1,000 commission per Premium wedding sent. CAC stays under PHP 300 net.</w:t>
      </w:r>
    </w:p>
    <w:p>
      <w:pPr>
        <w:pStyle w:val="ListParagraph"/>
        <w:numPr>
          <w:ilvl w:val="0"/>
          <w:numId w:val="2"/>
        </w:numPr>
        <w:spacing w:after="80" w:line="280"/>
      </w:pPr>
      <w:r>
        <w:rPr>
          <w:rFonts w:ascii="Arial" w:cs="Arial" w:eastAsia="Arial" w:hAnsi="Arial"/>
          <w:color w:val="222222"/>
          <w:sz w:val="22"/>
          <w:szCs w:val="22"/>
        </w:rPr>
        <w:t xml:space="preserve">Tayo Certified Vendor program — free, by application, badge-based. Vendors get a profile page; couples contact directly.</w:t>
      </w:r>
    </w:p>
    <w:p>
      <w:pPr>
        <w:pStyle w:val="ListParagraph"/>
        <w:numPr>
          <w:ilvl w:val="0"/>
          <w:numId w:val="2"/>
        </w:numPr>
        <w:spacing w:after="80" w:line="280"/>
      </w:pPr>
      <w:r>
        <w:rPr>
          <w:rFonts w:ascii="Arial" w:cs="Arial" w:eastAsia="Arial" w:hAnsi="Arial"/>
          <w:color w:val="222222"/>
          <w:sz w:val="22"/>
          <w:szCs w:val="22"/>
        </w:rPr>
        <w:t xml:space="preserve">V2 marketplace — pay-when-chosen model, 3–5% transaction fee, defer to later phase.</w:t>
      </w:r>
    </w:p>
    <w:p>
      <w:pPr>
        <w:pStyle w:val="Heading2"/>
        <w:spacing w:after="160" w:before="280"/>
      </w:pPr>
      <w:r>
        <w:rPr>
          <w:rFonts w:ascii="Arial" w:cs="Arial" w:eastAsia="Arial" w:hAnsi="Arial"/>
          <w:b/>
          <w:bCs/>
          <w:color w:val="0F2C5C"/>
          <w:sz w:val="28"/>
          <w:szCs w:val="28"/>
        </w:rPr>
        <w:t xml:space="preserve">Vendor-side pricing ladder</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600"/>
        <w:gridCol w:w="4800"/>
        <w:gridCol w:w="3000"/>
      </w:tblGrid>
      <w:tr>
        <w:trPr>
          <w:tblHeader/>
        </w:trPr>
        <w:tc>
          <w:tcPr>
            <w:tcW w:type="dxa" w:w="1600"/>
            <w:tcBorders>
              <w:top w:val="single" w:color="CCCCCC" w:sz="4"/>
              <w:left w:val="single" w:color="CCCCCC" w:sz="4"/>
              <w:bottom w:val="single" w:color="CCCCCC" w:sz="4"/>
              <w:right w:val="single" w:color="CCCCCC" w:sz="4"/>
            </w:tcBorders>
            <w:shd w:fill="D5E8F0" w:color="auto" w:val="clear"/>
            <w:tcMar>
              <w:top w:type="dxa" w:w="80"/>
              <w:left w:type="dxa" w:w="120"/>
              <w:bottom w:type="dxa" w:w="80"/>
              <w:right w:type="dxa" w:w="120"/>
            </w:tcMar>
          </w:tcPr>
          <w:p>
            <w:pPr>
              <w:spacing w:after="0" w:line="260"/>
            </w:pPr>
            <w:r>
              <w:rPr>
                <w:rFonts w:ascii="Arial" w:cs="Arial" w:eastAsia="Arial" w:hAnsi="Arial"/>
                <w:b/>
                <w:bCs/>
                <w:color w:val="0F2C5C"/>
                <w:sz w:val="20"/>
                <w:szCs w:val="20"/>
              </w:rPr>
              <w:t xml:space="preserve">Phase</w:t>
            </w:r>
          </w:p>
        </w:tc>
        <w:tc>
          <w:tcPr>
            <w:tcW w:type="dxa" w:w="4800"/>
            <w:tcBorders>
              <w:top w:val="single" w:color="CCCCCC" w:sz="4"/>
              <w:left w:val="single" w:color="CCCCCC" w:sz="4"/>
              <w:bottom w:val="single" w:color="CCCCCC" w:sz="4"/>
              <w:right w:val="single" w:color="CCCCCC" w:sz="4"/>
            </w:tcBorders>
            <w:shd w:fill="D5E8F0" w:color="auto" w:val="clear"/>
            <w:tcMar>
              <w:top w:type="dxa" w:w="80"/>
              <w:left w:type="dxa" w:w="120"/>
              <w:bottom w:type="dxa" w:w="80"/>
              <w:right w:type="dxa" w:w="120"/>
            </w:tcMar>
          </w:tcPr>
          <w:p>
            <w:pPr>
              <w:spacing w:after="0" w:line="260"/>
            </w:pPr>
            <w:r>
              <w:rPr>
                <w:rFonts w:ascii="Arial" w:cs="Arial" w:eastAsia="Arial" w:hAnsi="Arial"/>
                <w:b/>
                <w:bCs/>
                <w:color w:val="0F2C5C"/>
                <w:sz w:val="20"/>
                <w:szCs w:val="20"/>
              </w:rPr>
              <w:t xml:space="preserve">Mechanism</w:t>
            </w:r>
          </w:p>
        </w:tc>
        <w:tc>
          <w:tcPr>
            <w:tcW w:type="dxa" w:w="3000"/>
            <w:tcBorders>
              <w:top w:val="single" w:color="CCCCCC" w:sz="4"/>
              <w:left w:val="single" w:color="CCCCCC" w:sz="4"/>
              <w:bottom w:val="single" w:color="CCCCCC" w:sz="4"/>
              <w:right w:val="single" w:color="CCCCCC" w:sz="4"/>
            </w:tcBorders>
            <w:shd w:fill="D5E8F0" w:color="auto" w:val="clear"/>
            <w:tcMar>
              <w:top w:type="dxa" w:w="80"/>
              <w:left w:type="dxa" w:w="120"/>
              <w:bottom w:type="dxa" w:w="80"/>
              <w:right w:type="dxa" w:w="120"/>
            </w:tcMar>
          </w:tcPr>
          <w:p>
            <w:pPr>
              <w:spacing w:after="0" w:line="260"/>
            </w:pPr>
            <w:r>
              <w:rPr>
                <w:rFonts w:ascii="Arial" w:cs="Arial" w:eastAsia="Arial" w:hAnsi="Arial"/>
                <w:b/>
                <w:bCs/>
                <w:color w:val="0F2C5C"/>
                <w:sz w:val="20"/>
                <w:szCs w:val="20"/>
              </w:rPr>
              <w:t xml:space="preserve">Vendor cost</w:t>
            </w:r>
          </w:p>
        </w:tc>
      </w:tr>
      <w:tr>
        <w:trPr>
          <w:tblHeader w:val="false"/>
        </w:trPr>
        <w:tc>
          <w:tcPr>
            <w:tcW w:type="dxa" w:w="1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line="260"/>
            </w:pPr>
            <w:r>
              <w:rPr>
                <w:rFonts w:ascii="Arial" w:cs="Arial" w:eastAsia="Arial" w:hAnsi="Arial"/>
                <w:b w:val="false"/>
                <w:bCs w:val="false"/>
                <w:color w:val="222222"/>
                <w:sz w:val="20"/>
                <w:szCs w:val="20"/>
              </w:rPr>
              <w:t xml:space="preserve">V1</w:t>
            </w:r>
          </w:p>
        </w:tc>
        <w:tc>
          <w:tcPr>
            <w:tcW w:type="dxa" w:w="4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line="260"/>
            </w:pPr>
            <w:r>
              <w:rPr>
                <w:rFonts w:ascii="Arial" w:cs="Arial" w:eastAsia="Arial" w:hAnsi="Arial"/>
                <w:b w:val="false"/>
                <w:bCs w:val="false"/>
                <w:color w:val="222222"/>
                <w:sz w:val="20"/>
                <w:szCs w:val="20"/>
              </w:rPr>
              <w:t xml:space="preserve">Free certification (build supply)</w:t>
            </w:r>
          </w:p>
        </w:tc>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line="260"/>
            </w:pPr>
            <w:r>
              <w:rPr>
                <w:rFonts w:ascii="Arial" w:cs="Arial" w:eastAsia="Arial" w:hAnsi="Arial"/>
                <w:b w:val="false"/>
                <w:bCs w:val="false"/>
                <w:color w:val="222222"/>
                <w:sz w:val="20"/>
                <w:szCs w:val="20"/>
              </w:rPr>
              <w:t xml:space="preserve">Free</w:t>
            </w:r>
          </w:p>
        </w:tc>
      </w:tr>
      <w:tr>
        <w:trPr>
          <w:tblHeader w:val="false"/>
        </w:trPr>
        <w:tc>
          <w:tcPr>
            <w:tcW w:type="dxa" w:w="1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line="260"/>
            </w:pPr>
            <w:r>
              <w:rPr>
                <w:rFonts w:ascii="Arial" w:cs="Arial" w:eastAsia="Arial" w:hAnsi="Arial"/>
                <w:b w:val="false"/>
                <w:bCs w:val="false"/>
                <w:color w:val="222222"/>
                <w:sz w:val="20"/>
                <w:szCs w:val="20"/>
              </w:rPr>
              <w:t xml:space="preserve">V1.5</w:t>
            </w:r>
          </w:p>
        </w:tc>
        <w:tc>
          <w:tcPr>
            <w:tcW w:type="dxa" w:w="4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line="260"/>
            </w:pPr>
            <w:r>
              <w:rPr>
                <w:rFonts w:ascii="Arial" w:cs="Arial" w:eastAsia="Arial" w:hAnsi="Arial"/>
                <w:b w:val="false"/>
                <w:bCs w:val="false"/>
                <w:color w:val="222222"/>
                <w:sz w:val="20"/>
                <w:szCs w:val="20"/>
              </w:rPr>
              <w:t xml:space="preserve">Premium vendor profile</w:t>
            </w:r>
          </w:p>
        </w:tc>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line="260"/>
            </w:pPr>
            <w:r>
              <w:rPr>
                <w:rFonts w:ascii="Arial" w:cs="Arial" w:eastAsia="Arial" w:hAnsi="Arial"/>
                <w:b w:val="false"/>
                <w:bCs w:val="false"/>
                <w:color w:val="222222"/>
                <w:sz w:val="20"/>
                <w:szCs w:val="20"/>
              </w:rPr>
              <w:t xml:space="preserve">PHP 500–999/month</w:t>
            </w:r>
          </w:p>
        </w:tc>
      </w:tr>
      <w:tr>
        <w:trPr>
          <w:tblHeader w:val="false"/>
        </w:trPr>
        <w:tc>
          <w:tcPr>
            <w:tcW w:type="dxa" w:w="1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line="260"/>
            </w:pPr>
            <w:r>
              <w:rPr>
                <w:rFonts w:ascii="Arial" w:cs="Arial" w:eastAsia="Arial" w:hAnsi="Arial"/>
                <w:b w:val="false"/>
                <w:bCs w:val="false"/>
                <w:color w:val="222222"/>
                <w:sz w:val="20"/>
                <w:szCs w:val="20"/>
              </w:rPr>
              <w:t xml:space="preserve">V2</w:t>
            </w:r>
          </w:p>
        </w:tc>
        <w:tc>
          <w:tcPr>
            <w:tcW w:type="dxa" w:w="4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line="260"/>
            </w:pPr>
            <w:r>
              <w:rPr>
                <w:rFonts w:ascii="Arial" w:cs="Arial" w:eastAsia="Arial" w:hAnsi="Arial"/>
                <w:b w:val="false"/>
                <w:bCs w:val="false"/>
                <w:color w:val="222222"/>
                <w:sz w:val="20"/>
                <w:szCs w:val="20"/>
              </w:rPr>
              <w:t xml:space="preserve">Pay-when-chosen transaction fee</w:t>
            </w:r>
          </w:p>
        </w:tc>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line="260"/>
            </w:pPr>
            <w:r>
              <w:rPr>
                <w:rFonts w:ascii="Arial" w:cs="Arial" w:eastAsia="Arial" w:hAnsi="Arial"/>
                <w:b w:val="false"/>
                <w:bCs w:val="false"/>
                <w:color w:val="222222"/>
                <w:sz w:val="20"/>
                <w:szCs w:val="20"/>
              </w:rPr>
              <w:t xml:space="preserve">3–5% on bookings</w:t>
            </w:r>
          </w:p>
        </w:tc>
      </w:tr>
    </w:tbl>
    <w:p>
      <w:pPr>
        <w:spacing w:after="120"/>
      </w:pPr>
    </w:p>
    <w:p>
      <w:pPr>
        <w:pBdr>
          <w:left w:val="single" w:color="0F2C5C" w:sz="24" w:space="8"/>
        </w:pBdr>
        <w:spacing w:after="200" w:before="240" w:line="300"/>
      </w:pPr>
      <w:r>
        <w:rPr>
          <w:rFonts w:ascii="Arial" w:cs="Arial" w:eastAsia="Arial" w:hAnsi="Arial"/>
          <w:b/>
          <w:bCs/>
          <w:color w:val="0F2C5C"/>
          <w:sz w:val="22"/>
          <w:szCs w:val="22"/>
        </w:rPr>
        <w:t xml:space="preserve">DECISION: </w:t>
      </w:r>
      <w:r>
        <w:rPr>
          <w:rFonts w:ascii="Arial" w:cs="Arial" w:eastAsia="Arial" w:hAnsi="Arial"/>
          <w:b/>
          <w:bCs/>
          <w:color w:val="222222"/>
          <w:sz w:val="22"/>
          <w:szCs w:val="22"/>
        </w:rPr>
        <w:t xml:space="preserve">Vendors are a distribution channel, not the product. Ship vendor directory + free certification in V1. Add premium vendor profiles in V1.5. Defer marketplace transactions to V2 with aligned-incentive pricing.</w:t>
      </w:r>
    </w:p>
    <w:p>
      <w:pPr>
        <w:pStyle w:val="Heading1"/>
        <w:spacing w:after="200" w:before="360"/>
      </w:pPr>
      <w:r>
        <w:rPr>
          <w:rFonts w:ascii="Arial" w:cs="Arial" w:eastAsia="Arial" w:hAnsi="Arial"/>
          <w:b/>
          <w:bCs/>
          <w:color w:val="0F2C5C"/>
          <w:sz w:val="32"/>
          <w:szCs w:val="32"/>
        </w:rPr>
        <w:t xml:space="preserve">Section 9 — Vendor Onboarding Schema</w:t>
      </w:r>
    </w:p>
    <w:p>
      <w:pPr>
        <w:pStyle w:val="Heading2"/>
        <w:spacing w:after="160" w:before="280"/>
      </w:pPr>
      <w:r>
        <w:rPr>
          <w:rFonts w:ascii="Arial" w:cs="Arial" w:eastAsia="Arial" w:hAnsi="Arial"/>
          <w:b/>
          <w:bCs/>
          <w:color w:val="0F2C5C"/>
          <w:sz w:val="28"/>
          <w:szCs w:val="28"/>
        </w:rPr>
        <w:t xml:space="preserve">Context</w:t>
      </w:r>
    </w:p>
    <w:p>
      <w:pPr>
        <w:spacing w:after="120" w:line="300"/>
        <w:jc w:val="left"/>
      </w:pPr>
      <w:r>
        <w:rPr>
          <w:rFonts w:ascii="Arial" w:cs="Arial" w:eastAsia="Arial" w:hAnsi="Arial"/>
          <w:b w:val="false"/>
          <w:bCs w:val="false"/>
          <w:i w:val="false"/>
          <w:iCs w:val="false"/>
          <w:color w:val="222222"/>
          <w:sz w:val="22"/>
          <w:szCs w:val="22"/>
        </w:rPr>
        <w:t xml:space="preserve">Need a vendor entry form that handles different vendor types without being too complicated.</w:t>
      </w:r>
    </w:p>
    <w:p>
      <w:pPr>
        <w:pStyle w:val="Heading2"/>
        <w:spacing w:after="160" w:before="280"/>
      </w:pPr>
      <w:r>
        <w:rPr>
          <w:rFonts w:ascii="Arial" w:cs="Arial" w:eastAsia="Arial" w:hAnsi="Arial"/>
          <w:b/>
          <w:bCs/>
          <w:color w:val="0F2C5C"/>
          <w:sz w:val="28"/>
          <w:szCs w:val="28"/>
        </w:rPr>
        <w:t xml:space="preserve">Three-tier form structure</w:t>
      </w:r>
    </w:p>
    <w:p>
      <w:pPr>
        <w:pStyle w:val="Heading3"/>
        <w:spacing w:after="120" w:before="220"/>
      </w:pPr>
      <w:r>
        <w:rPr>
          <w:rFonts w:ascii="Arial" w:cs="Arial" w:eastAsia="Arial" w:hAnsi="Arial"/>
          <w:b/>
          <w:bCs/>
          <w:color w:val="0F2C5C"/>
          <w:sz w:val="24"/>
          <w:szCs w:val="24"/>
        </w:rPr>
        <w:t xml:space="preserve">Tier 1 — Universal fields (all vendors)</w:t>
      </w:r>
    </w:p>
    <w:p>
      <w:pPr>
        <w:spacing w:after="120" w:line="300"/>
        <w:jc w:val="left"/>
      </w:pPr>
      <w:r>
        <w:rPr>
          <w:rFonts w:ascii="Arial" w:cs="Arial" w:eastAsia="Arial" w:hAnsi="Arial"/>
          <w:b/>
          <w:bCs/>
          <w:i w:val="false"/>
          <w:iCs w:val="false"/>
          <w:color w:val="222222"/>
          <w:sz w:val="22"/>
          <w:szCs w:val="22"/>
        </w:rPr>
        <w:t xml:space="preserve">Vendor profile (one-time, reused across packages):</w:t>
      </w:r>
    </w:p>
    <w:p>
      <w:pPr>
        <w:pStyle w:val="ListParagraph"/>
        <w:numPr>
          <w:ilvl w:val="0"/>
          <w:numId w:val="2"/>
        </w:numPr>
        <w:spacing w:after="80" w:line="280"/>
      </w:pPr>
      <w:r>
        <w:rPr>
          <w:rFonts w:ascii="Arial" w:cs="Arial" w:eastAsia="Arial" w:hAnsi="Arial"/>
          <w:color w:val="222222"/>
          <w:sz w:val="22"/>
          <w:szCs w:val="22"/>
        </w:rPr>
        <w:t xml:space="preserve">Business name, category, service area, contact (FB/IG/email/phone), owner name, years in business, cover photo + 6–12 portfolio images, short bio (max 200 chars), location pin on map.</w:t>
      </w:r>
    </w:p>
    <w:p>
      <w:pPr>
        <w:spacing w:after="120" w:line="300"/>
        <w:jc w:val="left"/>
      </w:pPr>
      <w:r>
        <w:rPr>
          <w:rFonts w:ascii="Arial" w:cs="Arial" w:eastAsia="Arial" w:hAnsi="Arial"/>
          <w:b/>
          <w:bCs/>
          <w:i w:val="false"/>
          <w:iCs w:val="false"/>
          <w:color w:val="222222"/>
          <w:sz w:val="22"/>
          <w:szCs w:val="22"/>
        </w:rPr>
        <w:t xml:space="preserve">Per-package fields:</w:t>
      </w:r>
    </w:p>
    <w:p>
      <w:pPr>
        <w:pStyle w:val="ListParagraph"/>
        <w:numPr>
          <w:ilvl w:val="0"/>
          <w:numId w:val="2"/>
        </w:numPr>
        <w:spacing w:after="80" w:line="280"/>
      </w:pPr>
      <w:r>
        <w:rPr>
          <w:rFonts w:ascii="Arial" w:cs="Arial" w:eastAsia="Arial" w:hAnsi="Arial"/>
          <w:color w:val="222222"/>
          <w:sz w:val="22"/>
          <w:szCs w:val="22"/>
        </w:rPr>
        <w:t xml:space="preserve">Package Name.</w:t>
      </w:r>
    </w:p>
    <w:p>
      <w:pPr>
        <w:pStyle w:val="ListParagraph"/>
        <w:numPr>
          <w:ilvl w:val="0"/>
          <w:numId w:val="2"/>
        </w:numPr>
        <w:spacing w:after="80" w:line="280"/>
      </w:pPr>
      <w:r>
        <w:rPr>
          <w:rFonts w:ascii="Arial" w:cs="Arial" w:eastAsia="Arial" w:hAnsi="Arial"/>
          <w:color w:val="222222"/>
          <w:sz w:val="22"/>
          <w:szCs w:val="22"/>
        </w:rPr>
        <w:t xml:space="preserve">Regular Price / Tayo Price.</w:t>
      </w:r>
    </w:p>
    <w:p>
      <w:pPr>
        <w:pStyle w:val="ListParagraph"/>
        <w:numPr>
          <w:ilvl w:val="0"/>
          <w:numId w:val="2"/>
        </w:numPr>
        <w:spacing w:after="80" w:line="280"/>
      </w:pPr>
      <w:r>
        <w:rPr>
          <w:rFonts w:ascii="Arial" w:cs="Arial" w:eastAsia="Arial" w:hAnsi="Arial"/>
          <w:color w:val="222222"/>
          <w:sz w:val="22"/>
          <w:szCs w:val="22"/>
        </w:rPr>
        <w:t xml:space="preserve">Tayo Exclusive (QR placement list — see Section 10).</w:t>
      </w:r>
    </w:p>
    <w:p>
      <w:pPr>
        <w:pStyle w:val="ListParagraph"/>
        <w:numPr>
          <w:ilvl w:val="0"/>
          <w:numId w:val="2"/>
        </w:numPr>
        <w:spacing w:after="80" w:line="280"/>
      </w:pPr>
      <w:r>
        <w:rPr>
          <w:rFonts w:ascii="Arial" w:cs="Arial" w:eastAsia="Arial" w:hAnsi="Arial"/>
          <w:color w:val="222222"/>
          <w:sz w:val="22"/>
          <w:szCs w:val="22"/>
        </w:rPr>
        <w:t xml:space="preserve">Inclusions.</w:t>
      </w:r>
    </w:p>
    <w:p>
      <w:pPr>
        <w:pStyle w:val="ListParagraph"/>
        <w:numPr>
          <w:ilvl w:val="0"/>
          <w:numId w:val="2"/>
        </w:numPr>
        <w:spacing w:after="80" w:line="280"/>
      </w:pPr>
      <w:r>
        <w:rPr>
          <w:rFonts w:ascii="Arial" w:cs="Arial" w:eastAsia="Arial" w:hAnsi="Arial"/>
          <w:color w:val="222222"/>
          <w:sz w:val="22"/>
          <w:szCs w:val="22"/>
        </w:rPr>
        <w:t xml:space="preserve">What's NOT Included.</w:t>
      </w:r>
    </w:p>
    <w:p>
      <w:pPr>
        <w:pStyle w:val="ListParagraph"/>
        <w:numPr>
          <w:ilvl w:val="0"/>
          <w:numId w:val="2"/>
        </w:numPr>
        <w:spacing w:after="80" w:line="280"/>
      </w:pPr>
      <w:r>
        <w:rPr>
          <w:rFonts w:ascii="Arial" w:cs="Arial" w:eastAsia="Arial" w:hAnsi="Arial"/>
          <w:color w:val="222222"/>
          <w:sz w:val="22"/>
          <w:szCs w:val="22"/>
        </w:rPr>
        <w:t xml:space="preserve">Additional Costs (itemized: food allowance, parking, overtime, surcharges, etc.) — required field.</w:t>
      </w:r>
    </w:p>
    <w:p>
      <w:pPr>
        <w:pStyle w:val="ListParagraph"/>
        <w:numPr>
          <w:ilvl w:val="0"/>
          <w:numId w:val="2"/>
        </w:numPr>
        <w:spacing w:after="80" w:line="280"/>
      </w:pPr>
      <w:r>
        <w:rPr>
          <w:rFonts w:ascii="Arial" w:cs="Arial" w:eastAsia="Arial" w:hAnsi="Arial"/>
          <w:color w:val="222222"/>
          <w:sz w:val="22"/>
          <w:szCs w:val="22"/>
        </w:rPr>
        <w:t xml:space="preserve">Capacity / scope.</w:t>
      </w:r>
    </w:p>
    <w:p>
      <w:pPr>
        <w:pStyle w:val="ListParagraph"/>
        <w:numPr>
          <w:ilvl w:val="0"/>
          <w:numId w:val="2"/>
        </w:numPr>
        <w:spacing w:after="80" w:line="280"/>
      </w:pPr>
      <w:r>
        <w:rPr>
          <w:rFonts w:ascii="Arial" w:cs="Arial" w:eastAsia="Arial" w:hAnsi="Arial"/>
          <w:color w:val="222222"/>
          <w:sz w:val="22"/>
          <w:szCs w:val="22"/>
        </w:rPr>
        <w:t xml:space="preserve">Lead time.</w:t>
      </w:r>
    </w:p>
    <w:p>
      <w:pPr>
        <w:pStyle w:val="ListParagraph"/>
        <w:numPr>
          <w:ilvl w:val="0"/>
          <w:numId w:val="2"/>
        </w:numPr>
        <w:spacing w:after="80" w:line="280"/>
      </w:pPr>
      <w:r>
        <w:rPr>
          <w:rFonts w:ascii="Arial" w:cs="Arial" w:eastAsia="Arial" w:hAnsi="Arial"/>
          <w:color w:val="222222"/>
          <w:sz w:val="22"/>
          <w:szCs w:val="22"/>
        </w:rPr>
        <w:t xml:space="preserve">Free transport radius / outside-radius rate.</w:t>
      </w:r>
    </w:p>
    <w:p>
      <w:pPr>
        <w:pStyle w:val="ListParagraph"/>
        <w:numPr>
          <w:ilvl w:val="0"/>
          <w:numId w:val="2"/>
        </w:numPr>
        <w:spacing w:after="80" w:line="280"/>
      </w:pPr>
      <w:r>
        <w:rPr>
          <w:rFonts w:ascii="Arial" w:cs="Arial" w:eastAsia="Arial" w:hAnsi="Arial"/>
          <w:color w:val="222222"/>
          <w:sz w:val="22"/>
          <w:szCs w:val="22"/>
        </w:rPr>
        <w:t xml:space="preserve">Sample photos (4–8).</w:t>
      </w:r>
    </w:p>
    <w:p>
      <w:pPr>
        <w:pStyle w:val="ListParagraph"/>
        <w:numPr>
          <w:ilvl w:val="0"/>
          <w:numId w:val="2"/>
        </w:numPr>
        <w:spacing w:after="80" w:line="280"/>
      </w:pPr>
      <w:r>
        <w:rPr>
          <w:rFonts w:ascii="Arial" w:cs="Arial" w:eastAsia="Arial" w:hAnsi="Arial"/>
          <w:color w:val="222222"/>
          <w:sz w:val="22"/>
          <w:szCs w:val="22"/>
        </w:rPr>
        <w:t xml:space="preserve">Recommended For tags.</w:t>
      </w:r>
    </w:p>
    <w:p>
      <w:pPr>
        <w:pStyle w:val="Heading3"/>
        <w:spacing w:after="120" w:before="220"/>
      </w:pPr>
      <w:r>
        <w:rPr>
          <w:rFonts w:ascii="Arial" w:cs="Arial" w:eastAsia="Arial" w:hAnsi="Arial"/>
          <w:b/>
          <w:bCs/>
          <w:color w:val="0F2C5C"/>
          <w:sz w:val="24"/>
          <w:szCs w:val="24"/>
        </w:rPr>
        <w:t xml:space="preserve">Tier 2 — Category-specific fields (auto-revealed)</w:t>
      </w:r>
    </w:p>
    <w:p>
      <w:pPr>
        <w:pStyle w:val="ListParagraph"/>
        <w:numPr>
          <w:ilvl w:val="0"/>
          <w:numId w:val="2"/>
        </w:numPr>
        <w:spacing w:after="80" w:line="280"/>
      </w:pPr>
      <w:r>
        <w:rPr>
          <w:rFonts w:ascii="Arial" w:cs="Arial" w:eastAsia="Arial" w:hAnsi="Arial"/>
          <w:color w:val="222222"/>
          <w:sz w:val="22"/>
          <w:szCs w:val="22"/>
        </w:rPr>
        <w:t xml:space="preserve">Photographers: # photographers, hours, edited photos delivered, RAW yes/no, edit turnaround, drone yes/no.</w:t>
      </w:r>
    </w:p>
    <w:p>
      <w:pPr>
        <w:pStyle w:val="ListParagraph"/>
        <w:numPr>
          <w:ilvl w:val="0"/>
          <w:numId w:val="2"/>
        </w:numPr>
        <w:spacing w:after="80" w:line="280"/>
      </w:pPr>
      <w:r>
        <w:rPr>
          <w:rFonts w:ascii="Arial" w:cs="Arial" w:eastAsia="Arial" w:hAnsi="Arial"/>
          <w:color w:val="222222"/>
          <w:sz w:val="22"/>
          <w:szCs w:val="22"/>
        </w:rPr>
        <w:t xml:space="preserve">Caterers: per-head pricing, min headcount, service style, cuisine, dietary.</w:t>
      </w:r>
    </w:p>
    <w:p>
      <w:pPr>
        <w:pStyle w:val="ListParagraph"/>
        <w:numPr>
          <w:ilvl w:val="0"/>
          <w:numId w:val="2"/>
        </w:numPr>
        <w:spacing w:after="80" w:line="280"/>
      </w:pPr>
      <w:r>
        <w:rPr>
          <w:rFonts w:ascii="Arial" w:cs="Arial" w:eastAsia="Arial" w:hAnsi="Arial"/>
          <w:color w:val="222222"/>
          <w:sz w:val="22"/>
          <w:szCs w:val="22"/>
        </w:rPr>
        <w:t xml:space="preserve">Venues: capacity, indoor/outdoor, parking, in-house catering required.</w:t>
      </w:r>
    </w:p>
    <w:p>
      <w:pPr>
        <w:pStyle w:val="ListParagraph"/>
        <w:numPr>
          <w:ilvl w:val="0"/>
          <w:numId w:val="2"/>
        </w:numPr>
        <w:spacing w:after="80" w:line="280"/>
      </w:pPr>
      <w:r>
        <w:rPr>
          <w:rFonts w:ascii="Arial" w:cs="Arial" w:eastAsia="Arial" w:hAnsi="Arial"/>
          <w:color w:val="222222"/>
          <w:sz w:val="22"/>
          <w:szCs w:val="22"/>
        </w:rPr>
        <w:t xml:space="preserve">Florists: # arrangements, fresh/silk, delivery and setup.</w:t>
      </w:r>
    </w:p>
    <w:p>
      <w:pPr>
        <w:pStyle w:val="ListParagraph"/>
        <w:numPr>
          <w:ilvl w:val="0"/>
          <w:numId w:val="2"/>
        </w:numPr>
        <w:spacing w:after="80" w:line="280"/>
      </w:pPr>
      <w:r>
        <w:rPr>
          <w:rFonts w:ascii="Arial" w:cs="Arial" w:eastAsia="Arial" w:hAnsi="Arial"/>
          <w:color w:val="222222"/>
          <w:sz w:val="22"/>
          <w:szCs w:val="22"/>
        </w:rPr>
        <w:t xml:space="preserve">DJs: hours, equipment, MC services.</w:t>
      </w:r>
    </w:p>
    <w:p>
      <w:pPr>
        <w:pStyle w:val="ListParagraph"/>
        <w:numPr>
          <w:ilvl w:val="0"/>
          <w:numId w:val="2"/>
        </w:numPr>
        <w:spacing w:after="80" w:line="280"/>
      </w:pPr>
      <w:r>
        <w:rPr>
          <w:rFonts w:ascii="Arial" w:cs="Arial" w:eastAsia="Arial" w:hAnsi="Arial"/>
          <w:color w:val="222222"/>
          <w:sz w:val="22"/>
          <w:szCs w:val="22"/>
        </w:rPr>
        <w:t xml:space="preserve">Hair/MUA: clients covered, trial session, on-site service.</w:t>
      </w:r>
    </w:p>
    <w:p>
      <w:pPr>
        <w:pStyle w:val="Heading3"/>
        <w:spacing w:after="120" w:before="220"/>
      </w:pPr>
      <w:r>
        <w:rPr>
          <w:rFonts w:ascii="Arial" w:cs="Arial" w:eastAsia="Arial" w:hAnsi="Arial"/>
          <w:b/>
          <w:bCs/>
          <w:color w:val="0F2C5C"/>
          <w:sz w:val="24"/>
          <w:szCs w:val="24"/>
        </w:rPr>
        <w:t xml:space="preserve">Tier 3 — Recommended For tags (optional but priority placement)</w:t>
      </w:r>
    </w:p>
    <w:p>
      <w:pPr>
        <w:pStyle w:val="ListParagraph"/>
        <w:numPr>
          <w:ilvl w:val="0"/>
          <w:numId w:val="2"/>
        </w:numPr>
        <w:spacing w:after="80" w:line="280"/>
      </w:pPr>
      <w:r>
        <w:rPr>
          <w:rFonts w:ascii="Arial" w:cs="Arial" w:eastAsia="Arial" w:hAnsi="Arial"/>
          <w:color w:val="222222"/>
          <w:sz w:val="22"/>
          <w:szCs w:val="22"/>
        </w:rPr>
        <w:t xml:space="preserve">Aesthetic: modern minimalist, traditional Filipino, garden, beach, industrial, vintage, romantic, bohemian.</w:t>
      </w:r>
    </w:p>
    <w:p>
      <w:pPr>
        <w:pStyle w:val="ListParagraph"/>
        <w:numPr>
          <w:ilvl w:val="0"/>
          <w:numId w:val="2"/>
        </w:numPr>
        <w:spacing w:after="80" w:line="280"/>
      </w:pPr>
      <w:r>
        <w:rPr>
          <w:rFonts w:ascii="Arial" w:cs="Arial" w:eastAsia="Arial" w:hAnsi="Arial"/>
          <w:color w:val="222222"/>
          <w:sz w:val="22"/>
          <w:szCs w:val="22"/>
        </w:rPr>
        <w:t xml:space="preserve">Ceremony type: Catholic, civil, garden, destination, intimate, multi-event.</w:t>
      </w:r>
    </w:p>
    <w:p>
      <w:pPr>
        <w:pStyle w:val="ListParagraph"/>
        <w:numPr>
          <w:ilvl w:val="0"/>
          <w:numId w:val="2"/>
        </w:numPr>
        <w:spacing w:after="80" w:line="280"/>
      </w:pPr>
      <w:r>
        <w:rPr>
          <w:rFonts w:ascii="Arial" w:cs="Arial" w:eastAsia="Arial" w:hAnsi="Arial"/>
          <w:color w:val="222222"/>
          <w:sz w:val="22"/>
          <w:szCs w:val="22"/>
        </w:rPr>
        <w:t xml:space="preserve">Guest count: under 50, 50–100, 100–200, 200+.</w:t>
      </w:r>
    </w:p>
    <w:p>
      <w:pPr>
        <w:pStyle w:val="ListParagraph"/>
        <w:numPr>
          <w:ilvl w:val="0"/>
          <w:numId w:val="2"/>
        </w:numPr>
        <w:spacing w:after="80" w:line="280"/>
      </w:pPr>
      <w:r>
        <w:rPr>
          <w:rFonts w:ascii="Arial" w:cs="Arial" w:eastAsia="Arial" w:hAnsi="Arial"/>
          <w:color w:val="222222"/>
          <w:sz w:val="22"/>
          <w:szCs w:val="22"/>
        </w:rPr>
        <w:t xml:space="preserve">Style: LGBTQ+ friendly, conservative-family-friendly, barong/Filipiniana focus.</w:t>
      </w:r>
    </w:p>
    <w:p>
      <w:pPr>
        <w:pStyle w:val="ListParagraph"/>
        <w:numPr>
          <w:ilvl w:val="0"/>
          <w:numId w:val="2"/>
        </w:numPr>
        <w:spacing w:after="80" w:line="280"/>
      </w:pPr>
      <w:r>
        <w:rPr>
          <w:rFonts w:ascii="Arial" w:cs="Arial" w:eastAsia="Arial" w:hAnsi="Arial"/>
          <w:color w:val="222222"/>
          <w:sz w:val="22"/>
          <w:szCs w:val="22"/>
        </w:rPr>
        <w:t xml:space="preserve">Budget tier: budget-conscious, mid-range, premium.</w:t>
      </w:r>
    </w:p>
    <w:p>
      <w:pPr>
        <w:pStyle w:val="Heading2"/>
        <w:spacing w:after="160" w:before="280"/>
      </w:pPr>
      <w:r>
        <w:rPr>
          <w:rFonts w:ascii="Arial" w:cs="Arial" w:eastAsia="Arial" w:hAnsi="Arial"/>
          <w:b/>
          <w:bCs/>
          <w:color w:val="0F2C5C"/>
          <w:sz w:val="28"/>
          <w:szCs w:val="28"/>
        </w:rPr>
        <w:t xml:space="preserve">Form design choices</w:t>
      </w:r>
    </w:p>
    <w:p>
      <w:pPr>
        <w:pStyle w:val="ListParagraph"/>
        <w:numPr>
          <w:ilvl w:val="0"/>
          <w:numId w:val="2"/>
        </w:numPr>
        <w:spacing w:after="80" w:line="280"/>
      </w:pPr>
      <w:r>
        <w:rPr>
          <w:rFonts w:ascii="Arial" w:cs="Arial" w:eastAsia="Arial" w:hAnsi="Arial"/>
          <w:color w:val="222222"/>
          <w:sz w:val="22"/>
          <w:szCs w:val="22"/>
        </w:rPr>
        <w:t xml:space="preserve">Save as draft any time.</w:t>
      </w:r>
    </w:p>
    <w:p>
      <w:pPr>
        <w:pStyle w:val="ListParagraph"/>
        <w:numPr>
          <w:ilvl w:val="0"/>
          <w:numId w:val="2"/>
        </w:numPr>
        <w:spacing w:after="80" w:line="280"/>
      </w:pPr>
      <w:r>
        <w:rPr>
          <w:rFonts w:ascii="Arial" w:cs="Arial" w:eastAsia="Arial" w:hAnsi="Arial"/>
          <w:color w:val="222222"/>
          <w:sz w:val="22"/>
          <w:szCs w:val="22"/>
        </w:rPr>
        <w:t xml:space="preserve">Pre-built package templates per category (start with sensible defaults).</w:t>
      </w:r>
    </w:p>
    <w:p>
      <w:pPr>
        <w:pStyle w:val="ListParagraph"/>
        <w:numPr>
          <w:ilvl w:val="0"/>
          <w:numId w:val="2"/>
        </w:numPr>
        <w:spacing w:after="80" w:line="280"/>
      </w:pPr>
      <w:r>
        <w:rPr>
          <w:rFonts w:ascii="Arial" w:cs="Arial" w:eastAsia="Arial" w:hAnsi="Arial"/>
          <w:color w:val="222222"/>
          <w:sz w:val="22"/>
          <w:szCs w:val="22"/>
        </w:rPr>
        <w:t xml:space="preserve">AI-assisted drafting on Inclusions and Bio fields.</w:t>
      </w:r>
    </w:p>
    <w:p>
      <w:pPr>
        <w:pStyle w:val="ListParagraph"/>
        <w:numPr>
          <w:ilvl w:val="0"/>
          <w:numId w:val="2"/>
        </w:numPr>
        <w:spacing w:after="80" w:line="280"/>
      </w:pPr>
      <w:r>
        <w:rPr>
          <w:rFonts w:ascii="Arial" w:cs="Arial" w:eastAsia="Arial" w:hAnsi="Arial"/>
          <w:color w:val="222222"/>
          <w:sz w:val="22"/>
          <w:szCs w:val="22"/>
        </w:rPr>
        <w:t xml:space="preserve">Don't block on photos at first save.</w:t>
      </w:r>
    </w:p>
    <w:p>
      <w:pPr>
        <w:pStyle w:val="ListParagraph"/>
        <w:numPr>
          <w:ilvl w:val="0"/>
          <w:numId w:val="2"/>
        </w:numPr>
        <w:spacing w:after="80" w:line="280"/>
      </w:pPr>
      <w:r>
        <w:rPr>
          <w:rFonts w:ascii="Arial" w:cs="Arial" w:eastAsia="Arial" w:hAnsi="Arial"/>
          <w:color w:val="222222"/>
          <w:sz w:val="22"/>
          <w:szCs w:val="22"/>
        </w:rPr>
        <w:t xml:space="preserve">Background verification (1–2 days), couple sees status.</w:t>
      </w:r>
    </w:p>
    <w:p>
      <w:pPr>
        <w:pStyle w:val="Heading2"/>
        <w:spacing w:after="160" w:before="280"/>
      </w:pPr>
      <w:r>
        <w:rPr>
          <w:rFonts w:ascii="Arial" w:cs="Arial" w:eastAsia="Arial" w:hAnsi="Arial"/>
          <w:b/>
          <w:bCs/>
          <w:color w:val="0F2C5C"/>
          <w:sz w:val="28"/>
          <w:szCs w:val="28"/>
        </w:rPr>
        <w:t xml:space="preserve">Important structural choice</w:t>
      </w:r>
    </w:p>
    <w:p>
      <w:pPr>
        <w:spacing w:after="120" w:line="300"/>
        <w:jc w:val="left"/>
      </w:pPr>
      <w:r>
        <w:rPr>
          <w:rFonts w:ascii="Arial" w:cs="Arial" w:eastAsia="Arial" w:hAnsi="Arial"/>
          <w:b w:val="false"/>
          <w:bCs w:val="false"/>
          <w:i w:val="false"/>
          <w:iCs w:val="false"/>
          <w:color w:val="222222"/>
          <w:sz w:val="22"/>
          <w:szCs w:val="22"/>
        </w:rPr>
        <w:t xml:space="preserve">Separate vendor profile (one) from packages (many) as distinct objects. Vendors offer 2–4 packages typically; one profile reused across all.</w:t>
      </w:r>
    </w:p>
    <w:p>
      <w:pPr>
        <w:pBdr>
          <w:left w:val="single" w:color="0F2C5C" w:sz="24" w:space="8"/>
        </w:pBdr>
        <w:spacing w:after="200" w:before="240" w:line="300"/>
      </w:pPr>
      <w:r>
        <w:rPr>
          <w:rFonts w:ascii="Arial" w:cs="Arial" w:eastAsia="Arial" w:hAnsi="Arial"/>
          <w:b/>
          <w:bCs/>
          <w:color w:val="0F2C5C"/>
          <w:sz w:val="22"/>
          <w:szCs w:val="22"/>
        </w:rPr>
        <w:t xml:space="preserve">DECISION: </w:t>
      </w:r>
      <w:r>
        <w:rPr>
          <w:rFonts w:ascii="Arial" w:cs="Arial" w:eastAsia="Arial" w:hAnsi="Arial"/>
          <w:b/>
          <w:bCs/>
          <w:color w:val="222222"/>
          <w:sz w:val="22"/>
          <w:szCs w:val="22"/>
        </w:rPr>
        <w:t xml:space="preserve">Adopt the three-tier form structure. Make Additional Costs and Lead Time required fields. Implement progressive disclosure based on category.</w:t>
      </w:r>
    </w:p>
    <w:p>
      <w:pPr>
        <w:pStyle w:val="Heading1"/>
        <w:spacing w:after="200" w:before="360"/>
      </w:pPr>
      <w:r>
        <w:rPr>
          <w:rFonts w:ascii="Arial" w:cs="Arial" w:eastAsia="Arial" w:hAnsi="Arial"/>
          <w:b/>
          <w:bCs/>
          <w:color w:val="0F2C5C"/>
          <w:sz w:val="32"/>
          <w:szCs w:val="32"/>
        </w:rPr>
        <w:t xml:space="preserve">Section 10 — Tayo Exclusive Reframe: QR Integration on Prints</w:t>
      </w:r>
    </w:p>
    <w:p>
      <w:pPr>
        <w:pStyle w:val="Heading2"/>
        <w:spacing w:after="160" w:before="280"/>
      </w:pPr>
      <w:r>
        <w:rPr>
          <w:rFonts w:ascii="Arial" w:cs="Arial" w:eastAsia="Arial" w:hAnsi="Arial"/>
          <w:b/>
          <w:bCs/>
          <w:color w:val="0F2C5C"/>
          <w:sz w:val="28"/>
          <w:szCs w:val="28"/>
        </w:rPr>
        <w:t xml:space="preserve">Context</w:t>
      </w:r>
    </w:p>
    <w:p>
      <w:pPr>
        <w:spacing w:after="120" w:line="300"/>
        <w:jc w:val="left"/>
      </w:pPr>
      <w:r>
        <w:rPr>
          <w:rFonts w:ascii="Arial" w:cs="Arial" w:eastAsia="Arial" w:hAnsi="Arial"/>
          <w:b w:val="false"/>
          <w:bCs w:val="false"/>
          <w:i w:val="false"/>
          <w:iCs w:val="false"/>
          <w:color w:val="222222"/>
          <w:sz w:val="22"/>
          <w:szCs w:val="22"/>
        </w:rPr>
        <w:t xml:space="preserve">Original Tayo Exclusive concept was vendor discounts/freebies. Reframed to vendor commitment to integrate Tayo QR codes on physical deliverables.</w:t>
      </w:r>
    </w:p>
    <w:p>
      <w:pPr>
        <w:pStyle w:val="Heading2"/>
        <w:spacing w:after="160" w:before="280"/>
      </w:pPr>
      <w:r>
        <w:rPr>
          <w:rFonts w:ascii="Arial" w:cs="Arial" w:eastAsia="Arial" w:hAnsi="Arial"/>
          <w:b/>
          <w:bCs/>
          <w:color w:val="0F2C5C"/>
          <w:sz w:val="28"/>
          <w:szCs w:val="28"/>
        </w:rPr>
        <w:t xml:space="preserve">Why this is stronger</w:t>
      </w:r>
    </w:p>
    <w:p>
      <w:pPr>
        <w:spacing w:after="120" w:line="300"/>
        <w:jc w:val="left"/>
      </w:pPr>
      <w:r>
        <w:rPr>
          <w:rFonts w:ascii="Arial" w:cs="Arial" w:eastAsia="Arial" w:hAnsi="Arial"/>
          <w:b w:val="false"/>
          <w:bCs w:val="false"/>
          <w:i w:val="false"/>
          <w:iCs w:val="false"/>
          <w:color w:val="222222"/>
          <w:sz w:val="22"/>
          <w:szCs w:val="22"/>
        </w:rPr>
        <w:t xml:space="preserve">Every printed thing at every Tayo wedding becomes a guest entry point and a viral acquisition surface for Tayo. Costs the vendor nothing; gives Tayo a distribution channel worth potentially 750,000 QR scans per year at 1,500 weddings.</w:t>
      </w:r>
    </w:p>
    <w:p>
      <w:pPr>
        <w:pStyle w:val="Heading2"/>
        <w:spacing w:after="160" w:before="280"/>
      </w:pPr>
      <w:r>
        <w:rPr>
          <w:rFonts w:ascii="Arial" w:cs="Arial" w:eastAsia="Arial" w:hAnsi="Arial"/>
          <w:b/>
          <w:bCs/>
          <w:color w:val="0F2C5C"/>
          <w:sz w:val="28"/>
          <w:szCs w:val="28"/>
        </w:rPr>
        <w:t xml:space="preserve">QR placements by category</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6800"/>
      </w:tblGrid>
      <w:tr>
        <w:trPr>
          <w:tblHeader/>
        </w:trPr>
        <w:tc>
          <w:tcPr>
            <w:tcW w:type="dxa" w:w="2600"/>
            <w:tcBorders>
              <w:top w:val="single" w:color="CCCCCC" w:sz="4"/>
              <w:left w:val="single" w:color="CCCCCC" w:sz="4"/>
              <w:bottom w:val="single" w:color="CCCCCC" w:sz="4"/>
              <w:right w:val="single" w:color="CCCCCC" w:sz="4"/>
            </w:tcBorders>
            <w:shd w:fill="D5E8F0" w:color="auto" w:val="clear"/>
            <w:tcMar>
              <w:top w:type="dxa" w:w="80"/>
              <w:left w:type="dxa" w:w="120"/>
              <w:bottom w:type="dxa" w:w="80"/>
              <w:right w:type="dxa" w:w="120"/>
            </w:tcMar>
          </w:tcPr>
          <w:p>
            <w:pPr>
              <w:spacing w:after="0" w:line="260"/>
            </w:pPr>
            <w:r>
              <w:rPr>
                <w:rFonts w:ascii="Arial" w:cs="Arial" w:eastAsia="Arial" w:hAnsi="Arial"/>
                <w:b/>
                <w:bCs/>
                <w:color w:val="0F2C5C"/>
                <w:sz w:val="20"/>
                <w:szCs w:val="20"/>
              </w:rPr>
              <w:t xml:space="preserve">Vendor category</w:t>
            </w:r>
          </w:p>
        </w:tc>
        <w:tc>
          <w:tcPr>
            <w:tcW w:type="dxa" w:w="6800"/>
            <w:tcBorders>
              <w:top w:val="single" w:color="CCCCCC" w:sz="4"/>
              <w:left w:val="single" w:color="CCCCCC" w:sz="4"/>
              <w:bottom w:val="single" w:color="CCCCCC" w:sz="4"/>
              <w:right w:val="single" w:color="CCCCCC" w:sz="4"/>
            </w:tcBorders>
            <w:shd w:fill="D5E8F0" w:color="auto" w:val="clear"/>
            <w:tcMar>
              <w:top w:type="dxa" w:w="80"/>
              <w:left w:type="dxa" w:w="120"/>
              <w:bottom w:type="dxa" w:w="80"/>
              <w:right w:type="dxa" w:w="120"/>
            </w:tcMar>
          </w:tcPr>
          <w:p>
            <w:pPr>
              <w:spacing w:after="0" w:line="260"/>
            </w:pPr>
            <w:r>
              <w:rPr>
                <w:rFonts w:ascii="Arial" w:cs="Arial" w:eastAsia="Arial" w:hAnsi="Arial"/>
                <w:b/>
                <w:bCs/>
                <w:color w:val="0F2C5C"/>
                <w:sz w:val="20"/>
                <w:szCs w:val="20"/>
              </w:rPr>
              <w:t xml:space="preserve">QR placements</w:t>
            </w:r>
          </w:p>
        </w:tc>
      </w:tr>
      <w:tr>
        <w:trPr>
          <w:tblHeader w:val="false"/>
        </w:trPr>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line="260"/>
            </w:pPr>
            <w:r>
              <w:rPr>
                <w:rFonts w:ascii="Arial" w:cs="Arial" w:eastAsia="Arial" w:hAnsi="Arial"/>
                <w:b w:val="false"/>
                <w:bCs w:val="false"/>
                <w:color w:val="222222"/>
                <w:sz w:val="20"/>
                <w:szCs w:val="20"/>
              </w:rPr>
              <w:t xml:space="preserve">Photographer</w:t>
            </w:r>
          </w:p>
        </w:tc>
        <w:tc>
          <w:tcPr>
            <w:tcW w:type="dxa" w:w="6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line="260"/>
            </w:pPr>
            <w:r>
              <w:rPr>
                <w:rFonts w:ascii="Arial" w:cs="Arial" w:eastAsia="Arial" w:hAnsi="Arial"/>
                <w:b w:val="false"/>
                <w:bCs w:val="false"/>
                <w:color w:val="222222"/>
                <w:sz w:val="20"/>
                <w:szCs w:val="20"/>
              </w:rPr>
              <w:t xml:space="preserve">USB packaging, photo prints, photobook back cover, web gallery watermark</w:t>
            </w:r>
          </w:p>
        </w:tc>
      </w:tr>
      <w:tr>
        <w:trPr>
          <w:tblHeader w:val="false"/>
        </w:trPr>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line="260"/>
            </w:pPr>
            <w:r>
              <w:rPr>
                <w:rFonts w:ascii="Arial" w:cs="Arial" w:eastAsia="Arial" w:hAnsi="Arial"/>
                <w:b w:val="false"/>
                <w:bCs w:val="false"/>
                <w:color w:val="222222"/>
                <w:sz w:val="20"/>
                <w:szCs w:val="20"/>
              </w:rPr>
              <w:t xml:space="preserve">Caterer</w:t>
            </w:r>
          </w:p>
        </w:tc>
        <w:tc>
          <w:tcPr>
            <w:tcW w:type="dxa" w:w="6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line="260"/>
            </w:pPr>
            <w:r>
              <w:rPr>
                <w:rFonts w:ascii="Arial" w:cs="Arial" w:eastAsia="Arial" w:hAnsi="Arial"/>
                <w:b w:val="false"/>
                <w:bCs w:val="false"/>
                <w:color w:val="222222"/>
                <w:sz w:val="20"/>
                <w:szCs w:val="20"/>
              </w:rPr>
              <w:t xml:space="preserve">Printed menus, table cards, place cards</w:t>
            </w:r>
          </w:p>
        </w:tc>
      </w:tr>
      <w:tr>
        <w:trPr>
          <w:tblHeader w:val="false"/>
        </w:trPr>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line="260"/>
            </w:pPr>
            <w:r>
              <w:rPr>
                <w:rFonts w:ascii="Arial" w:cs="Arial" w:eastAsia="Arial" w:hAnsi="Arial"/>
                <w:b w:val="false"/>
                <w:bCs w:val="false"/>
                <w:color w:val="222222"/>
                <w:sz w:val="20"/>
                <w:szCs w:val="20"/>
              </w:rPr>
              <w:t xml:space="preserve">Florist</w:t>
            </w:r>
          </w:p>
        </w:tc>
        <w:tc>
          <w:tcPr>
            <w:tcW w:type="dxa" w:w="6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line="260"/>
            </w:pPr>
            <w:r>
              <w:rPr>
                <w:rFonts w:ascii="Arial" w:cs="Arial" w:eastAsia="Arial" w:hAnsi="Arial"/>
                <w:b w:val="false"/>
                <w:bCs w:val="false"/>
                <w:color w:val="222222"/>
                <w:sz w:val="20"/>
                <w:szCs w:val="20"/>
              </w:rPr>
              <w:t xml:space="preserve">Arrangement tags, bouquet thank-you notes</w:t>
            </w:r>
          </w:p>
        </w:tc>
      </w:tr>
      <w:tr>
        <w:trPr>
          <w:tblHeader w:val="false"/>
        </w:trPr>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line="260"/>
            </w:pPr>
            <w:r>
              <w:rPr>
                <w:rFonts w:ascii="Arial" w:cs="Arial" w:eastAsia="Arial" w:hAnsi="Arial"/>
                <w:b w:val="false"/>
                <w:bCs w:val="false"/>
                <w:color w:val="222222"/>
                <w:sz w:val="20"/>
                <w:szCs w:val="20"/>
              </w:rPr>
              <w:t xml:space="preserve">Venue</w:t>
            </w:r>
          </w:p>
        </w:tc>
        <w:tc>
          <w:tcPr>
            <w:tcW w:type="dxa" w:w="6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line="260"/>
            </w:pPr>
            <w:r>
              <w:rPr>
                <w:rFonts w:ascii="Arial" w:cs="Arial" w:eastAsia="Arial" w:hAnsi="Arial"/>
                <w:b w:val="false"/>
                <w:bCs w:val="false"/>
                <w:color w:val="222222"/>
                <w:sz w:val="20"/>
                <w:szCs w:val="20"/>
              </w:rPr>
              <w:t xml:space="preserve">Welcome signage, table numbers</w:t>
            </w:r>
          </w:p>
        </w:tc>
      </w:tr>
      <w:tr>
        <w:trPr>
          <w:tblHeader w:val="false"/>
        </w:trPr>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line="260"/>
            </w:pPr>
            <w:r>
              <w:rPr>
                <w:rFonts w:ascii="Arial" w:cs="Arial" w:eastAsia="Arial" w:hAnsi="Arial"/>
                <w:b w:val="false"/>
                <w:bCs w:val="false"/>
                <w:color w:val="222222"/>
                <w:sz w:val="20"/>
                <w:szCs w:val="20"/>
              </w:rPr>
              <w:t xml:space="preserve">Baker</w:t>
            </w:r>
          </w:p>
        </w:tc>
        <w:tc>
          <w:tcPr>
            <w:tcW w:type="dxa" w:w="6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line="260"/>
            </w:pPr>
            <w:r>
              <w:rPr>
                <w:rFonts w:ascii="Arial" w:cs="Arial" w:eastAsia="Arial" w:hAnsi="Arial"/>
                <w:b w:val="false"/>
                <w:bCs w:val="false"/>
                <w:color w:val="222222"/>
                <w:sz w:val="20"/>
                <w:szCs w:val="20"/>
              </w:rPr>
              <w:t xml:space="preserve">Cake topper, cake stand placard</w:t>
            </w:r>
          </w:p>
        </w:tc>
      </w:tr>
      <w:tr>
        <w:trPr>
          <w:tblHeader w:val="false"/>
        </w:trPr>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line="260"/>
            </w:pPr>
            <w:r>
              <w:rPr>
                <w:rFonts w:ascii="Arial" w:cs="Arial" w:eastAsia="Arial" w:hAnsi="Arial"/>
                <w:b w:val="false"/>
                <w:bCs w:val="false"/>
                <w:color w:val="222222"/>
                <w:sz w:val="20"/>
                <w:szCs w:val="20"/>
              </w:rPr>
              <w:t xml:space="preserve">Stationery</w:t>
            </w:r>
          </w:p>
        </w:tc>
        <w:tc>
          <w:tcPr>
            <w:tcW w:type="dxa" w:w="6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line="260"/>
            </w:pPr>
            <w:r>
              <w:rPr>
                <w:rFonts w:ascii="Arial" w:cs="Arial" w:eastAsia="Arial" w:hAnsi="Arial"/>
                <w:b w:val="false"/>
                <w:bCs w:val="false"/>
                <w:color w:val="222222"/>
                <w:sz w:val="20"/>
                <w:szCs w:val="20"/>
              </w:rPr>
              <w:t xml:space="preserve">Invitation suite (digital + print)</w:t>
            </w:r>
          </w:p>
        </w:tc>
      </w:tr>
      <w:tr>
        <w:trPr>
          <w:tblHeader w:val="false"/>
        </w:trPr>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line="260"/>
            </w:pPr>
            <w:r>
              <w:rPr>
                <w:rFonts w:ascii="Arial" w:cs="Arial" w:eastAsia="Arial" w:hAnsi="Arial"/>
                <w:b w:val="false"/>
                <w:bCs w:val="false"/>
                <w:color w:val="222222"/>
                <w:sz w:val="20"/>
                <w:szCs w:val="20"/>
              </w:rPr>
              <w:t xml:space="preserve">DJ</w:t>
            </w:r>
          </w:p>
        </w:tc>
        <w:tc>
          <w:tcPr>
            <w:tcW w:type="dxa" w:w="6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line="260"/>
            </w:pPr>
            <w:r>
              <w:rPr>
                <w:rFonts w:ascii="Arial" w:cs="Arial" w:eastAsia="Arial" w:hAnsi="Arial"/>
                <w:b w:val="false"/>
                <w:bCs w:val="false"/>
                <w:color w:val="222222"/>
                <w:sz w:val="20"/>
                <w:szCs w:val="20"/>
              </w:rPr>
              <w:t xml:space="preserve">Song request signage, setlist board</w:t>
            </w:r>
          </w:p>
        </w:tc>
      </w:tr>
      <w:tr>
        <w:trPr>
          <w:tblHeader w:val="false"/>
        </w:trPr>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line="260"/>
            </w:pPr>
            <w:r>
              <w:rPr>
                <w:rFonts w:ascii="Arial" w:cs="Arial" w:eastAsia="Arial" w:hAnsi="Arial"/>
                <w:b w:val="false"/>
                <w:bCs w:val="false"/>
                <w:color w:val="222222"/>
                <w:sz w:val="20"/>
                <w:szCs w:val="20"/>
              </w:rPr>
              <w:t xml:space="preserve">Hair/MUA</w:t>
            </w:r>
          </w:p>
        </w:tc>
        <w:tc>
          <w:tcPr>
            <w:tcW w:type="dxa" w:w="6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line="260"/>
            </w:pPr>
            <w:r>
              <w:rPr>
                <w:rFonts w:ascii="Arial" w:cs="Arial" w:eastAsia="Arial" w:hAnsi="Arial"/>
                <w:b w:val="false"/>
                <w:bCs w:val="false"/>
                <w:color w:val="222222"/>
                <w:sz w:val="20"/>
                <w:szCs w:val="20"/>
              </w:rPr>
              <w:t xml:space="preserve">After-care card</w:t>
            </w:r>
          </w:p>
        </w:tc>
      </w:tr>
      <w:tr>
        <w:trPr>
          <w:tblHeader w:val="false"/>
        </w:trPr>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line="260"/>
            </w:pPr>
            <w:r>
              <w:rPr>
                <w:rFonts w:ascii="Arial" w:cs="Arial" w:eastAsia="Arial" w:hAnsi="Arial"/>
                <w:b w:val="false"/>
                <w:bCs w:val="false"/>
                <w:color w:val="222222"/>
                <w:sz w:val="20"/>
                <w:szCs w:val="20"/>
              </w:rPr>
              <w:t xml:space="preserve">Officiant</w:t>
            </w:r>
          </w:p>
        </w:tc>
        <w:tc>
          <w:tcPr>
            <w:tcW w:type="dxa" w:w="6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line="260"/>
            </w:pPr>
            <w:r>
              <w:rPr>
                <w:rFonts w:ascii="Arial" w:cs="Arial" w:eastAsia="Arial" w:hAnsi="Arial"/>
                <w:b w:val="false"/>
                <w:bCs w:val="false"/>
                <w:color w:val="222222"/>
                <w:sz w:val="20"/>
                <w:szCs w:val="20"/>
              </w:rPr>
              <w:t xml:space="preserve">Printed program</w:t>
            </w:r>
          </w:p>
        </w:tc>
      </w:tr>
    </w:tbl>
    <w:p>
      <w:pPr>
        <w:spacing w:after="120"/>
      </w:pPr>
    </w:p>
    <w:p>
      <w:pPr>
        <w:spacing w:after="120" w:line="300"/>
        <w:jc w:val="left"/>
      </w:pPr>
      <w:r>
        <w:rPr>
          <w:rFonts w:ascii="Arial" w:cs="Arial" w:eastAsia="Arial" w:hAnsi="Arial"/>
          <w:b w:val="false"/>
          <w:bCs w:val="false"/>
          <w:i w:val="false"/>
          <w:iCs w:val="false"/>
          <w:color w:val="222222"/>
          <w:sz w:val="22"/>
          <w:szCs w:val="22"/>
        </w:rPr>
        <w:t xml:space="preserve">Tayo Exclusive QR placements only activate when the booking is confirmed inside Tayo. This is a key anti-disintermediation lever: going direct loses the QR placements.</w:t>
      </w:r>
    </w:p>
    <w:p>
      <w:pPr>
        <w:pBdr>
          <w:left w:val="single" w:color="0F2C5C" w:sz="24" w:space="8"/>
        </w:pBdr>
        <w:spacing w:after="200" w:before="240" w:line="300"/>
      </w:pPr>
      <w:r>
        <w:rPr>
          <w:rFonts w:ascii="Arial" w:cs="Arial" w:eastAsia="Arial" w:hAnsi="Arial"/>
          <w:b/>
          <w:bCs/>
          <w:color w:val="0F2C5C"/>
          <w:sz w:val="22"/>
          <w:szCs w:val="22"/>
        </w:rPr>
        <w:t xml:space="preserve">DECISION: </w:t>
      </w:r>
      <w:r>
        <w:rPr>
          <w:rFonts w:ascii="Arial" w:cs="Arial" w:eastAsia="Arial" w:hAnsi="Arial"/>
          <w:b/>
          <w:bCs/>
          <w:color w:val="222222"/>
          <w:sz w:val="22"/>
          <w:szCs w:val="22"/>
        </w:rPr>
        <w:t xml:space="preserve">Tayo Exclusive = QR integration commitment, not financial discount. Vendor selects placements from category-specific dropdown during onboarding. QR placements only unlock when booking is confirmed inside Tayo.</w:t>
      </w:r>
    </w:p>
    <w:p>
      <w:pPr>
        <w:pStyle w:val="Heading1"/>
        <w:spacing w:after="200" w:before="360"/>
      </w:pPr>
      <w:r>
        <w:rPr>
          <w:rFonts w:ascii="Arial" w:cs="Arial" w:eastAsia="Arial" w:hAnsi="Arial"/>
          <w:b/>
          <w:bCs/>
          <w:color w:val="0F2C5C"/>
          <w:sz w:val="32"/>
          <w:szCs w:val="32"/>
        </w:rPr>
        <w:t xml:space="preserve">Section 11 — Free Transport Radius</w:t>
      </w:r>
    </w:p>
    <w:p>
      <w:pPr>
        <w:pStyle w:val="Heading2"/>
        <w:spacing w:after="160" w:before="280"/>
      </w:pPr>
      <w:r>
        <w:rPr>
          <w:rFonts w:ascii="Arial" w:cs="Arial" w:eastAsia="Arial" w:hAnsi="Arial"/>
          <w:b/>
          <w:bCs/>
          <w:color w:val="0F2C5C"/>
          <w:sz w:val="28"/>
          <w:szCs w:val="28"/>
        </w:rPr>
        <w:t xml:space="preserve">Context</w:t>
      </w:r>
    </w:p>
    <w:p>
      <w:pPr>
        <w:spacing w:after="120" w:line="300"/>
        <w:jc w:val="left"/>
      </w:pPr>
      <w:r>
        <w:rPr>
          <w:rFonts w:ascii="Arial" w:cs="Arial" w:eastAsia="Arial" w:hAnsi="Arial"/>
          <w:b w:val="false"/>
          <w:bCs w:val="false"/>
          <w:i w:val="false"/>
          <w:iCs w:val="false"/>
          <w:color w:val="222222"/>
          <w:sz w:val="22"/>
          <w:szCs w:val="22"/>
        </w:rPr>
        <w:t xml:space="preserve">Manila traffic and provincial travel make transport fees a major hidden cost in PH weddings. Make this transparent at vendor level.</w:t>
      </w:r>
    </w:p>
    <w:p>
      <w:pPr>
        <w:pStyle w:val="Heading2"/>
        <w:spacing w:after="160" w:before="280"/>
      </w:pPr>
      <w:r>
        <w:rPr>
          <w:rFonts w:ascii="Arial" w:cs="Arial" w:eastAsia="Arial" w:hAnsi="Arial"/>
          <w:b/>
          <w:bCs/>
          <w:color w:val="0F2C5C"/>
          <w:sz w:val="28"/>
          <w:szCs w:val="28"/>
        </w:rPr>
        <w:t xml:space="preserve">New vendor fields</w:t>
      </w:r>
    </w:p>
    <w:p>
      <w:pPr>
        <w:pStyle w:val="ListParagraph"/>
        <w:numPr>
          <w:ilvl w:val="0"/>
          <w:numId w:val="2"/>
        </w:numPr>
        <w:spacing w:after="80" w:line="280"/>
      </w:pPr>
      <w:r>
        <w:rPr>
          <w:rFonts w:ascii="Arial" w:cs="Arial" w:eastAsia="Arial" w:hAnsi="Arial"/>
          <w:color w:val="222222"/>
          <w:sz w:val="22"/>
          <w:szCs w:val="22"/>
        </w:rPr>
        <w:t xml:space="preserve">Base location pin (map picker).</w:t>
      </w:r>
    </w:p>
    <w:p>
      <w:pPr>
        <w:pStyle w:val="ListParagraph"/>
        <w:numPr>
          <w:ilvl w:val="0"/>
          <w:numId w:val="2"/>
        </w:numPr>
        <w:spacing w:after="80" w:line="280"/>
      </w:pPr>
      <w:r>
        <w:rPr>
          <w:rFonts w:ascii="Arial" w:cs="Arial" w:eastAsia="Arial" w:hAnsi="Arial"/>
          <w:color w:val="222222"/>
          <w:sz w:val="22"/>
          <w:szCs w:val="22"/>
        </w:rPr>
        <w:t xml:space="preserve">Free transport radius (km slider, 0–50, default 20).</w:t>
      </w:r>
    </w:p>
    <w:p>
      <w:pPr>
        <w:pStyle w:val="ListParagraph"/>
        <w:numPr>
          <w:ilvl w:val="0"/>
          <w:numId w:val="2"/>
        </w:numPr>
        <w:spacing w:after="80" w:line="280"/>
      </w:pPr>
      <w:r>
        <w:rPr>
          <w:rFonts w:ascii="Arial" w:cs="Arial" w:eastAsia="Arial" w:hAnsi="Arial"/>
          <w:color w:val="222222"/>
          <w:sz w:val="22"/>
          <w:szCs w:val="22"/>
        </w:rPr>
        <w:t xml:space="preserve">Outside-radius rate: choice of (a) per-km rate, (b) flat trip fee, or (c) "quote on request" for distant/destination.</w:t>
      </w:r>
    </w:p>
    <w:p>
      <w:pPr>
        <w:pStyle w:val="Heading2"/>
        <w:spacing w:after="160" w:before="280"/>
      </w:pPr>
      <w:r>
        <w:rPr>
          <w:rFonts w:ascii="Arial" w:cs="Arial" w:eastAsia="Arial" w:hAnsi="Arial"/>
          <w:b/>
          <w:bCs/>
          <w:color w:val="0F2C5C"/>
          <w:sz w:val="28"/>
          <w:szCs w:val="28"/>
        </w:rPr>
        <w:t xml:space="preserve">Couple-side display</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4400"/>
        <w:gridCol w:w="2600"/>
      </w:tblGrid>
      <w:tr>
        <w:trPr>
          <w:tblHeader/>
        </w:trPr>
        <w:tc>
          <w:tcPr>
            <w:tcW w:type="dxa" w:w="2400"/>
            <w:tcBorders>
              <w:top w:val="single" w:color="CCCCCC" w:sz="4"/>
              <w:left w:val="single" w:color="CCCCCC" w:sz="4"/>
              <w:bottom w:val="single" w:color="CCCCCC" w:sz="4"/>
              <w:right w:val="single" w:color="CCCCCC" w:sz="4"/>
            </w:tcBorders>
            <w:shd w:fill="D5E8F0" w:color="auto" w:val="clear"/>
            <w:tcMar>
              <w:top w:type="dxa" w:w="80"/>
              <w:left w:type="dxa" w:w="120"/>
              <w:bottom w:type="dxa" w:w="80"/>
              <w:right w:type="dxa" w:w="120"/>
            </w:tcMar>
          </w:tcPr>
          <w:p>
            <w:pPr>
              <w:spacing w:after="0" w:line="260"/>
            </w:pPr>
            <w:r>
              <w:rPr>
                <w:rFonts w:ascii="Arial" w:cs="Arial" w:eastAsia="Arial" w:hAnsi="Arial"/>
                <w:b/>
                <w:bCs/>
                <w:color w:val="0F2C5C"/>
                <w:sz w:val="20"/>
                <w:szCs w:val="20"/>
              </w:rPr>
              <w:t xml:space="preserve">Scenario</w:t>
            </w:r>
          </w:p>
        </w:tc>
        <w:tc>
          <w:tcPr>
            <w:tcW w:type="dxa" w:w="4400"/>
            <w:tcBorders>
              <w:top w:val="single" w:color="CCCCCC" w:sz="4"/>
              <w:left w:val="single" w:color="CCCCCC" w:sz="4"/>
              <w:bottom w:val="single" w:color="CCCCCC" w:sz="4"/>
              <w:right w:val="single" w:color="CCCCCC" w:sz="4"/>
            </w:tcBorders>
            <w:shd w:fill="D5E8F0" w:color="auto" w:val="clear"/>
            <w:tcMar>
              <w:top w:type="dxa" w:w="80"/>
              <w:left w:type="dxa" w:w="120"/>
              <w:bottom w:type="dxa" w:w="80"/>
              <w:right w:type="dxa" w:w="120"/>
            </w:tcMar>
          </w:tcPr>
          <w:p>
            <w:pPr>
              <w:spacing w:after="0" w:line="260"/>
            </w:pPr>
            <w:r>
              <w:rPr>
                <w:rFonts w:ascii="Arial" w:cs="Arial" w:eastAsia="Arial" w:hAnsi="Arial"/>
                <w:b/>
                <w:bCs/>
                <w:color w:val="0F2C5C"/>
                <w:sz w:val="20"/>
                <w:szCs w:val="20"/>
              </w:rPr>
              <w:t xml:space="preserve">Display label</w:t>
            </w:r>
          </w:p>
        </w:tc>
        <w:tc>
          <w:tcPr>
            <w:tcW w:type="dxa" w:w="2600"/>
            <w:tcBorders>
              <w:top w:val="single" w:color="CCCCCC" w:sz="4"/>
              <w:left w:val="single" w:color="CCCCCC" w:sz="4"/>
              <w:bottom w:val="single" w:color="CCCCCC" w:sz="4"/>
              <w:right w:val="single" w:color="CCCCCC" w:sz="4"/>
            </w:tcBorders>
            <w:shd w:fill="D5E8F0" w:color="auto" w:val="clear"/>
            <w:tcMar>
              <w:top w:type="dxa" w:w="80"/>
              <w:left w:type="dxa" w:w="120"/>
              <w:bottom w:type="dxa" w:w="80"/>
              <w:right w:type="dxa" w:w="120"/>
            </w:tcMar>
          </w:tcPr>
          <w:p>
            <w:pPr>
              <w:spacing w:after="0" w:line="260"/>
            </w:pPr>
            <w:r>
              <w:rPr>
                <w:rFonts w:ascii="Arial" w:cs="Arial" w:eastAsia="Arial" w:hAnsi="Arial"/>
                <w:b/>
                <w:bCs/>
                <w:color w:val="0F2C5C"/>
                <w:sz w:val="20"/>
                <w:szCs w:val="20"/>
              </w:rPr>
              <w:t xml:space="preserve">Treatment</w:t>
            </w:r>
          </w:p>
        </w:tc>
      </w:tr>
      <w:tr>
        <w:trPr>
          <w:tblHeader w:val="false"/>
        </w:trP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line="260"/>
            </w:pPr>
            <w:r>
              <w:rPr>
                <w:rFonts w:ascii="Arial" w:cs="Arial" w:eastAsia="Arial" w:hAnsi="Arial"/>
                <w:b w:val="false"/>
                <w:bCs w:val="false"/>
                <w:color w:val="222222"/>
                <w:sz w:val="20"/>
                <w:szCs w:val="20"/>
              </w:rPr>
              <w:t xml:space="preserve">Within radius</w:t>
            </w:r>
          </w:p>
        </w:tc>
        <w:tc>
          <w:tcPr>
            <w:tcW w:type="dxa" w:w="4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line="260"/>
            </w:pPr>
            <w:r>
              <w:rPr>
                <w:rFonts w:ascii="Arial" w:cs="Arial" w:eastAsia="Arial" w:hAnsi="Arial"/>
                <w:b w:val="false"/>
                <w:bCs w:val="false"/>
                <w:color w:val="222222"/>
                <w:sz w:val="20"/>
                <w:szCs w:val="20"/>
              </w:rPr>
              <w:t xml:space="preserve">Free transport in your area</w:t>
            </w:r>
          </w:p>
        </w:tc>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line="260"/>
            </w:pPr>
            <w:r>
              <w:rPr>
                <w:rFonts w:ascii="Arial" w:cs="Arial" w:eastAsia="Arial" w:hAnsi="Arial"/>
                <w:b w:val="false"/>
                <w:bCs w:val="false"/>
                <w:color w:val="222222"/>
                <w:sz w:val="20"/>
                <w:szCs w:val="20"/>
              </w:rPr>
              <w:t xml:space="preserve">Green badge</w:t>
            </w:r>
          </w:p>
        </w:tc>
      </w:tr>
      <w:tr>
        <w:trPr>
          <w:tblHeader w:val="false"/>
        </w:trP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line="260"/>
            </w:pPr>
            <w:r>
              <w:rPr>
                <w:rFonts w:ascii="Arial" w:cs="Arial" w:eastAsia="Arial" w:hAnsi="Arial"/>
                <w:b w:val="false"/>
                <w:bCs w:val="false"/>
                <w:color w:val="222222"/>
                <w:sz w:val="20"/>
                <w:szCs w:val="20"/>
              </w:rPr>
              <w:t xml:space="preserve">Outside reasonable radius</w:t>
            </w:r>
          </w:p>
        </w:tc>
        <w:tc>
          <w:tcPr>
            <w:tcW w:type="dxa" w:w="4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line="260"/>
            </w:pPr>
            <w:r>
              <w:rPr>
                <w:rFonts w:ascii="Arial" w:cs="Arial" w:eastAsia="Arial" w:hAnsi="Arial"/>
                <w:b w:val="false"/>
                <w:bCs w:val="false"/>
                <w:color w:val="222222"/>
                <w:sz w:val="20"/>
                <w:szCs w:val="20"/>
              </w:rPr>
              <w:t xml:space="preserve">Transport: PHP X (outside free zone)</w:t>
            </w:r>
          </w:p>
        </w:tc>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line="260"/>
            </w:pPr>
            <w:r>
              <w:rPr>
                <w:rFonts w:ascii="Arial" w:cs="Arial" w:eastAsia="Arial" w:hAnsi="Arial"/>
                <w:b w:val="false"/>
                <w:bCs w:val="false"/>
                <w:color w:val="222222"/>
                <w:sz w:val="20"/>
                <w:szCs w:val="20"/>
              </w:rPr>
              <w:t xml:space="preserve">Neutral</w:t>
            </w:r>
          </w:p>
        </w:tc>
      </w:tr>
      <w:tr>
        <w:trPr>
          <w:tblHeader w:val="false"/>
        </w:trP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line="260"/>
            </w:pPr>
            <w:r>
              <w:rPr>
                <w:rFonts w:ascii="Arial" w:cs="Arial" w:eastAsia="Arial" w:hAnsi="Arial"/>
                <w:b w:val="false"/>
                <w:bCs w:val="false"/>
                <w:color w:val="222222"/>
                <w:sz w:val="20"/>
                <w:szCs w:val="20"/>
              </w:rPr>
              <w:t xml:space="preserve">Distant/destination</w:t>
            </w:r>
          </w:p>
        </w:tc>
        <w:tc>
          <w:tcPr>
            <w:tcW w:type="dxa" w:w="4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line="260"/>
            </w:pPr>
            <w:r>
              <w:rPr>
                <w:rFonts w:ascii="Arial" w:cs="Arial" w:eastAsia="Arial" w:hAnsi="Arial"/>
                <w:b w:val="false"/>
                <w:bCs w:val="false"/>
                <w:color w:val="222222"/>
                <w:sz w:val="20"/>
                <w:szCs w:val="20"/>
              </w:rPr>
              <w:t xml:space="preserve">Province trip — message vendor for quote</w:t>
            </w:r>
          </w:p>
        </w:tc>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line="260"/>
            </w:pPr>
            <w:r>
              <w:rPr>
                <w:rFonts w:ascii="Arial" w:cs="Arial" w:eastAsia="Arial" w:hAnsi="Arial"/>
                <w:b w:val="false"/>
                <w:bCs w:val="false"/>
                <w:color w:val="222222"/>
                <w:sz w:val="20"/>
                <w:szCs w:val="20"/>
              </w:rPr>
              <w:t xml:space="preserve">Quote-on-request</w:t>
            </w:r>
          </w:p>
        </w:tc>
      </w:tr>
    </w:tbl>
    <w:p>
      <w:pPr>
        <w:spacing w:after="120"/>
      </w:pPr>
    </w:p>
    <w:p>
      <w:pPr>
        <w:pBdr>
          <w:left w:val="single" w:color="0F2C5C" w:sz="24" w:space="8"/>
        </w:pBdr>
        <w:spacing w:after="200" w:before="240" w:line="300"/>
      </w:pPr>
      <w:r>
        <w:rPr>
          <w:rFonts w:ascii="Arial" w:cs="Arial" w:eastAsia="Arial" w:hAnsi="Arial"/>
          <w:b/>
          <w:bCs/>
          <w:color w:val="0F2C5C"/>
          <w:sz w:val="22"/>
          <w:szCs w:val="22"/>
        </w:rPr>
        <w:t xml:space="preserve">DECISION: </w:t>
      </w:r>
      <w:r>
        <w:rPr>
          <w:rFonts w:ascii="Arial" w:cs="Arial" w:eastAsia="Arial" w:hAnsi="Arial"/>
          <w:b/>
          <w:bCs/>
          <w:color w:val="222222"/>
          <w:sz w:val="22"/>
          <w:szCs w:val="22"/>
        </w:rPr>
        <w:t xml:space="preserve">Add the three transport fields to vendor schema. Display the badge dynamically based on couple's wedding venue location.</w:t>
      </w:r>
    </w:p>
    <w:p>
      <w:pPr>
        <w:pStyle w:val="Heading1"/>
        <w:spacing w:after="200" w:before="360"/>
      </w:pPr>
      <w:r>
        <w:rPr>
          <w:rFonts w:ascii="Arial" w:cs="Arial" w:eastAsia="Arial" w:hAnsi="Arial"/>
          <w:b/>
          <w:bCs/>
          <w:color w:val="0F2C5C"/>
          <w:sz w:val="32"/>
          <w:szCs w:val="32"/>
        </w:rPr>
        <w:t xml:space="preserve">Section 12 — Hidden Expenses Transparency</w:t>
      </w:r>
    </w:p>
    <w:p>
      <w:pPr>
        <w:pStyle w:val="Heading2"/>
        <w:spacing w:after="160" w:before="280"/>
      </w:pPr>
      <w:r>
        <w:rPr>
          <w:rFonts w:ascii="Arial" w:cs="Arial" w:eastAsia="Arial" w:hAnsi="Arial"/>
          <w:b/>
          <w:bCs/>
          <w:color w:val="0F2C5C"/>
          <w:sz w:val="28"/>
          <w:szCs w:val="28"/>
        </w:rPr>
        <w:t xml:space="preserve">Context</w:t>
      </w:r>
    </w:p>
    <w:p>
      <w:pPr>
        <w:spacing w:after="120" w:line="300"/>
        <w:jc w:val="left"/>
      </w:pPr>
      <w:r>
        <w:rPr>
          <w:rFonts w:ascii="Arial" w:cs="Arial" w:eastAsia="Arial" w:hAnsi="Arial"/>
          <w:b w:val="false"/>
          <w:bCs w:val="false"/>
          <w:i w:val="false"/>
          <w:iCs w:val="false"/>
          <w:color w:val="222222"/>
          <w:sz w:val="22"/>
          <w:szCs w:val="22"/>
        </w:rPr>
        <w:t xml:space="preserve">Filipino couples regularly hit with vendor charges they didn't budget for. Make this a required, prominent field.</w:t>
      </w:r>
    </w:p>
    <w:p>
      <w:pPr>
        <w:pStyle w:val="Heading2"/>
        <w:spacing w:after="160" w:before="280"/>
      </w:pPr>
      <w:r>
        <w:rPr>
          <w:rFonts w:ascii="Arial" w:cs="Arial" w:eastAsia="Arial" w:hAnsi="Arial"/>
          <w:b/>
          <w:bCs/>
          <w:color w:val="0F2C5C"/>
          <w:sz w:val="28"/>
          <w:szCs w:val="28"/>
        </w:rPr>
        <w:t xml:space="preserve">Required field per package — Additional Costs (itemized)</w:t>
      </w:r>
    </w:p>
    <w:p>
      <w:pPr>
        <w:pStyle w:val="ListParagraph"/>
        <w:numPr>
          <w:ilvl w:val="0"/>
          <w:numId w:val="2"/>
        </w:numPr>
        <w:spacing w:after="80" w:line="280"/>
      </w:pPr>
      <w:r>
        <w:rPr>
          <w:rFonts w:ascii="Arial" w:cs="Arial" w:eastAsia="Arial" w:hAnsi="Arial"/>
          <w:color w:val="222222"/>
          <w:sz w:val="22"/>
          <w:szCs w:val="22"/>
        </w:rPr>
        <w:t xml:space="preserve">Food allowance for vendor staff (yes/no, PHP X per head, count).</w:t>
      </w:r>
    </w:p>
    <w:p>
      <w:pPr>
        <w:pStyle w:val="ListParagraph"/>
        <w:numPr>
          <w:ilvl w:val="0"/>
          <w:numId w:val="2"/>
        </w:numPr>
        <w:spacing w:after="80" w:line="280"/>
      </w:pPr>
      <w:r>
        <w:rPr>
          <w:rFonts w:ascii="Arial" w:cs="Arial" w:eastAsia="Arial" w:hAnsi="Arial"/>
          <w:color w:val="222222"/>
          <w:sz w:val="22"/>
          <w:szCs w:val="22"/>
        </w:rPr>
        <w:t xml:space="preserve">Parking (covered by couple / vendor pays / venue includes).</w:t>
      </w:r>
    </w:p>
    <w:p>
      <w:pPr>
        <w:pStyle w:val="ListParagraph"/>
        <w:numPr>
          <w:ilvl w:val="0"/>
          <w:numId w:val="2"/>
        </w:numPr>
        <w:spacing w:after="80" w:line="280"/>
      </w:pPr>
      <w:r>
        <w:rPr>
          <w:rFonts w:ascii="Arial" w:cs="Arial" w:eastAsia="Arial" w:hAnsi="Arial"/>
          <w:color w:val="222222"/>
          <w:sz w:val="22"/>
          <w:szCs w:val="22"/>
        </w:rPr>
        <w:t xml:space="preserve">Overtime rate (PHP X per extra hour).</w:t>
      </w:r>
    </w:p>
    <w:p>
      <w:pPr>
        <w:pStyle w:val="ListParagraph"/>
        <w:numPr>
          <w:ilvl w:val="0"/>
          <w:numId w:val="2"/>
        </w:numPr>
        <w:spacing w:after="80" w:line="280"/>
      </w:pPr>
      <w:r>
        <w:rPr>
          <w:rFonts w:ascii="Arial" w:cs="Arial" w:eastAsia="Arial" w:hAnsi="Arial"/>
          <w:color w:val="222222"/>
          <w:sz w:val="22"/>
          <w:szCs w:val="22"/>
        </w:rPr>
        <w:t xml:space="preserve">Setup/teardown fees.</w:t>
      </w:r>
    </w:p>
    <w:p>
      <w:pPr>
        <w:pStyle w:val="ListParagraph"/>
        <w:numPr>
          <w:ilvl w:val="0"/>
          <w:numId w:val="2"/>
        </w:numPr>
        <w:spacing w:after="80" w:line="280"/>
      </w:pPr>
      <w:r>
        <w:rPr>
          <w:rFonts w:ascii="Arial" w:cs="Arial" w:eastAsia="Arial" w:hAnsi="Arial"/>
          <w:color w:val="222222"/>
          <w:sz w:val="22"/>
          <w:szCs w:val="22"/>
        </w:rPr>
        <w:t xml:space="preserve">Holiday or peak-date surcharge.</w:t>
      </w:r>
    </w:p>
    <w:p>
      <w:pPr>
        <w:pStyle w:val="ListParagraph"/>
        <w:numPr>
          <w:ilvl w:val="0"/>
          <w:numId w:val="2"/>
        </w:numPr>
        <w:spacing w:after="80" w:line="280"/>
      </w:pPr>
      <w:r>
        <w:rPr>
          <w:rFonts w:ascii="Arial" w:cs="Arial" w:eastAsia="Arial" w:hAnsi="Arial"/>
          <w:color w:val="222222"/>
          <w:sz w:val="22"/>
          <w:szCs w:val="22"/>
        </w:rPr>
        <w:t xml:space="preserve">Province/destination accommodation.</w:t>
      </w:r>
    </w:p>
    <w:p>
      <w:pPr>
        <w:pStyle w:val="ListParagraph"/>
        <w:numPr>
          <w:ilvl w:val="0"/>
          <w:numId w:val="2"/>
        </w:numPr>
        <w:spacing w:after="80" w:line="280"/>
      </w:pPr>
      <w:r>
        <w:rPr>
          <w:rFonts w:ascii="Arial" w:cs="Arial" w:eastAsia="Arial" w:hAnsi="Arial"/>
          <w:color w:val="222222"/>
          <w:sz w:val="22"/>
          <w:szCs w:val="22"/>
        </w:rPr>
        <w:t xml:space="preserve">Generator/power/outdoor equipment.</w:t>
      </w:r>
    </w:p>
    <w:p>
      <w:pPr>
        <w:pStyle w:val="ListParagraph"/>
        <w:numPr>
          <w:ilvl w:val="0"/>
          <w:numId w:val="2"/>
        </w:numPr>
        <w:spacing w:after="80" w:line="280"/>
      </w:pPr>
      <w:r>
        <w:rPr>
          <w:rFonts w:ascii="Arial" w:cs="Arial" w:eastAsia="Arial" w:hAnsi="Arial"/>
          <w:color w:val="222222"/>
          <w:sz w:val="22"/>
          <w:szCs w:val="22"/>
        </w:rPr>
        <w:t xml:space="preserve">Other (free-text).</w:t>
      </w:r>
    </w:p>
    <w:p>
      <w:pPr>
        <w:pStyle w:val="Heading2"/>
        <w:spacing w:after="160" w:before="280"/>
      </w:pPr>
      <w:r>
        <w:rPr>
          <w:rFonts w:ascii="Arial" w:cs="Arial" w:eastAsia="Arial" w:hAnsi="Arial"/>
          <w:b/>
          <w:bCs/>
          <w:color w:val="0F2C5C"/>
          <w:sz w:val="28"/>
          <w:szCs w:val="28"/>
        </w:rPr>
        <w:t xml:space="preserve">Display rule</w:t>
      </w:r>
    </w:p>
    <w:p>
      <w:pPr>
        <w:spacing w:after="120" w:line="300"/>
        <w:jc w:val="left"/>
      </w:pPr>
      <w:r>
        <w:rPr>
          <w:rFonts w:ascii="Arial" w:cs="Arial" w:eastAsia="Arial" w:hAnsi="Arial"/>
          <w:b w:val="false"/>
          <w:bCs w:val="false"/>
          <w:i w:val="false"/>
          <w:iCs w:val="false"/>
          <w:color w:val="222222"/>
          <w:sz w:val="22"/>
          <w:szCs w:val="22"/>
        </w:rPr>
        <w:t xml:space="preserve">Display directly below package price as "Additional costs to budget for" — not buried, not optional.</w:t>
      </w:r>
    </w:p>
    <w:p>
      <w:pPr>
        <w:pStyle w:val="Heading2"/>
        <w:spacing w:after="160" w:before="280"/>
      </w:pPr>
      <w:r>
        <w:rPr>
          <w:rFonts w:ascii="Arial" w:cs="Arial" w:eastAsia="Arial" w:hAnsi="Arial"/>
          <w:b/>
          <w:bCs/>
          <w:color w:val="0F2C5C"/>
          <w:sz w:val="28"/>
          <w:szCs w:val="28"/>
        </w:rPr>
        <w:t xml:space="preserve">Marketing line</w:t>
      </w:r>
    </w:p>
    <w:p>
      <w:pPr>
        <w:spacing w:after="120" w:line="300"/>
        <w:jc w:val="left"/>
      </w:pPr>
      <w:r>
        <w:rPr>
          <w:rFonts w:ascii="Arial" w:cs="Arial" w:eastAsia="Arial" w:hAnsi="Arial"/>
          <w:b w:val="false"/>
          <w:bCs w:val="false"/>
          <w:i/>
          <w:iCs/>
          <w:color w:val="1A3D7C"/>
          <w:sz w:val="22"/>
          <w:szCs w:val="22"/>
        </w:rPr>
        <w:t xml:space="preserve">"Every vendor on Tayo lists all costs upfront. No surprise fees. Ever."</w:t>
      </w:r>
    </w:p>
    <w:p>
      <w:pPr>
        <w:pBdr>
          <w:left w:val="single" w:color="0F2C5C" w:sz="24" w:space="8"/>
        </w:pBdr>
        <w:spacing w:after="200" w:before="240" w:line="300"/>
      </w:pPr>
      <w:r>
        <w:rPr>
          <w:rFonts w:ascii="Arial" w:cs="Arial" w:eastAsia="Arial" w:hAnsi="Arial"/>
          <w:b/>
          <w:bCs/>
          <w:color w:val="0F2C5C"/>
          <w:sz w:val="22"/>
          <w:szCs w:val="22"/>
        </w:rPr>
        <w:t xml:space="preserve">DECISION: </w:t>
      </w:r>
      <w:r>
        <w:rPr>
          <w:rFonts w:ascii="Arial" w:cs="Arial" w:eastAsia="Arial" w:hAnsi="Arial"/>
          <w:b/>
          <w:bCs/>
          <w:color w:val="222222"/>
          <w:sz w:val="22"/>
          <w:szCs w:val="22"/>
        </w:rPr>
        <w:t xml:space="preserve">Make Additional Costs required and prominent. Build all-in price calculator on listing page that auto-sums Tayo Price + reasonable estimates of additional costs. Lead with this transparency in marketing.</w:t>
      </w:r>
    </w:p>
    <w:p>
      <w:pPr>
        <w:pStyle w:val="Heading1"/>
        <w:spacing w:after="200" w:before="360"/>
      </w:pPr>
      <w:r>
        <w:rPr>
          <w:rFonts w:ascii="Arial" w:cs="Arial" w:eastAsia="Arial" w:hAnsi="Arial"/>
          <w:b/>
          <w:bCs/>
          <w:color w:val="0F2C5C"/>
          <w:sz w:val="32"/>
          <w:szCs w:val="32"/>
        </w:rPr>
        <w:t xml:space="preserve">Section 13 — Tayo Recommended Badge</w:t>
      </w:r>
    </w:p>
    <w:p>
      <w:pPr>
        <w:pStyle w:val="Heading2"/>
        <w:spacing w:after="160" w:before="280"/>
      </w:pPr>
      <w:r>
        <w:rPr>
          <w:rFonts w:ascii="Arial" w:cs="Arial" w:eastAsia="Arial" w:hAnsi="Arial"/>
          <w:b/>
          <w:bCs/>
          <w:color w:val="0F2C5C"/>
          <w:sz w:val="28"/>
          <w:szCs w:val="28"/>
        </w:rPr>
        <w:t xml:space="preserve">Context</w:t>
      </w:r>
    </w:p>
    <w:p>
      <w:pPr>
        <w:spacing w:after="120" w:line="300"/>
        <w:jc w:val="left"/>
      </w:pPr>
      <w:r>
        <w:rPr>
          <w:rFonts w:ascii="Arial" w:cs="Arial" w:eastAsia="Arial" w:hAnsi="Arial"/>
          <w:b w:val="false"/>
          <w:bCs w:val="false"/>
          <w:i w:val="false"/>
          <w:iCs w:val="false"/>
          <w:color w:val="222222"/>
          <w:sz w:val="22"/>
          <w:szCs w:val="22"/>
        </w:rPr>
        <w:t xml:space="preserve">Recognize vendors who consistently deliver excellent service to Tayo couples.</w:t>
      </w:r>
    </w:p>
    <w:p>
      <w:pPr>
        <w:pStyle w:val="Heading2"/>
        <w:spacing w:after="160" w:before="280"/>
      </w:pPr>
      <w:r>
        <w:rPr>
          <w:rFonts w:ascii="Arial" w:cs="Arial" w:eastAsia="Arial" w:hAnsi="Arial"/>
          <w:b/>
          <w:bCs/>
          <w:color w:val="0F2C5C"/>
          <w:sz w:val="28"/>
          <w:szCs w:val="28"/>
        </w:rPr>
        <w:t xml:space="preserve">Criteria</w:t>
      </w:r>
    </w:p>
    <w:p>
      <w:pPr>
        <w:pStyle w:val="ListParagraph"/>
        <w:numPr>
          <w:ilvl w:val="0"/>
          <w:numId w:val="2"/>
        </w:numPr>
        <w:spacing w:after="80" w:line="280"/>
      </w:pPr>
      <w:r>
        <w:rPr>
          <w:rFonts w:ascii="Arial" w:cs="Arial" w:eastAsia="Arial" w:hAnsi="Arial"/>
          <w:color w:val="222222"/>
          <w:sz w:val="22"/>
          <w:szCs w:val="22"/>
        </w:rPr>
        <w:t xml:space="preserve">At least 5 reviews from actual Tayo couples (not imported).</w:t>
      </w:r>
    </w:p>
    <w:p>
      <w:pPr>
        <w:pStyle w:val="ListParagraph"/>
        <w:numPr>
          <w:ilvl w:val="0"/>
          <w:numId w:val="2"/>
        </w:numPr>
        <w:spacing w:after="80" w:line="280"/>
      </w:pPr>
      <w:r>
        <w:rPr>
          <w:rFonts w:ascii="Arial" w:cs="Arial" w:eastAsia="Arial" w:hAnsi="Arial"/>
          <w:color w:val="222222"/>
          <w:sz w:val="22"/>
          <w:szCs w:val="22"/>
        </w:rPr>
        <w:t xml:space="preserve">90%+ of those reviews are 5-star.</w:t>
      </w:r>
    </w:p>
    <w:p>
      <w:pPr>
        <w:pStyle w:val="ListParagraph"/>
        <w:numPr>
          <w:ilvl w:val="0"/>
          <w:numId w:val="2"/>
        </w:numPr>
        <w:spacing w:after="80" w:line="280"/>
      </w:pPr>
      <w:r>
        <w:rPr>
          <w:rFonts w:ascii="Arial" w:cs="Arial" w:eastAsia="Arial" w:hAnsi="Arial"/>
          <w:color w:val="222222"/>
          <w:sz w:val="22"/>
          <w:szCs w:val="22"/>
        </w:rPr>
        <w:t xml:space="preserve">No unresolved disputes / major complaints in past 12 months.</w:t>
      </w:r>
    </w:p>
    <w:p>
      <w:pPr>
        <w:pStyle w:val="ListParagraph"/>
        <w:numPr>
          <w:ilvl w:val="0"/>
          <w:numId w:val="2"/>
        </w:numPr>
        <w:spacing w:after="80" w:line="280"/>
      </w:pPr>
      <w:r>
        <w:rPr>
          <w:rFonts w:ascii="Arial" w:cs="Arial" w:eastAsia="Arial" w:hAnsi="Arial"/>
          <w:color w:val="222222"/>
          <w:sz w:val="22"/>
          <w:szCs w:val="22"/>
        </w:rPr>
        <w:t xml:space="preserve">Active in past 6 months (responding, accepting bookings).</w:t>
      </w:r>
    </w:p>
    <w:p>
      <w:pPr>
        <w:pStyle w:val="ListParagraph"/>
        <w:numPr>
          <w:ilvl w:val="0"/>
          <w:numId w:val="2"/>
        </w:numPr>
        <w:spacing w:after="80" w:line="280"/>
      </w:pPr>
      <w:r>
        <w:rPr>
          <w:rFonts w:ascii="Arial" w:cs="Arial" w:eastAsia="Arial" w:hAnsi="Arial"/>
          <w:color w:val="222222"/>
          <w:sz w:val="22"/>
          <w:szCs w:val="22"/>
        </w:rPr>
        <w:t xml:space="preserve">Re-evaluated quarterly; badge can be revoked.</w:t>
      </w:r>
    </w:p>
    <w:p>
      <w:pPr>
        <w:pStyle w:val="Heading2"/>
        <w:spacing w:after="160" w:before="280"/>
      </w:pPr>
      <w:r>
        <w:rPr>
          <w:rFonts w:ascii="Arial" w:cs="Arial" w:eastAsia="Arial" w:hAnsi="Arial"/>
          <w:b/>
          <w:bCs/>
          <w:color w:val="0F2C5C"/>
          <w:sz w:val="28"/>
          <w:szCs w:val="28"/>
        </w:rPr>
        <w:t xml:space="preserve">Display</w:t>
      </w:r>
    </w:p>
    <w:p>
      <w:pPr>
        <w:pStyle w:val="ListParagraph"/>
        <w:numPr>
          <w:ilvl w:val="0"/>
          <w:numId w:val="2"/>
        </w:numPr>
        <w:spacing w:after="80" w:line="280"/>
      </w:pPr>
      <w:r>
        <w:rPr>
          <w:rFonts w:ascii="Arial" w:cs="Arial" w:eastAsia="Arial" w:hAnsi="Arial"/>
          <w:color w:val="222222"/>
          <w:sz w:val="22"/>
          <w:szCs w:val="22"/>
        </w:rPr>
        <w:t xml:space="preserve">"Tayo Recommended" badge on profile and search cards.</w:t>
      </w:r>
    </w:p>
    <w:p>
      <w:pPr>
        <w:pStyle w:val="ListParagraph"/>
        <w:numPr>
          <w:ilvl w:val="0"/>
          <w:numId w:val="2"/>
        </w:numPr>
        <w:spacing w:after="80" w:line="280"/>
      </w:pPr>
      <w:r>
        <w:rPr>
          <w:rFonts w:ascii="Arial" w:cs="Arial" w:eastAsia="Arial" w:hAnsi="Arial"/>
          <w:color w:val="222222"/>
          <w:sz w:val="22"/>
          <w:szCs w:val="22"/>
        </w:rPr>
        <w:t xml:space="preserve">Default-sort priority over non-badged vendors.</w:t>
      </w:r>
    </w:p>
    <w:p>
      <w:pPr>
        <w:pStyle w:val="ListParagraph"/>
        <w:numPr>
          <w:ilvl w:val="0"/>
          <w:numId w:val="2"/>
        </w:numPr>
        <w:spacing w:after="80" w:line="280"/>
      </w:pPr>
      <w:r>
        <w:rPr>
          <w:rFonts w:ascii="Arial" w:cs="Arial" w:eastAsia="Arial" w:hAnsi="Arial"/>
          <w:color w:val="222222"/>
          <w:sz w:val="22"/>
          <w:szCs w:val="22"/>
        </w:rPr>
        <w:t xml:space="preserve">Eligible for "Top Picks" carousel on couple's vendor browse page.</w:t>
      </w:r>
    </w:p>
    <w:p>
      <w:pPr>
        <w:pStyle w:val="ListParagraph"/>
        <w:numPr>
          <w:ilvl w:val="0"/>
          <w:numId w:val="2"/>
        </w:numPr>
        <w:spacing w:after="80" w:line="280"/>
      </w:pPr>
      <w:r>
        <w:rPr>
          <w:rFonts w:ascii="Arial" w:cs="Arial" w:eastAsia="Arial" w:hAnsi="Arial"/>
          <w:color w:val="222222"/>
          <w:sz w:val="22"/>
          <w:szCs w:val="22"/>
        </w:rPr>
        <w:t xml:space="preserve">Surfaced in Tayo Kasalan AI recommendations.</w:t>
      </w:r>
    </w:p>
    <w:p>
      <w:pPr>
        <w:pStyle w:val="Heading2"/>
        <w:spacing w:after="160" w:before="280"/>
      </w:pPr>
      <w:r>
        <w:rPr>
          <w:rFonts w:ascii="Arial" w:cs="Arial" w:eastAsia="Arial" w:hAnsi="Arial"/>
          <w:b/>
          <w:bCs/>
          <w:color w:val="0F2C5C"/>
          <w:sz w:val="28"/>
          <w:szCs w:val="28"/>
        </w:rPr>
        <w:t xml:space="preserve">Public criteria</w:t>
      </w:r>
    </w:p>
    <w:p>
      <w:pPr>
        <w:spacing w:after="120" w:line="300"/>
        <w:jc w:val="left"/>
      </w:pPr>
      <w:r>
        <w:rPr>
          <w:rFonts w:ascii="Arial" w:cs="Arial" w:eastAsia="Arial" w:hAnsi="Arial"/>
          <w:b w:val="false"/>
          <w:bCs w:val="false"/>
          <w:i w:val="false"/>
          <w:iCs w:val="false"/>
          <w:color w:val="222222"/>
          <w:sz w:val="22"/>
          <w:szCs w:val="22"/>
        </w:rPr>
        <w:t xml:space="preserve">Visible on the site so the curation promise is auditable.</w:t>
      </w:r>
    </w:p>
    <w:p>
      <w:pPr>
        <w:pBdr>
          <w:left w:val="single" w:color="0F2C5C" w:sz="24" w:space="8"/>
        </w:pBdr>
        <w:spacing w:after="200" w:before="240" w:line="300"/>
      </w:pPr>
      <w:r>
        <w:rPr>
          <w:rFonts w:ascii="Arial" w:cs="Arial" w:eastAsia="Arial" w:hAnsi="Arial"/>
          <w:b/>
          <w:bCs/>
          <w:color w:val="0F2C5C"/>
          <w:sz w:val="22"/>
          <w:szCs w:val="22"/>
        </w:rPr>
        <w:t xml:space="preserve">DECISION: </w:t>
      </w:r>
      <w:r>
        <w:rPr>
          <w:rFonts w:ascii="Arial" w:cs="Arial" w:eastAsia="Arial" w:hAnsi="Arial"/>
          <w:b/>
          <w:bCs/>
          <w:color w:val="222222"/>
          <w:sz w:val="22"/>
          <w:szCs w:val="22"/>
        </w:rPr>
        <w:t xml:space="preserve">Implement Tayo Recommended badge with the criteria above. Make criteria publicly visible. Re-evaluate quarterly.</w:t>
      </w:r>
    </w:p>
    <w:p>
      <w:pPr>
        <w:pStyle w:val="Heading1"/>
        <w:spacing w:after="200" w:before="360"/>
      </w:pPr>
      <w:r>
        <w:rPr>
          <w:rFonts w:ascii="Arial" w:cs="Arial" w:eastAsia="Arial" w:hAnsi="Arial"/>
          <w:b/>
          <w:bCs/>
          <w:color w:val="0F2C5C"/>
          <w:sz w:val="32"/>
          <w:szCs w:val="32"/>
        </w:rPr>
        <w:t xml:space="preserve">Section 14 — Search &amp; Inquire Flow</w:t>
      </w:r>
    </w:p>
    <w:p>
      <w:pPr>
        <w:pStyle w:val="Heading2"/>
        <w:spacing w:after="160" w:before="280"/>
      </w:pPr>
      <w:r>
        <w:rPr>
          <w:rFonts w:ascii="Arial" w:cs="Arial" w:eastAsia="Arial" w:hAnsi="Arial"/>
          <w:b/>
          <w:bCs/>
          <w:color w:val="0F2C5C"/>
          <w:sz w:val="28"/>
          <w:szCs w:val="28"/>
        </w:rPr>
        <w:t xml:space="preserve">Context</w:t>
      </w:r>
    </w:p>
    <w:p>
      <w:pPr>
        <w:spacing w:after="120" w:line="300"/>
        <w:jc w:val="left"/>
      </w:pPr>
      <w:r>
        <w:rPr>
          <w:rFonts w:ascii="Arial" w:cs="Arial" w:eastAsia="Arial" w:hAnsi="Arial"/>
          <w:b w:val="false"/>
          <w:bCs w:val="false"/>
          <w:i w:val="false"/>
          <w:iCs w:val="false"/>
          <w:color w:val="222222"/>
          <w:sz w:val="22"/>
          <w:szCs w:val="22"/>
        </w:rPr>
        <w:t xml:space="preserve">Whether vendor search should be paid or free, and how to track inquiries.</w:t>
      </w:r>
    </w:p>
    <w:p>
      <w:pPr>
        <w:pStyle w:val="Heading2"/>
        <w:spacing w:after="160" w:before="280"/>
      </w:pPr>
      <w:r>
        <w:rPr>
          <w:rFonts w:ascii="Arial" w:cs="Arial" w:eastAsia="Arial" w:hAnsi="Arial"/>
          <w:b/>
          <w:bCs/>
          <w:color w:val="0F2C5C"/>
          <w:sz w:val="28"/>
          <w:szCs w:val="28"/>
        </w:rPr>
        <w:t xml:space="preserve">Conclusions</w:t>
      </w:r>
    </w:p>
    <w:p>
      <w:pPr>
        <w:spacing w:after="120" w:line="300"/>
        <w:jc w:val="left"/>
      </w:pPr>
      <w:r>
        <w:rPr>
          <w:rFonts w:ascii="Arial" w:cs="Arial" w:eastAsia="Arial" w:hAnsi="Arial"/>
          <w:b w:val="false"/>
          <w:bCs w:val="false"/>
          <w:i w:val="false"/>
          <w:iCs w:val="false"/>
          <w:color w:val="222222"/>
          <w:sz w:val="22"/>
          <w:szCs w:val="22"/>
        </w:rPr>
        <w:t xml:space="preserve">Vendor browsing must be FREE and PUBLIC (no signup, no paywall) — this is non-negotiable in the wedding category. Charging here loses to all competitors.</w:t>
      </w:r>
    </w:p>
    <w:p>
      <w:pPr>
        <w:pStyle w:val="Heading2"/>
        <w:spacing w:after="160" w:before="280"/>
      </w:pPr>
      <w:r>
        <w:rPr>
          <w:rFonts w:ascii="Arial" w:cs="Arial" w:eastAsia="Arial" w:hAnsi="Arial"/>
          <w:b/>
          <w:bCs/>
          <w:color w:val="0F2C5C"/>
          <w:sz w:val="28"/>
          <w:szCs w:val="28"/>
        </w:rPr>
        <w:t xml:space="preserve">Useful parts of vendor discovery can be gated</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400"/>
        <w:gridCol w:w="6000"/>
      </w:tblGrid>
      <w:tr>
        <w:trPr>
          <w:tblHeader/>
        </w:trPr>
        <w:tc>
          <w:tcPr>
            <w:tcW w:type="dxa" w:w="3400"/>
            <w:tcBorders>
              <w:top w:val="single" w:color="CCCCCC" w:sz="4"/>
              <w:left w:val="single" w:color="CCCCCC" w:sz="4"/>
              <w:bottom w:val="single" w:color="CCCCCC" w:sz="4"/>
              <w:right w:val="single" w:color="CCCCCC" w:sz="4"/>
            </w:tcBorders>
            <w:shd w:fill="D5E8F0" w:color="auto" w:val="clear"/>
            <w:tcMar>
              <w:top w:type="dxa" w:w="80"/>
              <w:left w:type="dxa" w:w="120"/>
              <w:bottom w:type="dxa" w:w="80"/>
              <w:right w:type="dxa" w:w="120"/>
            </w:tcMar>
          </w:tcPr>
          <w:p>
            <w:pPr>
              <w:spacing w:after="0" w:line="260"/>
            </w:pPr>
            <w:r>
              <w:rPr>
                <w:rFonts w:ascii="Arial" w:cs="Arial" w:eastAsia="Arial" w:hAnsi="Arial"/>
                <w:b/>
                <w:bCs/>
                <w:color w:val="0F2C5C"/>
                <w:sz w:val="20"/>
                <w:szCs w:val="20"/>
              </w:rPr>
              <w:t xml:space="preserve">Access tier</w:t>
            </w:r>
          </w:p>
        </w:tc>
        <w:tc>
          <w:tcPr>
            <w:tcW w:type="dxa" w:w="6000"/>
            <w:tcBorders>
              <w:top w:val="single" w:color="CCCCCC" w:sz="4"/>
              <w:left w:val="single" w:color="CCCCCC" w:sz="4"/>
              <w:bottom w:val="single" w:color="CCCCCC" w:sz="4"/>
              <w:right w:val="single" w:color="CCCCCC" w:sz="4"/>
            </w:tcBorders>
            <w:shd w:fill="D5E8F0" w:color="auto" w:val="clear"/>
            <w:tcMar>
              <w:top w:type="dxa" w:w="80"/>
              <w:left w:type="dxa" w:w="120"/>
              <w:bottom w:type="dxa" w:w="80"/>
              <w:right w:type="dxa" w:w="120"/>
            </w:tcMar>
          </w:tcPr>
          <w:p>
            <w:pPr>
              <w:spacing w:after="0" w:line="260"/>
            </w:pPr>
            <w:r>
              <w:rPr>
                <w:rFonts w:ascii="Arial" w:cs="Arial" w:eastAsia="Arial" w:hAnsi="Arial"/>
                <w:b/>
                <w:bCs/>
                <w:color w:val="0F2C5C"/>
                <w:sz w:val="20"/>
                <w:szCs w:val="20"/>
              </w:rPr>
              <w:t xml:space="preserve">What's available</w:t>
            </w:r>
          </w:p>
        </w:tc>
      </w:tr>
      <w:tr>
        <w:trPr>
          <w:tblHeader w:val="false"/>
        </w:trPr>
        <w:tc>
          <w:tcPr>
            <w:tcW w:type="dxa" w:w="3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line="260"/>
            </w:pPr>
            <w:r>
              <w:rPr>
                <w:rFonts w:ascii="Arial" w:cs="Arial" w:eastAsia="Arial" w:hAnsi="Arial"/>
                <w:b w:val="false"/>
                <w:bCs w:val="false"/>
                <w:color w:val="222222"/>
                <w:sz w:val="20"/>
                <w:szCs w:val="20"/>
              </w:rPr>
              <w:t xml:space="preserve">Public (no signup)</w:t>
            </w:r>
          </w:p>
        </w:tc>
        <w:tc>
          <w:tcPr>
            <w:tcW w:type="dxa" w:w="6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line="260"/>
            </w:pPr>
            <w:r>
              <w:rPr>
                <w:rFonts w:ascii="Arial" w:cs="Arial" w:eastAsia="Arial" w:hAnsi="Arial"/>
                <w:b w:val="false"/>
                <w:bCs w:val="false"/>
                <w:color w:val="222222"/>
                <w:sz w:val="20"/>
                <w:szCs w:val="20"/>
              </w:rPr>
              <w:t xml:space="preserve">Vendor profiles, sample work, Regular Price, basic filters</w:t>
            </w:r>
          </w:p>
        </w:tc>
      </w:tr>
      <w:tr>
        <w:trPr>
          <w:tblHeader w:val="false"/>
        </w:trPr>
        <w:tc>
          <w:tcPr>
            <w:tcW w:type="dxa" w:w="3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line="260"/>
            </w:pPr>
            <w:r>
              <w:rPr>
                <w:rFonts w:ascii="Arial" w:cs="Arial" w:eastAsia="Arial" w:hAnsi="Arial"/>
                <w:b w:val="false"/>
                <w:bCs w:val="false"/>
                <w:color w:val="222222"/>
                <w:sz w:val="20"/>
                <w:szCs w:val="20"/>
              </w:rPr>
              <w:t xml:space="preserve">Free Tayo couple account (signup gate)</w:t>
            </w:r>
          </w:p>
        </w:tc>
        <w:tc>
          <w:tcPr>
            <w:tcW w:type="dxa" w:w="6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line="260"/>
            </w:pPr>
            <w:r>
              <w:rPr>
                <w:rFonts w:ascii="Arial" w:cs="Arial" w:eastAsia="Arial" w:hAnsi="Arial"/>
                <w:b w:val="false"/>
                <w:bCs w:val="false"/>
                <w:color w:val="222222"/>
                <w:sz w:val="20"/>
                <w:szCs w:val="20"/>
              </w:rPr>
              <w:t xml:space="preserve">"Inquire Now" button, see Tayo Price, see Tayo Exclusives, save favorites, message vendors</w:t>
            </w:r>
          </w:p>
        </w:tc>
      </w:tr>
      <w:tr>
        <w:trPr>
          <w:tblHeader w:val="false"/>
        </w:trPr>
        <w:tc>
          <w:tcPr>
            <w:tcW w:type="dxa" w:w="3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line="260"/>
            </w:pPr>
            <w:r>
              <w:rPr>
                <w:rFonts w:ascii="Arial" w:cs="Arial" w:eastAsia="Arial" w:hAnsi="Arial"/>
                <w:b w:val="false"/>
                <w:bCs w:val="false"/>
                <w:color w:val="222222"/>
                <w:sz w:val="20"/>
                <w:szCs w:val="20"/>
              </w:rPr>
              <w:t xml:space="preserve">Paid Tayo (Essentials and up)</w:t>
            </w:r>
          </w:p>
        </w:tc>
        <w:tc>
          <w:tcPr>
            <w:tcW w:type="dxa" w:w="6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line="260"/>
            </w:pPr>
            <w:r>
              <w:rPr>
                <w:rFonts w:ascii="Arial" w:cs="Arial" w:eastAsia="Arial" w:hAnsi="Arial"/>
                <w:b w:val="false"/>
                <w:bCs w:val="false"/>
                <w:color w:val="222222"/>
                <w:sz w:val="20"/>
                <w:szCs w:val="20"/>
              </w:rPr>
              <w:t xml:space="preserve">AI vendor matching, Tayo Recommended priority sort, comparison tool, exclusive content, direct booking workflow</w:t>
            </w:r>
          </w:p>
        </w:tc>
      </w:tr>
    </w:tbl>
    <w:p>
      <w:pPr>
        <w:spacing w:after="120"/>
      </w:pPr>
    </w:p>
    <w:p>
      <w:pPr>
        <w:pStyle w:val="Heading2"/>
        <w:spacing w:after="160" w:before="280"/>
      </w:pPr>
      <w:r>
        <w:rPr>
          <w:rFonts w:ascii="Arial" w:cs="Arial" w:eastAsia="Arial" w:hAnsi="Arial"/>
          <w:b/>
          <w:bCs/>
          <w:color w:val="0F2C5C"/>
          <w:sz w:val="28"/>
          <w:szCs w:val="28"/>
        </w:rPr>
        <w:t xml:space="preserve">Inquire Now mechanic</w:t>
      </w:r>
    </w:p>
    <w:p>
      <w:pPr>
        <w:pStyle w:val="ListParagraph"/>
        <w:numPr>
          <w:ilvl w:val="0"/>
          <w:numId w:val="2"/>
        </w:numPr>
        <w:spacing w:after="80" w:line="280"/>
      </w:pPr>
      <w:r>
        <w:rPr>
          <w:rFonts w:ascii="Arial" w:cs="Arial" w:eastAsia="Arial" w:hAnsi="Arial"/>
          <w:color w:val="222222"/>
          <w:sz w:val="22"/>
          <w:szCs w:val="22"/>
        </w:rPr>
        <w:t xml:space="preserve">Vendor contact info (phone, IG, FB) hidden in public profiles. Couples must use "Inquire Now" to message.</w:t>
      </w:r>
    </w:p>
    <w:p>
      <w:pPr>
        <w:pStyle w:val="ListParagraph"/>
        <w:numPr>
          <w:ilvl w:val="0"/>
          <w:numId w:val="2"/>
        </w:numPr>
        <w:spacing w:after="80" w:line="280"/>
      </w:pPr>
      <w:r>
        <w:rPr>
          <w:rFonts w:ascii="Arial" w:cs="Arial" w:eastAsia="Arial" w:hAnsi="Arial"/>
          <w:color w:val="222222"/>
          <w:sz w:val="22"/>
          <w:szCs w:val="22"/>
        </w:rPr>
        <w:t xml:space="preserve">Inquire Now requires free account creation.</w:t>
      </w:r>
    </w:p>
    <w:p>
      <w:pPr>
        <w:pStyle w:val="ListParagraph"/>
        <w:numPr>
          <w:ilvl w:val="0"/>
          <w:numId w:val="2"/>
        </w:numPr>
        <w:spacing w:after="80" w:line="280"/>
      </w:pPr>
      <w:r>
        <w:rPr>
          <w:rFonts w:ascii="Arial" w:cs="Arial" w:eastAsia="Arial" w:hAnsi="Arial"/>
          <w:color w:val="222222"/>
          <w:sz w:val="22"/>
          <w:szCs w:val="22"/>
        </w:rPr>
        <w:t xml:space="preserve">Inquiry form: wedding date, venue, budget range, package interest, message.</w:t>
      </w:r>
    </w:p>
    <w:p>
      <w:pPr>
        <w:pStyle w:val="ListParagraph"/>
        <w:numPr>
          <w:ilvl w:val="0"/>
          <w:numId w:val="2"/>
        </w:numPr>
        <w:spacing w:after="80" w:line="280"/>
      </w:pPr>
      <w:r>
        <w:rPr>
          <w:rFonts w:ascii="Arial" w:cs="Arial" w:eastAsia="Arial" w:hAnsi="Arial"/>
          <w:color w:val="222222"/>
          <w:sz w:val="22"/>
          <w:szCs w:val="22"/>
        </w:rPr>
        <w:t xml:space="preserve">Submits to vendor's Tayo dashboard.</w:t>
      </w:r>
    </w:p>
    <w:p>
      <w:pPr>
        <w:pStyle w:val="ListParagraph"/>
        <w:numPr>
          <w:ilvl w:val="0"/>
          <w:numId w:val="2"/>
        </w:numPr>
        <w:spacing w:after="80" w:line="280"/>
      </w:pPr>
      <w:r>
        <w:rPr>
          <w:rFonts w:ascii="Arial" w:cs="Arial" w:eastAsia="Arial" w:hAnsi="Arial"/>
          <w:color w:val="222222"/>
          <w:sz w:val="22"/>
          <w:szCs w:val="22"/>
        </w:rPr>
        <w:t xml:space="preserve">Vendor responds via in-app chat (response-time tracked toward badge).</w:t>
      </w:r>
    </w:p>
    <w:p>
      <w:pPr>
        <w:pStyle w:val="ListParagraph"/>
        <w:numPr>
          <w:ilvl w:val="0"/>
          <w:numId w:val="2"/>
        </w:numPr>
        <w:spacing w:after="80" w:line="280"/>
      </w:pPr>
      <w:r>
        <w:rPr>
          <w:rFonts w:ascii="Arial" w:cs="Arial" w:eastAsia="Arial" w:hAnsi="Arial"/>
          <w:color w:val="222222"/>
          <w:sz w:val="22"/>
          <w:szCs w:val="22"/>
        </w:rPr>
        <w:t xml:space="preserve">Vendor sends quote in Tayo.</w:t>
      </w:r>
    </w:p>
    <w:p>
      <w:pPr>
        <w:pStyle w:val="ListParagraph"/>
        <w:numPr>
          <w:ilvl w:val="0"/>
          <w:numId w:val="2"/>
        </w:numPr>
        <w:spacing w:after="80" w:line="280"/>
      </w:pPr>
      <w:r>
        <w:rPr>
          <w:rFonts w:ascii="Arial" w:cs="Arial" w:eastAsia="Arial" w:hAnsi="Arial"/>
          <w:color w:val="222222"/>
          <w:sz w:val="22"/>
          <w:szCs w:val="22"/>
        </w:rPr>
        <w:t xml:space="preserve">Couple accepts → booking confirmed in Tayo.</w:t>
      </w:r>
    </w:p>
    <w:p>
      <w:pPr>
        <w:spacing w:after="120" w:line="300"/>
        <w:jc w:val="left"/>
      </w:pPr>
      <w:r>
        <w:rPr>
          <w:rFonts w:ascii="Arial" w:cs="Arial" w:eastAsia="Arial" w:hAnsi="Arial"/>
          <w:b w:val="false"/>
          <w:bCs w:val="false"/>
          <w:i w:val="false"/>
          <w:iCs w:val="false"/>
          <w:color w:val="222222"/>
          <w:sz w:val="22"/>
          <w:szCs w:val="22"/>
        </w:rPr>
        <w:t xml:space="preserve">This is the Airbnb pattern — public listings, gated contact.</w:t>
      </w:r>
    </w:p>
    <w:p>
      <w:pPr>
        <w:pBdr>
          <w:left w:val="single" w:color="0F2C5C" w:sz="24" w:space="8"/>
        </w:pBdr>
        <w:spacing w:after="200" w:before="240" w:line="300"/>
      </w:pPr>
      <w:r>
        <w:rPr>
          <w:rFonts w:ascii="Arial" w:cs="Arial" w:eastAsia="Arial" w:hAnsi="Arial"/>
          <w:b/>
          <w:bCs/>
          <w:color w:val="0F2C5C"/>
          <w:sz w:val="22"/>
          <w:szCs w:val="22"/>
        </w:rPr>
        <w:t xml:space="preserve">DECISION: </w:t>
      </w:r>
      <w:r>
        <w:rPr>
          <w:rFonts w:ascii="Arial" w:cs="Arial" w:eastAsia="Arial" w:hAnsi="Arial"/>
          <w:b/>
          <w:bCs/>
          <w:color w:val="222222"/>
          <w:sz w:val="22"/>
          <w:szCs w:val="22"/>
        </w:rPr>
        <w:t xml:space="preserve">Free public vendor browsing. "Inquire Now" requires free account. Vendor contact details hidden until inquiry is logged. Premium features (AI matching, comparison, recommended priority) gated behind paid tier.</w:t>
      </w:r>
    </w:p>
    <w:p>
      <w:pPr>
        <w:pStyle w:val="Heading1"/>
        <w:spacing w:after="200" w:before="360"/>
      </w:pPr>
      <w:r>
        <w:rPr>
          <w:rFonts w:ascii="Arial" w:cs="Arial" w:eastAsia="Arial" w:hAnsi="Arial"/>
          <w:b/>
          <w:bCs/>
          <w:color w:val="0F2C5C"/>
          <w:sz w:val="32"/>
          <w:szCs w:val="32"/>
        </w:rPr>
        <w:t xml:space="preserve">Section 15 — Disintermediation Defenses</w:t>
      </w:r>
    </w:p>
    <w:p>
      <w:pPr>
        <w:pStyle w:val="Heading2"/>
        <w:spacing w:after="160" w:before="280"/>
      </w:pPr>
      <w:r>
        <w:rPr>
          <w:rFonts w:ascii="Arial" w:cs="Arial" w:eastAsia="Arial" w:hAnsi="Arial"/>
          <w:b/>
          <w:bCs/>
          <w:color w:val="0F2C5C"/>
          <w:sz w:val="28"/>
          <w:szCs w:val="28"/>
        </w:rPr>
        <w:t xml:space="preserve">Context</w:t>
      </w:r>
    </w:p>
    <w:p>
      <w:pPr>
        <w:spacing w:after="120" w:line="300"/>
        <w:jc w:val="left"/>
      </w:pPr>
      <w:r>
        <w:rPr>
          <w:rFonts w:ascii="Arial" w:cs="Arial" w:eastAsia="Arial" w:hAnsi="Arial"/>
          <w:b w:val="false"/>
          <w:bCs w:val="false"/>
          <w:i w:val="false"/>
          <w:iCs w:val="false"/>
          <w:color w:val="222222"/>
          <w:sz w:val="22"/>
          <w:szCs w:val="22"/>
        </w:rPr>
        <w:t xml:space="preserve">Risk that couples find vendors on Tayo, then book directly with them, bypassing the platform.</w:t>
      </w:r>
    </w:p>
    <w:p>
      <w:pPr>
        <w:pStyle w:val="Heading2"/>
        <w:spacing w:after="160" w:before="280"/>
      </w:pPr>
      <w:r>
        <w:rPr>
          <w:rFonts w:ascii="Arial" w:cs="Arial" w:eastAsia="Arial" w:hAnsi="Arial"/>
          <w:b/>
          <w:bCs/>
          <w:color w:val="0F2C5C"/>
          <w:sz w:val="28"/>
          <w:szCs w:val="28"/>
        </w:rPr>
        <w:t xml:space="preserve">Tayo's defenses (no fight; make direct booking less valuable)</w:t>
      </w:r>
    </w:p>
    <w:p>
      <w:pPr>
        <w:pStyle w:val="ListParagraph"/>
        <w:numPr>
          <w:ilvl w:val="0"/>
          <w:numId w:val="2"/>
        </w:numPr>
        <w:spacing w:after="80" w:line="280"/>
      </w:pPr>
      <w:r>
        <w:rPr>
          <w:rFonts w:ascii="Arial" w:cs="Arial" w:eastAsia="Arial" w:hAnsi="Arial"/>
          <w:color w:val="222222"/>
          <w:sz w:val="22"/>
          <w:szCs w:val="22"/>
        </w:rPr>
        <w:t xml:space="preserve">Tayo Exclusive QR placements only activate when booking is confirmed in Tayo. Direct booking = no QR on cake, menu, prints.</w:t>
      </w:r>
    </w:p>
    <w:p>
      <w:pPr>
        <w:pStyle w:val="ListParagraph"/>
        <w:numPr>
          <w:ilvl w:val="0"/>
          <w:numId w:val="2"/>
        </w:numPr>
        <w:spacing w:after="80" w:line="280"/>
      </w:pPr>
      <w:r>
        <w:rPr>
          <w:rFonts w:ascii="Arial" w:cs="Arial" w:eastAsia="Arial" w:hAnsi="Arial"/>
          <w:color w:val="222222"/>
          <w:sz w:val="22"/>
          <w:szCs w:val="22"/>
        </w:rPr>
        <w:t xml:space="preserve">Tayo Price honored only for Tayo-sourced bookings. Direct = full Regular Price.</w:t>
      </w:r>
    </w:p>
    <w:p>
      <w:pPr>
        <w:pStyle w:val="ListParagraph"/>
        <w:numPr>
          <w:ilvl w:val="0"/>
          <w:numId w:val="2"/>
        </w:numPr>
        <w:spacing w:after="80" w:line="280"/>
      </w:pPr>
      <w:r>
        <w:rPr>
          <w:rFonts w:ascii="Arial" w:cs="Arial" w:eastAsia="Arial" w:hAnsi="Arial"/>
          <w:color w:val="222222"/>
          <w:sz w:val="22"/>
          <w:szCs w:val="22"/>
        </w:rPr>
        <w:t xml:space="preserve">Hidden-cost transparency only enforced inside Tayo.</w:t>
      </w:r>
    </w:p>
    <w:p>
      <w:pPr>
        <w:pStyle w:val="ListParagraph"/>
        <w:numPr>
          <w:ilvl w:val="0"/>
          <w:numId w:val="2"/>
        </w:numPr>
        <w:spacing w:after="80" w:line="280"/>
      </w:pPr>
      <w:r>
        <w:rPr>
          <w:rFonts w:ascii="Arial" w:cs="Arial" w:eastAsia="Arial" w:hAnsi="Arial"/>
          <w:color w:val="222222"/>
          <w:sz w:val="22"/>
          <w:szCs w:val="22"/>
        </w:rPr>
        <w:t xml:space="preserve">Tayo Photo Team and Shooter Slots integration only works for vendors plugged into Tayo.</w:t>
      </w:r>
    </w:p>
    <w:p>
      <w:pPr>
        <w:pStyle w:val="ListParagraph"/>
        <w:numPr>
          <w:ilvl w:val="0"/>
          <w:numId w:val="2"/>
        </w:numPr>
        <w:spacing w:after="80" w:line="280"/>
      </w:pPr>
      <w:r>
        <w:rPr>
          <w:rFonts w:ascii="Arial" w:cs="Arial" w:eastAsia="Arial" w:hAnsi="Arial"/>
          <w:color w:val="222222"/>
          <w:sz w:val="22"/>
          <w:szCs w:val="22"/>
        </w:rPr>
        <w:t xml:space="preserve">Tayo Kasalan AI assistance and dashboards reference only Tayo-logged vendors.</w:t>
      </w:r>
    </w:p>
    <w:p>
      <w:pPr>
        <w:pStyle w:val="Heading2"/>
        <w:spacing w:after="160" w:before="280"/>
      </w:pPr>
      <w:r>
        <w:rPr>
          <w:rFonts w:ascii="Arial" w:cs="Arial" w:eastAsia="Arial" w:hAnsi="Arial"/>
          <w:b/>
          <w:bCs/>
          <w:color w:val="0F2C5C"/>
          <w:sz w:val="28"/>
          <w:szCs w:val="28"/>
        </w:rPr>
        <w:t xml:space="preserve">Vendor-side incentives</w:t>
      </w:r>
    </w:p>
    <w:p>
      <w:pPr>
        <w:pStyle w:val="ListParagraph"/>
        <w:numPr>
          <w:ilvl w:val="0"/>
          <w:numId w:val="2"/>
        </w:numPr>
        <w:spacing w:after="80" w:line="280"/>
      </w:pPr>
      <w:r>
        <w:rPr>
          <w:rFonts w:ascii="Arial" w:cs="Arial" w:eastAsia="Arial" w:hAnsi="Arial"/>
          <w:color w:val="222222"/>
          <w:sz w:val="22"/>
          <w:szCs w:val="22"/>
        </w:rPr>
        <w:t xml:space="preserve">Tayo Certified badge requires honesty (audits, badge revocation).</w:t>
      </w:r>
    </w:p>
    <w:p>
      <w:pPr>
        <w:pStyle w:val="ListParagraph"/>
        <w:numPr>
          <w:ilvl w:val="0"/>
          <w:numId w:val="2"/>
        </w:numPr>
        <w:spacing w:after="80" w:line="280"/>
      </w:pPr>
      <w:r>
        <w:rPr>
          <w:rFonts w:ascii="Arial" w:cs="Arial" w:eastAsia="Arial" w:hAnsi="Arial"/>
          <w:color w:val="222222"/>
          <w:sz w:val="22"/>
          <w:szCs w:val="22"/>
        </w:rPr>
        <w:t xml:space="preserve">Vendor reach-back commission for bringing their own couples to Tayo.</w:t>
      </w:r>
    </w:p>
    <w:p>
      <w:pPr>
        <w:pStyle w:val="ListParagraph"/>
        <w:numPr>
          <w:ilvl w:val="0"/>
          <w:numId w:val="2"/>
        </w:numPr>
        <w:spacing w:after="80" w:line="280"/>
      </w:pPr>
      <w:r>
        <w:rPr>
          <w:rFonts w:ascii="Arial" w:cs="Arial" w:eastAsia="Arial" w:hAnsi="Arial"/>
          <w:color w:val="222222"/>
          <w:sz w:val="22"/>
          <w:szCs w:val="22"/>
        </w:rPr>
        <w:t xml:space="preserve">Vendor dashboard with analytics making the platform's value visible.</w:t>
      </w:r>
    </w:p>
    <w:p>
      <w:pPr>
        <w:pStyle w:val="ListParagraph"/>
        <w:numPr>
          <w:ilvl w:val="0"/>
          <w:numId w:val="2"/>
        </w:numPr>
        <w:spacing w:after="80" w:line="280"/>
      </w:pPr>
      <w:r>
        <w:rPr>
          <w:rFonts w:ascii="Arial" w:cs="Arial" w:eastAsia="Arial" w:hAnsi="Arial"/>
          <w:color w:val="222222"/>
          <w:sz w:val="22"/>
          <w:szCs w:val="22"/>
        </w:rPr>
        <w:t xml:space="preserve">Random audits via post-event couple surveys.</w:t>
      </w:r>
    </w:p>
    <w:p>
      <w:pPr>
        <w:pStyle w:val="Heading2"/>
        <w:spacing w:after="160" w:before="280"/>
      </w:pPr>
      <w:r>
        <w:rPr>
          <w:rFonts w:ascii="Arial" w:cs="Arial" w:eastAsia="Arial" w:hAnsi="Arial"/>
          <w:b/>
          <w:bCs/>
          <w:color w:val="0F2C5C"/>
          <w:sz w:val="28"/>
          <w:szCs w:val="28"/>
        </w:rPr>
        <w:t xml:space="preserve">Tracking infrastructure</w:t>
      </w:r>
    </w:p>
    <w:p>
      <w:pPr>
        <w:pStyle w:val="ListParagraph"/>
        <w:numPr>
          <w:ilvl w:val="0"/>
          <w:numId w:val="2"/>
        </w:numPr>
        <w:spacing w:after="80" w:line="280"/>
      </w:pPr>
      <w:r>
        <w:rPr>
          <w:rFonts w:ascii="Arial" w:cs="Arial" w:eastAsia="Arial" w:hAnsi="Arial"/>
          <w:color w:val="222222"/>
          <w:sz w:val="22"/>
          <w:szCs w:val="22"/>
        </w:rPr>
        <w:t xml:space="preserve">Per-couple: account → inquiry log → conversation log → quote → booking status → wedding linked → post-event survey.</w:t>
      </w:r>
    </w:p>
    <w:p>
      <w:pPr>
        <w:pStyle w:val="ListParagraph"/>
        <w:numPr>
          <w:ilvl w:val="0"/>
          <w:numId w:val="2"/>
        </w:numPr>
        <w:spacing w:after="80" w:line="280"/>
      </w:pPr>
      <w:r>
        <w:rPr>
          <w:rFonts w:ascii="Arial" w:cs="Arial" w:eastAsia="Arial" w:hAnsi="Arial"/>
          <w:color w:val="222222"/>
          <w:sz w:val="22"/>
          <w:szCs w:val="22"/>
        </w:rPr>
        <w:t xml:space="preserve">Per-vendor: dashboard with inquiry rate, response time, quote-to-booking rate, total bookings, revenue, badge status.</w:t>
      </w:r>
    </w:p>
    <w:p>
      <w:pPr>
        <w:pStyle w:val="ListParagraph"/>
        <w:numPr>
          <w:ilvl w:val="0"/>
          <w:numId w:val="2"/>
        </w:numPr>
        <w:spacing w:after="80" w:line="280"/>
      </w:pPr>
      <w:r>
        <w:rPr>
          <w:rFonts w:ascii="Arial" w:cs="Arial" w:eastAsia="Arial" w:hAnsi="Arial"/>
          <w:color w:val="222222"/>
          <w:sz w:val="22"/>
          <w:szCs w:val="22"/>
        </w:rPr>
        <w:t xml:space="preserve">Per-booking: triggers Tayo Exclusive QR activation, Photo Team integration, transaction fee (V2), referral commissions.</w:t>
      </w:r>
    </w:p>
    <w:p>
      <w:pPr>
        <w:pStyle w:val="Heading2"/>
        <w:spacing w:after="160" w:before="280"/>
      </w:pPr>
      <w:r>
        <w:rPr>
          <w:rFonts w:ascii="Arial" w:cs="Arial" w:eastAsia="Arial" w:hAnsi="Arial"/>
          <w:b/>
          <w:bCs/>
          <w:color w:val="0F2C5C"/>
          <w:sz w:val="28"/>
          <w:szCs w:val="28"/>
        </w:rPr>
        <w:t xml:space="preserve">Target</w:t>
      </w:r>
    </w:p>
    <w:p>
      <w:pPr>
        <w:spacing w:after="120" w:line="300"/>
        <w:jc w:val="left"/>
      </w:pPr>
      <w:r>
        <w:rPr>
          <w:rFonts w:ascii="Arial" w:cs="Arial" w:eastAsia="Arial" w:hAnsi="Arial"/>
          <w:b w:val="false"/>
          <w:bCs w:val="false"/>
          <w:i w:val="false"/>
          <w:iCs w:val="false"/>
          <w:color w:val="222222"/>
          <w:sz w:val="22"/>
          <w:szCs w:val="22"/>
        </w:rPr>
        <w:t xml:space="preserve">80%+ booking conversion through Tayo for inquiries that started on Tayo. Some leakage is inevitable; target healthy not zero.</w:t>
      </w:r>
    </w:p>
    <w:p>
      <w:pPr>
        <w:pBdr>
          <w:left w:val="single" w:color="0F2C5C" w:sz="24" w:space="8"/>
        </w:pBdr>
        <w:spacing w:after="200" w:before="240" w:line="300"/>
      </w:pPr>
      <w:r>
        <w:rPr>
          <w:rFonts w:ascii="Arial" w:cs="Arial" w:eastAsia="Arial" w:hAnsi="Arial"/>
          <w:b/>
          <w:bCs/>
          <w:color w:val="0F2C5C"/>
          <w:sz w:val="22"/>
          <w:szCs w:val="22"/>
        </w:rPr>
        <w:t xml:space="preserve">DECISION: </w:t>
      </w:r>
      <w:r>
        <w:rPr>
          <w:rFonts w:ascii="Arial" w:cs="Arial" w:eastAsia="Arial" w:hAnsi="Arial"/>
          <w:b/>
          <w:bCs/>
          <w:color w:val="222222"/>
          <w:sz w:val="22"/>
          <w:szCs w:val="22"/>
        </w:rPr>
        <w:t xml:space="preserve">Implement the value-layer defense (QR, Tayo Price, transparency, Photo Team integration as the carrots). Don't try to ban direct booking; make it less attractive. Track via inquiry log + post-event survey + vendor audits. Aim for 80%+ on-platform booking rate.</w:t>
      </w:r>
    </w:p>
    <w:p>
      <w:pPr>
        <w:pStyle w:val="Heading1"/>
        <w:spacing w:after="200" w:before="360"/>
      </w:pPr>
      <w:r>
        <w:rPr>
          <w:rFonts w:ascii="Arial" w:cs="Arial" w:eastAsia="Arial" w:hAnsi="Arial"/>
          <w:b/>
          <w:bCs/>
          <w:color w:val="0F2C5C"/>
          <w:sz w:val="32"/>
          <w:szCs w:val="32"/>
        </w:rPr>
        <w:t xml:space="preserve">Section 16 — Tayo Integrated Wedding Coordinators</w:t>
      </w:r>
    </w:p>
    <w:p>
      <w:pPr>
        <w:pStyle w:val="Heading2"/>
        <w:spacing w:after="160" w:before="280"/>
      </w:pPr>
      <w:r>
        <w:rPr>
          <w:rFonts w:ascii="Arial" w:cs="Arial" w:eastAsia="Arial" w:hAnsi="Arial"/>
          <w:b/>
          <w:bCs/>
          <w:color w:val="0F2C5C"/>
          <w:sz w:val="28"/>
          <w:szCs w:val="28"/>
        </w:rPr>
        <w:t xml:space="preserve">Context</w:t>
      </w:r>
    </w:p>
    <w:p>
      <w:pPr>
        <w:spacing w:after="120" w:line="300"/>
        <w:jc w:val="left"/>
      </w:pPr>
      <w:r>
        <w:rPr>
          <w:rFonts w:ascii="Arial" w:cs="Arial" w:eastAsia="Arial" w:hAnsi="Arial"/>
          <w:b w:val="false"/>
          <w:bCs w:val="false"/>
          <w:i w:val="false"/>
          <w:iCs w:val="false"/>
          <w:color w:val="222222"/>
          <w:sz w:val="22"/>
          <w:szCs w:val="22"/>
        </w:rPr>
        <w:t xml:space="preserve">Coordinators are the highest-leverage distribution channel — each one runs 20–40 weddings a year. Build a dedicated program.</w:t>
      </w:r>
    </w:p>
    <w:p>
      <w:pPr>
        <w:pStyle w:val="Heading2"/>
        <w:spacing w:after="160" w:before="280"/>
      </w:pPr>
      <w:r>
        <w:rPr>
          <w:rFonts w:ascii="Arial" w:cs="Arial" w:eastAsia="Arial" w:hAnsi="Arial"/>
          <w:b/>
          <w:bCs/>
          <w:color w:val="0F2C5C"/>
          <w:sz w:val="28"/>
          <w:szCs w:val="28"/>
        </w:rPr>
        <w:t xml:space="preserve">Integrated Coordinator program</w:t>
      </w:r>
    </w:p>
    <w:p>
      <w:pPr>
        <w:pStyle w:val="ListParagraph"/>
        <w:numPr>
          <w:ilvl w:val="0"/>
          <w:numId w:val="2"/>
        </w:numPr>
        <w:spacing w:after="80" w:line="280"/>
      </w:pPr>
      <w:r>
        <w:rPr>
          <w:rFonts w:ascii="Arial" w:cs="Arial" w:eastAsia="Arial" w:hAnsi="Arial"/>
          <w:color w:val="222222"/>
          <w:sz w:val="22"/>
          <w:szCs w:val="22"/>
        </w:rPr>
        <w:t xml:space="preserve">Free, by invitation/application.</w:t>
      </w:r>
    </w:p>
    <w:p>
      <w:pPr>
        <w:pStyle w:val="ListParagraph"/>
        <w:numPr>
          <w:ilvl w:val="0"/>
          <w:numId w:val="2"/>
        </w:numPr>
        <w:spacing w:after="80" w:line="280"/>
      </w:pPr>
      <w:r>
        <w:rPr>
          <w:rFonts w:ascii="Arial" w:cs="Arial" w:eastAsia="Arial" w:hAnsi="Arial"/>
          <w:color w:val="222222"/>
          <w:sz w:val="22"/>
          <w:szCs w:val="22"/>
        </w:rPr>
        <w:t xml:space="preserve">Coordinator gets unique Tayo Coordinator Code.</w:t>
      </w:r>
    </w:p>
    <w:p>
      <w:pPr>
        <w:pStyle w:val="ListParagraph"/>
        <w:numPr>
          <w:ilvl w:val="0"/>
          <w:numId w:val="2"/>
        </w:numPr>
        <w:spacing w:after="80" w:line="280"/>
      </w:pPr>
      <w:r>
        <w:rPr>
          <w:rFonts w:ascii="Arial" w:cs="Arial" w:eastAsia="Arial" w:hAnsi="Arial"/>
          <w:color w:val="222222"/>
          <w:sz w:val="22"/>
          <w:szCs w:val="22"/>
        </w:rPr>
        <w:t xml:space="preserve">Couple books coordinator + signs up Tayo with the code → 5 perks auto-unlock in account.</w:t>
      </w:r>
    </w:p>
    <w:p>
      <w:pPr>
        <w:pStyle w:val="ListParagraph"/>
        <w:numPr>
          <w:ilvl w:val="0"/>
          <w:numId w:val="2"/>
        </w:numPr>
        <w:spacing w:after="80" w:line="280"/>
      </w:pPr>
      <w:r>
        <w:rPr>
          <w:rFonts w:ascii="Arial" w:cs="Arial" w:eastAsia="Arial" w:hAnsi="Arial"/>
          <w:color w:val="222222"/>
          <w:sz w:val="22"/>
          <w:szCs w:val="22"/>
        </w:rPr>
        <w:t xml:space="preserve">Coordinator earns referral commission (PHP 500–1,000 per Premium wedding).</w:t>
      </w:r>
    </w:p>
    <w:p>
      <w:pPr>
        <w:pStyle w:val="ListParagraph"/>
        <w:numPr>
          <w:ilvl w:val="0"/>
          <w:numId w:val="2"/>
        </w:numPr>
        <w:spacing w:after="80" w:line="280"/>
      </w:pPr>
      <w:r>
        <w:rPr>
          <w:rFonts w:ascii="Arial" w:cs="Arial" w:eastAsia="Arial" w:hAnsi="Arial"/>
          <w:color w:val="222222"/>
          <w:sz w:val="22"/>
          <w:szCs w:val="22"/>
        </w:rPr>
        <w:t xml:space="preserve">Tayo Coordinator Dashboard shows referred couples, event status, commission balance.</w:t>
      </w:r>
    </w:p>
    <w:p>
      <w:pPr>
        <w:pStyle w:val="ListParagraph"/>
        <w:numPr>
          <w:ilvl w:val="0"/>
          <w:numId w:val="2"/>
        </w:numPr>
        <w:spacing w:after="80" w:line="280"/>
      </w:pPr>
      <w:r>
        <w:rPr>
          <w:rFonts w:ascii="Arial" w:cs="Arial" w:eastAsia="Arial" w:hAnsi="Arial"/>
          <w:color w:val="222222"/>
          <w:sz w:val="22"/>
          <w:szCs w:val="22"/>
        </w:rPr>
        <w:t xml:space="preserve">Coordinators featured in Tayo's marketing — homepage section, vendor browse priority, "Tayo Integrated" badge.</w:t>
      </w:r>
    </w:p>
    <w:p>
      <w:pPr>
        <w:pStyle w:val="Heading2"/>
        <w:spacing w:after="160" w:before="280"/>
      </w:pPr>
      <w:r>
        <w:rPr>
          <w:rFonts w:ascii="Arial" w:cs="Arial" w:eastAsia="Arial" w:hAnsi="Arial"/>
          <w:b/>
          <w:bCs/>
          <w:color w:val="0F2C5C"/>
          <w:sz w:val="28"/>
          <w:szCs w:val="28"/>
        </w:rPr>
        <w:t xml:space="preserve">The 5 unlock perks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4400"/>
        <w:gridCol w:w="2500"/>
        <w:gridCol w:w="2500"/>
      </w:tblGrid>
      <w:tr>
        <w:trPr>
          <w:tblHeader/>
        </w:trPr>
        <w:tc>
          <w:tcPr>
            <w:tcW w:type="dxa" w:w="4400"/>
            <w:tcBorders>
              <w:top w:val="single" w:color="CCCCCC" w:sz="4"/>
              <w:left w:val="single" w:color="CCCCCC" w:sz="4"/>
              <w:bottom w:val="single" w:color="CCCCCC" w:sz="4"/>
              <w:right w:val="single" w:color="CCCCCC" w:sz="4"/>
            </w:tcBorders>
            <w:shd w:fill="D5E8F0" w:color="auto" w:val="clear"/>
            <w:tcMar>
              <w:top w:type="dxa" w:w="80"/>
              <w:left w:type="dxa" w:w="120"/>
              <w:bottom w:type="dxa" w:w="80"/>
              <w:right w:type="dxa" w:w="120"/>
            </w:tcMar>
          </w:tcPr>
          <w:p>
            <w:pPr>
              <w:spacing w:after="0" w:line="260"/>
            </w:pPr>
            <w:r>
              <w:rPr>
                <w:rFonts w:ascii="Arial" w:cs="Arial" w:eastAsia="Arial" w:hAnsi="Arial"/>
                <w:b/>
                <w:bCs/>
                <w:color w:val="0F2C5C"/>
                <w:sz w:val="20"/>
                <w:szCs w:val="20"/>
              </w:rPr>
              <w:t xml:space="preserve">Perk</w:t>
            </w:r>
          </w:p>
        </w:tc>
        <w:tc>
          <w:tcPr>
            <w:tcW w:type="dxa" w:w="2500"/>
            <w:tcBorders>
              <w:top w:val="single" w:color="CCCCCC" w:sz="4"/>
              <w:left w:val="single" w:color="CCCCCC" w:sz="4"/>
              <w:bottom w:val="single" w:color="CCCCCC" w:sz="4"/>
              <w:right w:val="single" w:color="CCCCCC" w:sz="4"/>
            </w:tcBorders>
            <w:shd w:fill="D5E8F0" w:color="auto" w:val="clear"/>
            <w:tcMar>
              <w:top w:type="dxa" w:w="80"/>
              <w:left w:type="dxa" w:w="120"/>
              <w:bottom w:type="dxa" w:w="80"/>
              <w:right w:type="dxa" w:w="120"/>
            </w:tcMar>
          </w:tcPr>
          <w:p>
            <w:pPr>
              <w:spacing w:after="0" w:line="260"/>
            </w:pPr>
            <w:r>
              <w:rPr>
                <w:rFonts w:ascii="Arial" w:cs="Arial" w:eastAsia="Arial" w:hAnsi="Arial"/>
                <w:b/>
                <w:bCs/>
                <w:color w:val="0F2C5C"/>
                <w:sz w:val="20"/>
                <w:szCs w:val="20"/>
              </w:rPr>
              <w:t xml:space="preserve">List value</w:t>
            </w:r>
          </w:p>
        </w:tc>
        <w:tc>
          <w:tcPr>
            <w:tcW w:type="dxa" w:w="2500"/>
            <w:tcBorders>
              <w:top w:val="single" w:color="CCCCCC" w:sz="4"/>
              <w:left w:val="single" w:color="CCCCCC" w:sz="4"/>
              <w:bottom w:val="single" w:color="CCCCCC" w:sz="4"/>
              <w:right w:val="single" w:color="CCCCCC" w:sz="4"/>
            </w:tcBorders>
            <w:shd w:fill="D5E8F0" w:color="auto" w:val="clear"/>
            <w:tcMar>
              <w:top w:type="dxa" w:w="80"/>
              <w:left w:type="dxa" w:w="120"/>
              <w:bottom w:type="dxa" w:w="80"/>
              <w:right w:type="dxa" w:w="120"/>
            </w:tcMar>
          </w:tcPr>
          <w:p>
            <w:pPr>
              <w:spacing w:after="0" w:line="260"/>
            </w:pPr>
            <w:r>
              <w:rPr>
                <w:rFonts w:ascii="Arial" w:cs="Arial" w:eastAsia="Arial" w:hAnsi="Arial"/>
                <w:b/>
                <w:bCs/>
                <w:color w:val="0F2C5C"/>
                <w:sz w:val="20"/>
                <w:szCs w:val="20"/>
              </w:rPr>
              <w:t xml:space="preserve">Real cost</w:t>
            </w:r>
          </w:p>
        </w:tc>
      </w:tr>
      <w:tr>
        <w:trPr>
          <w:tblHeader w:val="false"/>
        </w:trPr>
        <w:tc>
          <w:tcPr>
            <w:tcW w:type="dxa" w:w="4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line="260"/>
            </w:pPr>
            <w:r>
              <w:rPr>
                <w:rFonts w:ascii="Arial" w:cs="Arial" w:eastAsia="Arial" w:hAnsi="Arial"/>
                <w:b w:val="false"/>
                <w:bCs w:val="false"/>
                <w:color w:val="222222"/>
                <w:sz w:val="20"/>
                <w:szCs w:val="20"/>
              </w:rPr>
              <w:t xml:space="preserve">AI Template Generation</w:t>
            </w:r>
          </w:p>
        </w:tc>
        <w:tc>
          <w:tcPr>
            <w:tcW w:type="dxa" w:w="25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line="260"/>
            </w:pPr>
            <w:r>
              <w:rPr>
                <w:rFonts w:ascii="Arial" w:cs="Arial" w:eastAsia="Arial" w:hAnsi="Arial"/>
                <w:b w:val="false"/>
                <w:bCs w:val="false"/>
                <w:color w:val="222222"/>
                <w:sz w:val="20"/>
                <w:szCs w:val="20"/>
              </w:rPr>
              <w:t xml:space="preserve">PHP 1,499</w:t>
            </w:r>
          </w:p>
        </w:tc>
        <w:tc>
          <w:tcPr>
            <w:tcW w:type="dxa" w:w="25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line="260"/>
            </w:pPr>
            <w:r>
              <w:rPr>
                <w:rFonts w:ascii="Arial" w:cs="Arial" w:eastAsia="Arial" w:hAnsi="Arial"/>
                <w:b w:val="false"/>
                <w:bCs w:val="false"/>
                <w:color w:val="222222"/>
                <w:sz w:val="20"/>
                <w:szCs w:val="20"/>
              </w:rPr>
              <w:t xml:space="preserve">~PHP 20</w:t>
            </w:r>
          </w:p>
        </w:tc>
      </w:tr>
      <w:tr>
        <w:trPr>
          <w:tblHeader w:val="false"/>
        </w:trPr>
        <w:tc>
          <w:tcPr>
            <w:tcW w:type="dxa" w:w="4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line="260"/>
            </w:pPr>
            <w:r>
              <w:rPr>
                <w:rFonts w:ascii="Arial" w:cs="Arial" w:eastAsia="Arial" w:hAnsi="Arial"/>
                <w:b w:val="false"/>
                <w:bCs w:val="false"/>
                <w:color w:val="222222"/>
                <w:sz w:val="20"/>
                <w:szCs w:val="20"/>
              </w:rPr>
              <w:t xml:space="preserve">AI Invitation Suite</w:t>
            </w:r>
          </w:p>
        </w:tc>
        <w:tc>
          <w:tcPr>
            <w:tcW w:type="dxa" w:w="25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line="260"/>
            </w:pPr>
            <w:r>
              <w:rPr>
                <w:rFonts w:ascii="Arial" w:cs="Arial" w:eastAsia="Arial" w:hAnsi="Arial"/>
                <w:b w:val="false"/>
                <w:bCs w:val="false"/>
                <w:color w:val="222222"/>
                <w:sz w:val="20"/>
                <w:szCs w:val="20"/>
              </w:rPr>
              <w:t xml:space="preserve">PHP 2,999</w:t>
            </w:r>
          </w:p>
        </w:tc>
        <w:tc>
          <w:tcPr>
            <w:tcW w:type="dxa" w:w="25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line="260"/>
            </w:pPr>
            <w:r>
              <w:rPr>
                <w:rFonts w:ascii="Arial" w:cs="Arial" w:eastAsia="Arial" w:hAnsi="Arial"/>
                <w:b w:val="false"/>
                <w:bCs w:val="false"/>
                <w:color w:val="222222"/>
                <w:sz w:val="20"/>
                <w:szCs w:val="20"/>
              </w:rPr>
              <w:t xml:space="preserve">~PHP 50</w:t>
            </w:r>
          </w:p>
        </w:tc>
      </w:tr>
      <w:tr>
        <w:trPr>
          <w:tblHeader w:val="false"/>
        </w:trPr>
        <w:tc>
          <w:tcPr>
            <w:tcW w:type="dxa" w:w="4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line="260"/>
            </w:pPr>
            <w:r>
              <w:rPr>
                <w:rFonts w:ascii="Arial" w:cs="Arial" w:eastAsia="Arial" w:hAnsi="Arial"/>
                <w:b w:val="false"/>
                <w:bCs w:val="false"/>
                <w:color w:val="222222"/>
                <w:sz w:val="20"/>
                <w:szCs w:val="20"/>
              </w:rPr>
              <w:t xml:space="preserve">AI Highlight Reel Edit</w:t>
            </w:r>
          </w:p>
        </w:tc>
        <w:tc>
          <w:tcPr>
            <w:tcW w:type="dxa" w:w="25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line="260"/>
            </w:pPr>
            <w:r>
              <w:rPr>
                <w:rFonts w:ascii="Arial" w:cs="Arial" w:eastAsia="Arial" w:hAnsi="Arial"/>
                <w:b w:val="false"/>
                <w:bCs w:val="false"/>
                <w:color w:val="222222"/>
                <w:sz w:val="20"/>
                <w:szCs w:val="20"/>
              </w:rPr>
              <w:t xml:space="preserve">PHP 2,499</w:t>
            </w:r>
          </w:p>
        </w:tc>
        <w:tc>
          <w:tcPr>
            <w:tcW w:type="dxa" w:w="25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line="260"/>
            </w:pPr>
            <w:r>
              <w:rPr>
                <w:rFonts w:ascii="Arial" w:cs="Arial" w:eastAsia="Arial" w:hAnsi="Arial"/>
                <w:b w:val="false"/>
                <w:bCs w:val="false"/>
                <w:color w:val="222222"/>
                <w:sz w:val="20"/>
                <w:szCs w:val="20"/>
              </w:rPr>
              <w:t xml:space="preserve">~PHP 500</w:t>
            </w:r>
          </w:p>
        </w:tc>
      </w:tr>
      <w:tr>
        <w:trPr>
          <w:tblHeader w:val="false"/>
        </w:trPr>
        <w:tc>
          <w:tcPr>
            <w:tcW w:type="dxa" w:w="4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line="260"/>
            </w:pPr>
            <w:r>
              <w:rPr>
                <w:rFonts w:ascii="Arial" w:cs="Arial" w:eastAsia="Arial" w:hAnsi="Arial"/>
                <w:b w:val="false"/>
                <w:bCs w:val="false"/>
                <w:color w:val="222222"/>
                <w:sz w:val="20"/>
                <w:szCs w:val="20"/>
              </w:rPr>
              <w:t xml:space="preserve">Tayo Kasalan AI Unlimited</w:t>
            </w:r>
          </w:p>
        </w:tc>
        <w:tc>
          <w:tcPr>
            <w:tcW w:type="dxa" w:w="25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line="260"/>
            </w:pPr>
            <w:r>
              <w:rPr>
                <w:rFonts w:ascii="Arial" w:cs="Arial" w:eastAsia="Arial" w:hAnsi="Arial"/>
                <w:b w:val="false"/>
                <w:bCs w:val="false"/>
                <w:color w:val="222222"/>
                <w:sz w:val="20"/>
                <w:szCs w:val="20"/>
              </w:rPr>
              <w:t xml:space="preserve">PHP 799</w:t>
            </w:r>
          </w:p>
        </w:tc>
        <w:tc>
          <w:tcPr>
            <w:tcW w:type="dxa" w:w="25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line="260"/>
            </w:pPr>
            <w:r>
              <w:rPr>
                <w:rFonts w:ascii="Arial" w:cs="Arial" w:eastAsia="Arial" w:hAnsi="Arial"/>
                <w:b w:val="false"/>
                <w:bCs w:val="false"/>
                <w:color w:val="222222"/>
                <w:sz w:val="20"/>
                <w:szCs w:val="20"/>
              </w:rPr>
              <w:t xml:space="preserve">~PHP 60</w:t>
            </w:r>
          </w:p>
        </w:tc>
      </w:tr>
      <w:tr>
        <w:trPr>
          <w:tblHeader w:val="false"/>
        </w:trPr>
        <w:tc>
          <w:tcPr>
            <w:tcW w:type="dxa" w:w="4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line="260"/>
            </w:pPr>
            <w:r>
              <w:rPr>
                <w:rFonts w:ascii="Arial" w:cs="Arial" w:eastAsia="Arial" w:hAnsi="Arial"/>
                <w:b w:val="false"/>
                <w:bCs w:val="false"/>
                <w:color w:val="222222"/>
                <w:sz w:val="20"/>
                <w:szCs w:val="20"/>
              </w:rPr>
              <w:t xml:space="preserve">Custom Domain</w:t>
            </w:r>
          </w:p>
        </w:tc>
        <w:tc>
          <w:tcPr>
            <w:tcW w:type="dxa" w:w="25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line="260"/>
            </w:pPr>
            <w:r>
              <w:rPr>
                <w:rFonts w:ascii="Arial" w:cs="Arial" w:eastAsia="Arial" w:hAnsi="Arial"/>
                <w:b w:val="false"/>
                <w:bCs w:val="false"/>
                <w:color w:val="222222"/>
                <w:sz w:val="20"/>
                <w:szCs w:val="20"/>
              </w:rPr>
              <w:t xml:space="preserve">PHP 999/year</w:t>
            </w:r>
          </w:p>
        </w:tc>
        <w:tc>
          <w:tcPr>
            <w:tcW w:type="dxa" w:w="25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line="260"/>
            </w:pPr>
            <w:r>
              <w:rPr>
                <w:rFonts w:ascii="Arial" w:cs="Arial" w:eastAsia="Arial" w:hAnsi="Arial"/>
                <w:b w:val="false"/>
                <w:bCs w:val="false"/>
                <w:color w:val="222222"/>
                <w:sz w:val="20"/>
                <w:szCs w:val="20"/>
              </w:rPr>
              <w:t xml:space="preserve">~PHP 150/year</w:t>
            </w:r>
          </w:p>
        </w:tc>
      </w:tr>
      <w:tr>
        <w:trPr>
          <w:tblHeader w:val="false"/>
        </w:trPr>
        <w:tc>
          <w:tcPr>
            <w:tcW w:type="dxa" w:w="4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line="260"/>
            </w:pPr>
            <w:r>
              <w:rPr>
                <w:rFonts w:ascii="Arial" w:cs="Arial" w:eastAsia="Arial" w:hAnsi="Arial"/>
                <w:b w:val="false"/>
                <w:bCs w:val="false"/>
                <w:color w:val="222222"/>
                <w:sz w:val="20"/>
                <w:szCs w:val="20"/>
              </w:rPr>
              <w:t xml:space="preserve">TOTAL</w:t>
            </w:r>
          </w:p>
        </w:tc>
        <w:tc>
          <w:tcPr>
            <w:tcW w:type="dxa" w:w="25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line="260"/>
            </w:pPr>
            <w:r>
              <w:rPr>
                <w:rFonts w:ascii="Arial" w:cs="Arial" w:eastAsia="Arial" w:hAnsi="Arial"/>
                <w:b w:val="false"/>
                <w:bCs w:val="false"/>
                <w:color w:val="222222"/>
                <w:sz w:val="20"/>
                <w:szCs w:val="20"/>
              </w:rPr>
              <w:t xml:space="preserve">PHP 8,795</w:t>
            </w:r>
          </w:p>
        </w:tc>
        <w:tc>
          <w:tcPr>
            <w:tcW w:type="dxa" w:w="25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line="260"/>
            </w:pPr>
            <w:r>
              <w:rPr>
                <w:rFonts w:ascii="Arial" w:cs="Arial" w:eastAsia="Arial" w:hAnsi="Arial"/>
                <w:b w:val="false"/>
                <w:bCs w:val="false"/>
                <w:color w:val="222222"/>
                <w:sz w:val="20"/>
                <w:szCs w:val="20"/>
              </w:rPr>
              <w:t xml:space="preserve">~PHP 780</w:t>
            </w:r>
          </w:p>
        </w:tc>
      </w:tr>
    </w:tbl>
    <w:p>
      <w:pPr>
        <w:spacing w:after="120"/>
      </w:pPr>
    </w:p>
    <w:p>
      <w:pPr>
        <w:pStyle w:val="Heading2"/>
        <w:spacing w:after="160" w:before="280"/>
      </w:pPr>
      <w:r>
        <w:rPr>
          <w:rFonts w:ascii="Arial" w:cs="Arial" w:eastAsia="Arial" w:hAnsi="Arial"/>
          <w:b/>
          <w:bCs/>
          <w:color w:val="0F2C5C"/>
          <w:sz w:val="28"/>
          <w:szCs w:val="28"/>
        </w:rPr>
        <w:t xml:space="preserve">Important framing decision</w:t>
      </w:r>
    </w:p>
    <w:p>
      <w:pPr>
        <w:spacing w:after="120" w:line="300"/>
        <w:jc w:val="left"/>
      </w:pPr>
      <w:r>
        <w:rPr>
          <w:rFonts w:ascii="Arial" w:cs="Arial" w:eastAsia="Arial" w:hAnsi="Arial"/>
          <w:b w:val="false"/>
          <w:bCs w:val="false"/>
          <w:i w:val="false"/>
          <w:iCs w:val="false"/>
          <w:color w:val="222222"/>
          <w:sz w:val="22"/>
          <w:szCs w:val="22"/>
        </w:rPr>
        <w:t xml:space="preserve">Present these as REAL paid add-ons that the coordinator partnership comps — not as "free features marketed as premium." Avoid the deception. The honest version works just as well: "Book me and save PHP 8,000+ in Tayo perks" is true and defensible.</w:t>
      </w:r>
    </w:p>
    <w:p>
      <w:pPr>
        <w:pBdr>
          <w:left w:val="single" w:color="0F2C5C" w:sz="24" w:space="8"/>
        </w:pBdr>
        <w:spacing w:after="200" w:before="240" w:line="300"/>
      </w:pPr>
      <w:r>
        <w:rPr>
          <w:rFonts w:ascii="Arial" w:cs="Arial" w:eastAsia="Arial" w:hAnsi="Arial"/>
          <w:b/>
          <w:bCs/>
          <w:color w:val="0F2C5C"/>
          <w:sz w:val="22"/>
          <w:szCs w:val="22"/>
        </w:rPr>
        <w:t xml:space="preserve">DECISION: </w:t>
      </w:r>
      <w:r>
        <w:rPr>
          <w:rFonts w:ascii="Arial" w:cs="Arial" w:eastAsia="Arial" w:hAnsi="Arial"/>
          <w:b/>
          <w:bCs/>
          <w:color w:val="222222"/>
          <w:sz w:val="22"/>
          <w:szCs w:val="22"/>
        </w:rPr>
        <w:t xml:space="preserve">Build Integrated Coordinator program with 5 real-add-on perks. Use honest framing, not marketing-led perception of false exclusivity. Pay PHP 500–1,000 referral commission per Premium wedding. Featured placement for Integrated Coordinators.</w:t>
      </w:r>
    </w:p>
    <w:p>
      <w:pPr>
        <w:pStyle w:val="Heading1"/>
        <w:spacing w:after="200" w:before="360"/>
      </w:pPr>
      <w:r>
        <w:rPr>
          <w:rFonts w:ascii="Arial" w:cs="Arial" w:eastAsia="Arial" w:hAnsi="Arial"/>
          <w:b/>
          <w:bCs/>
          <w:color w:val="0F2C5C"/>
          <w:sz w:val="32"/>
          <w:szCs w:val="32"/>
        </w:rPr>
        <w:t xml:space="preserve">Section 17 — Pricing Posture and Unit Economics</w:t>
      </w:r>
    </w:p>
    <w:p>
      <w:pPr>
        <w:pStyle w:val="Heading2"/>
        <w:spacing w:after="160" w:before="280"/>
      </w:pPr>
      <w:r>
        <w:rPr>
          <w:rFonts w:ascii="Arial" w:cs="Arial" w:eastAsia="Arial" w:hAnsi="Arial"/>
          <w:b/>
          <w:bCs/>
          <w:color w:val="0F2C5C"/>
          <w:sz w:val="28"/>
          <w:szCs w:val="28"/>
        </w:rPr>
        <w:t xml:space="preserve">Per-wedding gross margin estimates (Premium tier, PHP 4,999, ~100 guests)</w:t>
      </w:r>
    </w:p>
    <w:p>
      <w:pPr>
        <w:pStyle w:val="ListParagraph"/>
        <w:numPr>
          <w:ilvl w:val="0"/>
          <w:numId w:val="2"/>
        </w:numPr>
        <w:spacing w:after="80" w:line="280"/>
      </w:pPr>
      <w:r>
        <w:rPr>
          <w:rFonts w:ascii="Arial" w:cs="Arial" w:eastAsia="Arial" w:hAnsi="Arial"/>
          <w:color w:val="222222"/>
          <w:sz w:val="22"/>
          <w:szCs w:val="22"/>
        </w:rPr>
        <w:t xml:space="preserve">Variable cost: ~PHP 1,750 (using Cloudflare R2 / Bunny CDN, not AWS).</w:t>
      </w:r>
    </w:p>
    <w:p>
      <w:pPr>
        <w:pStyle w:val="ListParagraph"/>
        <w:numPr>
          <w:ilvl w:val="0"/>
          <w:numId w:val="2"/>
        </w:numPr>
        <w:spacing w:after="80" w:line="280"/>
      </w:pPr>
      <w:r>
        <w:rPr>
          <w:rFonts w:ascii="Arial" w:cs="Arial" w:eastAsia="Arial" w:hAnsi="Arial"/>
          <w:color w:val="222222"/>
          <w:sz w:val="22"/>
          <w:szCs w:val="22"/>
        </w:rPr>
        <w:t xml:space="preserve">Margin: ~PHP 3,250 (~65%).</w:t>
      </w:r>
    </w:p>
    <w:p>
      <w:pPr>
        <w:pStyle w:val="Heading2"/>
        <w:spacing w:after="160" w:before="280"/>
      </w:pPr>
      <w:r>
        <w:rPr>
          <w:rFonts w:ascii="Arial" w:cs="Arial" w:eastAsia="Arial" w:hAnsi="Arial"/>
          <w:b/>
          <w:bCs/>
          <w:color w:val="0F2C5C"/>
          <w:sz w:val="28"/>
          <w:szCs w:val="28"/>
        </w:rPr>
        <w:t xml:space="preserve">Add-on margin profile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5400"/>
        <w:gridCol w:w="4000"/>
      </w:tblGrid>
      <w:tr>
        <w:trPr>
          <w:tblHeader/>
        </w:trPr>
        <w:tc>
          <w:tcPr>
            <w:tcW w:type="dxa" w:w="5400"/>
            <w:tcBorders>
              <w:top w:val="single" w:color="CCCCCC" w:sz="4"/>
              <w:left w:val="single" w:color="CCCCCC" w:sz="4"/>
              <w:bottom w:val="single" w:color="CCCCCC" w:sz="4"/>
              <w:right w:val="single" w:color="CCCCCC" w:sz="4"/>
            </w:tcBorders>
            <w:shd w:fill="D5E8F0" w:color="auto" w:val="clear"/>
            <w:tcMar>
              <w:top w:type="dxa" w:w="80"/>
              <w:left w:type="dxa" w:w="120"/>
              <w:bottom w:type="dxa" w:w="80"/>
              <w:right w:type="dxa" w:w="120"/>
            </w:tcMar>
          </w:tcPr>
          <w:p>
            <w:pPr>
              <w:spacing w:after="0" w:line="260"/>
            </w:pPr>
            <w:r>
              <w:rPr>
                <w:rFonts w:ascii="Arial" w:cs="Arial" w:eastAsia="Arial" w:hAnsi="Arial"/>
                <w:b/>
                <w:bCs/>
                <w:color w:val="0F2C5C"/>
                <w:sz w:val="20"/>
                <w:szCs w:val="20"/>
              </w:rPr>
              <w:t xml:space="preserve">Add-on</w:t>
            </w:r>
          </w:p>
        </w:tc>
        <w:tc>
          <w:tcPr>
            <w:tcW w:type="dxa" w:w="4000"/>
            <w:tcBorders>
              <w:top w:val="single" w:color="CCCCCC" w:sz="4"/>
              <w:left w:val="single" w:color="CCCCCC" w:sz="4"/>
              <w:bottom w:val="single" w:color="CCCCCC" w:sz="4"/>
              <w:right w:val="single" w:color="CCCCCC" w:sz="4"/>
            </w:tcBorders>
            <w:shd w:fill="D5E8F0" w:color="auto" w:val="clear"/>
            <w:tcMar>
              <w:top w:type="dxa" w:w="80"/>
              <w:left w:type="dxa" w:w="120"/>
              <w:bottom w:type="dxa" w:w="80"/>
              <w:right w:type="dxa" w:w="120"/>
            </w:tcMar>
          </w:tcPr>
          <w:p>
            <w:pPr>
              <w:spacing w:after="0" w:line="260"/>
            </w:pPr>
            <w:r>
              <w:rPr>
                <w:rFonts w:ascii="Arial" w:cs="Arial" w:eastAsia="Arial" w:hAnsi="Arial"/>
                <w:b/>
                <w:bCs/>
                <w:color w:val="0F2C5C"/>
                <w:sz w:val="20"/>
                <w:szCs w:val="20"/>
              </w:rPr>
              <w:t xml:space="preserve">Margin</w:t>
            </w:r>
          </w:p>
        </w:tc>
      </w:tr>
      <w:tr>
        <w:trPr>
          <w:tblHeader w:val="false"/>
        </w:trPr>
        <w:tc>
          <w:tcPr>
            <w:tcW w:type="dxa" w:w="5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line="260"/>
            </w:pPr>
            <w:r>
              <w:rPr>
                <w:rFonts w:ascii="Arial" w:cs="Arial" w:eastAsia="Arial" w:hAnsi="Arial"/>
                <w:b w:val="false"/>
                <w:bCs w:val="false"/>
                <w:color w:val="222222"/>
                <w:sz w:val="20"/>
                <w:szCs w:val="20"/>
              </w:rPr>
              <w:t xml:space="preserve">Shooter Slots</w:t>
            </w:r>
          </w:p>
        </w:tc>
        <w:tc>
          <w:tcPr>
            <w:tcW w:type="dxa" w:w="4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line="260"/>
            </w:pPr>
            <w:r>
              <w:rPr>
                <w:rFonts w:ascii="Arial" w:cs="Arial" w:eastAsia="Arial" w:hAnsi="Arial"/>
                <w:b w:val="false"/>
                <w:bCs w:val="false"/>
                <w:color w:val="222222"/>
                <w:sz w:val="20"/>
                <w:szCs w:val="20"/>
              </w:rPr>
              <w:t xml:space="preserve">85%+ (pure software unlock)</w:t>
            </w:r>
          </w:p>
        </w:tc>
      </w:tr>
      <w:tr>
        <w:trPr>
          <w:tblHeader w:val="false"/>
        </w:trPr>
        <w:tc>
          <w:tcPr>
            <w:tcW w:type="dxa" w:w="5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line="260"/>
            </w:pPr>
            <w:r>
              <w:rPr>
                <w:rFonts w:ascii="Arial" w:cs="Arial" w:eastAsia="Arial" w:hAnsi="Arial"/>
                <w:b w:val="false"/>
                <w:bCs w:val="false"/>
                <w:color w:val="222222"/>
                <w:sz w:val="20"/>
                <w:szCs w:val="20"/>
              </w:rPr>
              <w:t xml:space="preserve">AI add-ons (Template Gen, Invitation Suite, Highlight Reel)</w:t>
            </w:r>
          </w:p>
        </w:tc>
        <w:tc>
          <w:tcPr>
            <w:tcW w:type="dxa" w:w="4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line="260"/>
            </w:pPr>
            <w:r>
              <w:rPr>
                <w:rFonts w:ascii="Arial" w:cs="Arial" w:eastAsia="Arial" w:hAnsi="Arial"/>
                <w:b w:val="false"/>
                <w:bCs w:val="false"/>
                <w:color w:val="222222"/>
                <w:sz w:val="20"/>
                <w:szCs w:val="20"/>
              </w:rPr>
              <w:t xml:space="preserve">70–85%</w:t>
            </w:r>
          </w:p>
        </w:tc>
      </w:tr>
      <w:tr>
        <w:trPr>
          <w:tblHeader w:val="false"/>
        </w:trPr>
        <w:tc>
          <w:tcPr>
            <w:tcW w:type="dxa" w:w="5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line="260"/>
            </w:pPr>
            <w:r>
              <w:rPr>
                <w:rFonts w:ascii="Arial" w:cs="Arial" w:eastAsia="Arial" w:hAnsi="Arial"/>
                <w:b w:val="false"/>
                <w:bCs w:val="false"/>
                <w:color w:val="222222"/>
                <w:sz w:val="20"/>
                <w:szCs w:val="20"/>
              </w:rPr>
              <w:t xml:space="preserve">Photo Team Solo/Duo/Premium</w:t>
            </w:r>
          </w:p>
        </w:tc>
        <w:tc>
          <w:tcPr>
            <w:tcW w:type="dxa" w:w="4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line="260"/>
            </w:pPr>
            <w:r>
              <w:rPr>
                <w:rFonts w:ascii="Arial" w:cs="Arial" w:eastAsia="Arial" w:hAnsi="Arial"/>
                <w:b w:val="false"/>
                <w:bCs w:val="false"/>
                <w:color w:val="222222"/>
                <w:sz w:val="20"/>
                <w:szCs w:val="20"/>
              </w:rPr>
              <w:t xml:space="preserve">30–45% after photographer costs</w:t>
            </w:r>
          </w:p>
        </w:tc>
      </w:tr>
      <w:tr>
        <w:trPr>
          <w:tblHeader w:val="false"/>
        </w:trPr>
        <w:tc>
          <w:tcPr>
            <w:tcW w:type="dxa" w:w="5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line="260"/>
            </w:pPr>
            <w:r>
              <w:rPr>
                <w:rFonts w:ascii="Arial" w:cs="Arial" w:eastAsia="Arial" w:hAnsi="Arial"/>
                <w:b w:val="false"/>
                <w:bCs w:val="false"/>
                <w:color w:val="222222"/>
                <w:sz w:val="20"/>
                <w:szCs w:val="20"/>
              </w:rPr>
              <w:t xml:space="preserve">On-Site Print Service</w:t>
            </w:r>
          </w:p>
        </w:tc>
        <w:tc>
          <w:tcPr>
            <w:tcW w:type="dxa" w:w="4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line="260"/>
            </w:pPr>
            <w:r>
              <w:rPr>
                <w:rFonts w:ascii="Arial" w:cs="Arial" w:eastAsia="Arial" w:hAnsi="Arial"/>
                <w:b w:val="false"/>
                <w:bCs w:val="false"/>
                <w:color w:val="222222"/>
                <w:sz w:val="20"/>
                <w:szCs w:val="20"/>
              </w:rPr>
              <w:t xml:space="preserve">40–50%</w:t>
            </w:r>
          </w:p>
        </w:tc>
      </w:tr>
      <w:tr>
        <w:trPr>
          <w:tblHeader w:val="false"/>
        </w:trPr>
        <w:tc>
          <w:tcPr>
            <w:tcW w:type="dxa" w:w="5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line="260"/>
            </w:pPr>
            <w:r>
              <w:rPr>
                <w:rFonts w:ascii="Arial" w:cs="Arial" w:eastAsia="Arial" w:hAnsi="Arial"/>
                <w:b w:val="false"/>
                <w:bCs w:val="false"/>
                <w:color w:val="222222"/>
                <w:sz w:val="20"/>
                <w:szCs w:val="20"/>
              </w:rPr>
              <w:t xml:space="preserve">Label Printer Rental</w:t>
            </w:r>
          </w:p>
        </w:tc>
        <w:tc>
          <w:tcPr>
            <w:tcW w:type="dxa" w:w="4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line="260"/>
            </w:pPr>
            <w:r>
              <w:rPr>
                <w:rFonts w:ascii="Arial" w:cs="Arial" w:eastAsia="Arial" w:hAnsi="Arial"/>
                <w:b w:val="false"/>
                <w:bCs w:val="false"/>
                <w:color w:val="222222"/>
                <w:sz w:val="20"/>
                <w:szCs w:val="20"/>
              </w:rPr>
              <w:t xml:space="preserve">50%+ if reused 5+ times</w:t>
            </w:r>
          </w:p>
        </w:tc>
      </w:tr>
    </w:tbl>
    <w:p>
      <w:pPr>
        <w:spacing w:after="120"/>
      </w:pPr>
    </w:p>
    <w:p>
      <w:pPr>
        <w:pStyle w:val="Heading2"/>
        <w:spacing w:after="160" w:before="280"/>
      </w:pPr>
      <w:r>
        <w:rPr>
          <w:rFonts w:ascii="Arial" w:cs="Arial" w:eastAsia="Arial" w:hAnsi="Arial"/>
          <w:b/>
          <w:bCs/>
          <w:color w:val="0F2C5C"/>
          <w:sz w:val="28"/>
          <w:szCs w:val="28"/>
        </w:rPr>
        <w:t xml:space="preserve">Lines that need re-pricing or re-scoping</w:t>
      </w:r>
    </w:p>
    <w:p>
      <w:pPr>
        <w:pStyle w:val="ListParagraph"/>
        <w:numPr>
          <w:ilvl w:val="0"/>
          <w:numId w:val="2"/>
        </w:numPr>
        <w:spacing w:after="80" w:line="280"/>
      </w:pPr>
      <w:r>
        <w:rPr>
          <w:rFonts w:ascii="Arial" w:cs="Arial" w:eastAsia="Arial" w:hAnsi="Arial"/>
          <w:color w:val="222222"/>
          <w:sz w:val="22"/>
          <w:szCs w:val="22"/>
        </w:rPr>
        <w:t xml:space="preserve">Concierge Planning (PHP 9,999–14,999): potentially loss-making at human-planner labor cost. Re-price to PHP 25,000+ or add AI-assisted workflows to reduce hours.</w:t>
      </w:r>
    </w:p>
    <w:p>
      <w:pPr>
        <w:pStyle w:val="ListParagraph"/>
        <w:numPr>
          <w:ilvl w:val="0"/>
          <w:numId w:val="2"/>
        </w:numPr>
        <w:spacing w:after="80" w:line="280"/>
      </w:pPr>
      <w:r>
        <w:rPr>
          <w:rFonts w:ascii="Arial" w:cs="Arial" w:eastAsia="Arial" w:hAnsi="Arial"/>
          <w:color w:val="222222"/>
          <w:sz w:val="22"/>
          <w:szCs w:val="22"/>
        </w:rPr>
        <w:t xml:space="preserve">Lifetime Album Access (PHP 1,499): structurally loss-making over 5+ years storage. Re-price to PHP 2,999+ or cap "lifetime" at 5–7 years.</w:t>
      </w:r>
    </w:p>
    <w:p>
      <w:pPr>
        <w:pStyle w:val="Heading2"/>
        <w:spacing w:after="160" w:before="280"/>
      </w:pPr>
      <w:r>
        <w:rPr>
          <w:rFonts w:ascii="Arial" w:cs="Arial" w:eastAsia="Arial" w:hAnsi="Arial"/>
          <w:b/>
          <w:bCs/>
          <w:color w:val="0F2C5C"/>
          <w:sz w:val="28"/>
          <w:szCs w:val="28"/>
        </w:rPr>
        <w:t xml:space="preserve">Infra discipline</w:t>
      </w:r>
    </w:p>
    <w:p>
      <w:pPr>
        <w:spacing w:after="120" w:line="300"/>
        <w:jc w:val="left"/>
      </w:pPr>
      <w:r>
        <w:rPr>
          <w:rFonts w:ascii="Arial" w:cs="Arial" w:eastAsia="Arial" w:hAnsi="Arial"/>
          <w:b w:val="false"/>
          <w:bCs w:val="false"/>
          <w:i w:val="false"/>
          <w:iCs w:val="false"/>
          <w:color w:val="222222"/>
          <w:sz w:val="22"/>
          <w:szCs w:val="22"/>
        </w:rPr>
        <w:t xml:space="preserve">Use Cloudflare R2 + Bunny CDN over AWS S3 + CloudFront. The bandwidth difference is the difference between 65% and 35% margin.</w:t>
      </w:r>
    </w:p>
    <w:p>
      <w:pPr>
        <w:pStyle w:val="Heading2"/>
        <w:spacing w:after="160" w:before="280"/>
      </w:pPr>
      <w:r>
        <w:rPr>
          <w:rFonts w:ascii="Arial" w:cs="Arial" w:eastAsia="Arial" w:hAnsi="Arial"/>
          <w:b/>
          <w:bCs/>
          <w:color w:val="0F2C5C"/>
          <w:sz w:val="28"/>
          <w:szCs w:val="28"/>
        </w:rPr>
        <w:t xml:space="preserve">Free-tier cost discipline</w:t>
      </w:r>
    </w:p>
    <w:p>
      <w:pPr>
        <w:spacing w:after="120" w:line="300"/>
        <w:jc w:val="left"/>
      </w:pPr>
      <w:r>
        <w:rPr>
          <w:rFonts w:ascii="Arial" w:cs="Arial" w:eastAsia="Arial" w:hAnsi="Arial"/>
          <w:b w:val="false"/>
          <w:bCs w:val="false"/>
          <w:i w:val="false"/>
          <w:iCs w:val="false"/>
          <w:color w:val="222222"/>
          <w:sz w:val="22"/>
          <w:szCs w:val="22"/>
        </w:rPr>
        <w:t xml:space="preserve">Cap per-guest variable cost at ~PHP 20–30 (storage, AI queries, face-recognition operations). No "lifetime free" promises.</w:t>
      </w:r>
    </w:p>
    <w:p>
      <w:pPr>
        <w:pBdr>
          <w:left w:val="single" w:color="0F2C5C" w:sz="24" w:space="8"/>
        </w:pBdr>
        <w:spacing w:after="200" w:before="240" w:line="300"/>
      </w:pPr>
      <w:r>
        <w:rPr>
          <w:rFonts w:ascii="Arial" w:cs="Arial" w:eastAsia="Arial" w:hAnsi="Arial"/>
          <w:b/>
          <w:bCs/>
          <w:color w:val="0F2C5C"/>
          <w:sz w:val="22"/>
          <w:szCs w:val="22"/>
        </w:rPr>
        <w:t xml:space="preserve">DECISION: </w:t>
      </w:r>
      <w:r>
        <w:rPr>
          <w:rFonts w:ascii="Arial" w:cs="Arial" w:eastAsia="Arial" w:hAnsi="Arial"/>
          <w:b/>
          <w:bCs/>
          <w:color w:val="222222"/>
          <w:sz w:val="22"/>
          <w:szCs w:val="22"/>
        </w:rPr>
        <w:t xml:space="preserve">Hold base tier prices (Essentials PHP 2,499, Premium PHP 4,999, Pro Event PHP 9,999). Re-price Concierge to PHP 25,000+ minimum. Re-scope Lifetime Album to either PHP 2,999+ or capped retention. Default infra to R2/Bunny over AWS for storage and bandwidth.</w:t>
      </w:r>
    </w:p>
    <w:p>
      <w:pPr>
        <w:pStyle w:val="Heading1"/>
        <w:spacing w:after="200" w:before="360"/>
      </w:pPr>
      <w:r>
        <w:rPr>
          <w:rFonts w:ascii="Arial" w:cs="Arial" w:eastAsia="Arial" w:hAnsi="Arial"/>
          <w:b/>
          <w:bCs/>
          <w:color w:val="0F2C5C"/>
          <w:sz w:val="32"/>
          <w:szCs w:val="32"/>
        </w:rPr>
        <w:t xml:space="preserve">Section 18 — Strategic Positioning Summary</w:t>
      </w:r>
    </w:p>
    <w:p>
      <w:pPr>
        <w:pStyle w:val="Heading2"/>
        <w:spacing w:after="160" w:before="280"/>
      </w:pPr>
      <w:r>
        <w:rPr>
          <w:rFonts w:ascii="Arial" w:cs="Arial" w:eastAsia="Arial" w:hAnsi="Arial"/>
          <w:b/>
          <w:bCs/>
          <w:color w:val="0F2C5C"/>
          <w:sz w:val="28"/>
          <w:szCs w:val="28"/>
        </w:rPr>
        <w:t xml:space="preserve">Positioning</w:t>
      </w:r>
    </w:p>
    <w:p>
      <w:pPr>
        <w:spacing w:after="120" w:line="300"/>
        <w:jc w:val="left"/>
      </w:pPr>
      <w:r>
        <w:rPr>
          <w:rFonts w:ascii="Arial" w:cs="Arial" w:eastAsia="Arial" w:hAnsi="Arial"/>
          <w:b w:val="false"/>
          <w:bCs w:val="false"/>
          <w:i w:val="false"/>
          <w:iCs w:val="false"/>
          <w:color w:val="222222"/>
          <w:sz w:val="22"/>
          <w:szCs w:val="22"/>
        </w:rPr>
        <w:t xml:space="preserve">Tayo is positioned as: "PH-Native All-In-One wedding OS" — the empty quadrant of integration breadth × Philippine localization.</w:t>
      </w:r>
    </w:p>
    <w:p>
      <w:pPr>
        <w:pStyle w:val="Heading2"/>
        <w:spacing w:after="160" w:before="280"/>
      </w:pPr>
      <w:r>
        <w:rPr>
          <w:rFonts w:ascii="Arial" w:cs="Arial" w:eastAsia="Arial" w:hAnsi="Arial"/>
          <w:b/>
          <w:bCs/>
          <w:color w:val="0F2C5C"/>
          <w:sz w:val="28"/>
          <w:szCs w:val="28"/>
        </w:rPr>
        <w:t xml:space="preserve">Key moats</w:t>
      </w:r>
    </w:p>
    <w:p>
      <w:pPr>
        <w:pStyle w:val="ListParagraph"/>
        <w:numPr>
          <w:ilvl w:val="0"/>
          <w:numId w:val="2"/>
        </w:numPr>
        <w:spacing w:after="80" w:line="280"/>
      </w:pPr>
      <w:r>
        <w:rPr>
          <w:rFonts w:ascii="Arial" w:cs="Arial" w:eastAsia="Arial" w:hAnsi="Arial"/>
          <w:color w:val="222222"/>
          <w:sz w:val="22"/>
          <w:szCs w:val="22"/>
        </w:rPr>
        <w:t xml:space="preserve">QR identity layer (architectural).</w:t>
      </w:r>
    </w:p>
    <w:p>
      <w:pPr>
        <w:pStyle w:val="ListParagraph"/>
        <w:numPr>
          <w:ilvl w:val="0"/>
          <w:numId w:val="2"/>
        </w:numPr>
        <w:spacing w:after="80" w:line="280"/>
      </w:pPr>
      <w:r>
        <w:rPr>
          <w:rFonts w:ascii="Arial" w:cs="Arial" w:eastAsia="Arial" w:hAnsi="Arial"/>
          <w:color w:val="222222"/>
          <w:sz w:val="22"/>
          <w:szCs w:val="22"/>
        </w:rPr>
        <w:t xml:space="preserve">Compounding guest CRM (acquisition flywheel).</w:t>
      </w:r>
    </w:p>
    <w:p>
      <w:pPr>
        <w:pStyle w:val="ListParagraph"/>
        <w:numPr>
          <w:ilvl w:val="0"/>
          <w:numId w:val="2"/>
        </w:numPr>
        <w:spacing w:after="80" w:line="280"/>
      </w:pPr>
      <w:r>
        <w:rPr>
          <w:rFonts w:ascii="Arial" w:cs="Arial" w:eastAsia="Arial" w:hAnsi="Arial"/>
          <w:color w:val="222222"/>
          <w:sz w:val="22"/>
          <w:szCs w:val="22"/>
        </w:rPr>
        <w:t xml:space="preserve">Filipino-first localization (corpus depth).</w:t>
      </w:r>
    </w:p>
    <w:p>
      <w:pPr>
        <w:pStyle w:val="ListParagraph"/>
        <w:numPr>
          <w:ilvl w:val="0"/>
          <w:numId w:val="2"/>
        </w:numPr>
        <w:spacing w:after="80" w:line="280"/>
      </w:pPr>
      <w:r>
        <w:rPr>
          <w:rFonts w:ascii="Arial" w:cs="Arial" w:eastAsia="Arial" w:hAnsi="Arial"/>
          <w:color w:val="222222"/>
          <w:sz w:val="22"/>
          <w:szCs w:val="22"/>
        </w:rPr>
        <w:t xml:space="preserve">Aligned-incentive vendor model — pay when chosen (V2).</w:t>
      </w:r>
    </w:p>
    <w:p>
      <w:pPr>
        <w:pStyle w:val="ListParagraph"/>
        <w:numPr>
          <w:ilvl w:val="0"/>
          <w:numId w:val="2"/>
        </w:numPr>
        <w:spacing w:after="80" w:line="280"/>
      </w:pPr>
      <w:r>
        <w:rPr>
          <w:rFonts w:ascii="Arial" w:cs="Arial" w:eastAsia="Arial" w:hAnsi="Arial"/>
          <w:color w:val="222222"/>
          <w:sz w:val="22"/>
          <w:szCs w:val="22"/>
        </w:rPr>
        <w:t xml:space="preserve">Privacy-first by construction (DPA 2012 compliance).</w:t>
      </w:r>
    </w:p>
    <w:p>
      <w:pPr>
        <w:pStyle w:val="ListParagraph"/>
        <w:numPr>
          <w:ilvl w:val="0"/>
          <w:numId w:val="2"/>
        </w:numPr>
        <w:spacing w:after="80" w:line="280"/>
      </w:pPr>
      <w:r>
        <w:rPr>
          <w:rFonts w:ascii="Arial" w:cs="Arial" w:eastAsia="Arial" w:hAnsi="Arial"/>
          <w:color w:val="222222"/>
          <w:sz w:val="22"/>
          <w:szCs w:val="22"/>
        </w:rPr>
        <w:t xml:space="preserve">Per-event landing page (added) — public face of QR identity moat.</w:t>
      </w:r>
    </w:p>
    <w:p>
      <w:pPr>
        <w:pStyle w:val="Heading2"/>
        <w:spacing w:after="160" w:before="280"/>
      </w:pPr>
      <w:r>
        <w:rPr>
          <w:rFonts w:ascii="Arial" w:cs="Arial" w:eastAsia="Arial" w:hAnsi="Arial"/>
          <w:b/>
          <w:bCs/>
          <w:color w:val="0F2C5C"/>
          <w:sz w:val="28"/>
          <w:szCs w:val="28"/>
        </w:rPr>
        <w:t xml:space="preserve">Strategic priorities by phase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400"/>
        <w:gridCol w:w="8000"/>
      </w:tblGrid>
      <w:tr>
        <w:trPr>
          <w:tblHeader/>
        </w:trPr>
        <w:tc>
          <w:tcPr>
            <w:tcW w:type="dxa" w:w="1400"/>
            <w:tcBorders>
              <w:top w:val="single" w:color="CCCCCC" w:sz="4"/>
              <w:left w:val="single" w:color="CCCCCC" w:sz="4"/>
              <w:bottom w:val="single" w:color="CCCCCC" w:sz="4"/>
              <w:right w:val="single" w:color="CCCCCC" w:sz="4"/>
            </w:tcBorders>
            <w:shd w:fill="D5E8F0" w:color="auto" w:val="clear"/>
            <w:tcMar>
              <w:top w:type="dxa" w:w="80"/>
              <w:left w:type="dxa" w:w="120"/>
              <w:bottom w:type="dxa" w:w="80"/>
              <w:right w:type="dxa" w:w="120"/>
            </w:tcMar>
          </w:tcPr>
          <w:p>
            <w:pPr>
              <w:spacing w:after="0" w:line="260"/>
            </w:pPr>
            <w:r>
              <w:rPr>
                <w:rFonts w:ascii="Arial" w:cs="Arial" w:eastAsia="Arial" w:hAnsi="Arial"/>
                <w:b/>
                <w:bCs/>
                <w:color w:val="0F2C5C"/>
                <w:sz w:val="20"/>
                <w:szCs w:val="20"/>
              </w:rPr>
              <w:t xml:space="preserve">Phase</w:t>
            </w:r>
          </w:p>
        </w:tc>
        <w:tc>
          <w:tcPr>
            <w:tcW w:type="dxa" w:w="8000"/>
            <w:tcBorders>
              <w:top w:val="single" w:color="CCCCCC" w:sz="4"/>
              <w:left w:val="single" w:color="CCCCCC" w:sz="4"/>
              <w:bottom w:val="single" w:color="CCCCCC" w:sz="4"/>
              <w:right w:val="single" w:color="CCCCCC" w:sz="4"/>
            </w:tcBorders>
            <w:shd w:fill="D5E8F0" w:color="auto" w:val="clear"/>
            <w:tcMar>
              <w:top w:type="dxa" w:w="80"/>
              <w:left w:type="dxa" w:w="120"/>
              <w:bottom w:type="dxa" w:w="80"/>
              <w:right w:type="dxa" w:w="120"/>
            </w:tcMar>
          </w:tcPr>
          <w:p>
            <w:pPr>
              <w:spacing w:after="0" w:line="260"/>
            </w:pPr>
            <w:r>
              <w:rPr>
                <w:rFonts w:ascii="Arial" w:cs="Arial" w:eastAsia="Arial" w:hAnsi="Arial"/>
                <w:b/>
                <w:bCs/>
                <w:color w:val="0F2C5C"/>
                <w:sz w:val="20"/>
                <w:szCs w:val="20"/>
              </w:rPr>
              <w:t xml:space="preserve">Priority</w:t>
            </w:r>
          </w:p>
        </w:tc>
      </w:tr>
      <w:tr>
        <w:trPr>
          <w:tblHeader w:val="false"/>
        </w:trPr>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line="260"/>
            </w:pPr>
            <w:r>
              <w:rPr>
                <w:rFonts w:ascii="Arial" w:cs="Arial" w:eastAsia="Arial" w:hAnsi="Arial"/>
                <w:b w:val="false"/>
                <w:bCs w:val="false"/>
                <w:color w:val="222222"/>
                <w:sz w:val="20"/>
                <w:szCs w:val="20"/>
              </w:rPr>
              <w:t xml:space="preserve">V1</w:t>
            </w:r>
          </w:p>
        </w:tc>
        <w:tc>
          <w:tcPr>
            <w:tcW w:type="dxa" w:w="8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line="260"/>
            </w:pPr>
            <w:r>
              <w:rPr>
                <w:rFonts w:ascii="Arial" w:cs="Arial" w:eastAsia="Arial" w:hAnsi="Arial"/>
                <w:b w:val="false"/>
                <w:bCs w:val="false"/>
                <w:color w:val="222222"/>
                <w:sz w:val="20"/>
                <w:szCs w:val="20"/>
              </w:rPr>
              <w:t xml:space="preserve">Win the guest layer first; ship AI assistant in V1 to clear The Knot's bar; ruthless focus on no-install web flow to neutralize Dots</w:t>
            </w:r>
          </w:p>
        </w:tc>
      </w:tr>
      <w:tr>
        <w:trPr>
          <w:tblHeader w:val="false"/>
        </w:trPr>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line="260"/>
            </w:pPr>
            <w:r>
              <w:rPr>
                <w:rFonts w:ascii="Arial" w:cs="Arial" w:eastAsia="Arial" w:hAnsi="Arial"/>
                <w:b w:val="false"/>
                <w:bCs w:val="false"/>
                <w:color w:val="222222"/>
                <w:sz w:val="20"/>
                <w:szCs w:val="20"/>
              </w:rPr>
              <w:t xml:space="preserve">V1.5</w:t>
            </w:r>
          </w:p>
        </w:tc>
        <w:tc>
          <w:tcPr>
            <w:tcW w:type="dxa" w:w="8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line="260"/>
            </w:pPr>
            <w:r>
              <w:rPr>
                <w:rFonts w:ascii="Arial" w:cs="Arial" w:eastAsia="Arial" w:hAnsi="Arial"/>
                <w:b w:val="false"/>
                <w:bCs w:val="false"/>
                <w:color w:val="222222"/>
                <w:sz w:val="20"/>
                <w:szCs w:val="20"/>
              </w:rPr>
              <w:t xml:space="preserve">Premium vendor profiles, Integrated Coordinator program scaled</w:t>
            </w:r>
          </w:p>
        </w:tc>
      </w:tr>
      <w:tr>
        <w:trPr>
          <w:tblHeader w:val="false"/>
        </w:trPr>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line="260"/>
            </w:pPr>
            <w:r>
              <w:rPr>
                <w:rFonts w:ascii="Arial" w:cs="Arial" w:eastAsia="Arial" w:hAnsi="Arial"/>
                <w:b w:val="false"/>
                <w:bCs w:val="false"/>
                <w:color w:val="222222"/>
                <w:sz w:val="20"/>
                <w:szCs w:val="20"/>
              </w:rPr>
              <w:t xml:space="preserve">V2</w:t>
            </w:r>
          </w:p>
        </w:tc>
        <w:tc>
          <w:tcPr>
            <w:tcW w:type="dxa" w:w="8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line="260"/>
            </w:pPr>
            <w:r>
              <w:rPr>
                <w:rFonts w:ascii="Arial" w:cs="Arial" w:eastAsia="Arial" w:hAnsi="Arial"/>
                <w:b w:val="false"/>
                <w:bCs w:val="false"/>
                <w:color w:val="222222"/>
                <w:sz w:val="20"/>
                <w:szCs w:val="20"/>
              </w:rPr>
              <w:t xml:space="preserve">Vendor marketplace with pay-when-chosen, AI generation features deepened, live streaming, expanded coordinator integrations</w:t>
            </w:r>
          </w:p>
        </w:tc>
      </w:tr>
    </w:tbl>
    <w:p>
      <w:pPr>
        <w:spacing w:after="120"/>
      </w:pPr>
    </w:p>
    <w:p>
      <w:pPr>
        <w:pStyle w:val="Heading2"/>
        <w:spacing w:after="160" w:before="280"/>
      </w:pPr>
      <w:r>
        <w:rPr>
          <w:rFonts w:ascii="Arial" w:cs="Arial" w:eastAsia="Arial" w:hAnsi="Arial"/>
          <w:b/>
          <w:bCs/>
          <w:color w:val="0F2C5C"/>
          <w:sz w:val="28"/>
          <w:szCs w:val="28"/>
        </w:rPr>
        <w:t xml:space="preserve">Three competitive moves to make in the first 12 months</w:t>
      </w:r>
    </w:p>
    <w:p>
      <w:pPr>
        <w:pStyle w:val="ListParagraph"/>
        <w:numPr>
          <w:ilvl w:val="0"/>
          <w:numId w:val="2"/>
        </w:numPr>
        <w:spacing w:after="80" w:line="280"/>
      </w:pPr>
      <w:r>
        <w:rPr>
          <w:rFonts w:ascii="Arial" w:cs="Arial" w:eastAsia="Arial" w:hAnsi="Arial"/>
          <w:color w:val="222222"/>
          <w:sz w:val="22"/>
          <w:szCs w:val="22"/>
        </w:rPr>
        <w:t xml:space="preserve">Win the guest layer — every guest onboarded for free is a future couple.</w:t>
      </w:r>
    </w:p>
    <w:p>
      <w:pPr>
        <w:pStyle w:val="ListParagraph"/>
        <w:numPr>
          <w:ilvl w:val="0"/>
          <w:numId w:val="2"/>
        </w:numPr>
        <w:spacing w:after="80" w:line="280"/>
      </w:pPr>
      <w:r>
        <w:rPr>
          <w:rFonts w:ascii="Arial" w:cs="Arial" w:eastAsia="Arial" w:hAnsi="Arial"/>
          <w:color w:val="222222"/>
          <w:sz w:val="22"/>
          <w:szCs w:val="22"/>
        </w:rPr>
        <w:t xml:space="preserve">Convert against DIY (Viber, Sheets, Apple Shared Album) — that's the real battlefield, not Joy.</w:t>
      </w:r>
    </w:p>
    <w:p>
      <w:pPr>
        <w:pStyle w:val="ListParagraph"/>
        <w:numPr>
          <w:ilvl w:val="0"/>
          <w:numId w:val="2"/>
        </w:numPr>
        <w:spacing w:after="80" w:line="280"/>
      </w:pPr>
      <w:r>
        <w:rPr>
          <w:rFonts w:ascii="Arial" w:cs="Arial" w:eastAsia="Arial" w:hAnsi="Arial"/>
          <w:color w:val="222222"/>
          <w:sz w:val="22"/>
          <w:szCs w:val="22"/>
        </w:rPr>
        <w:t xml:space="preserve">Lock in vendor partnerships for V1; plan marketplace for V2.</w:t>
      </w:r>
    </w:p>
    <w:p>
      <w:pPr>
        <w:pBdr>
          <w:left w:val="single" w:color="0F2C5C" w:sz="24" w:space="8"/>
        </w:pBdr>
        <w:spacing w:after="200" w:before="240" w:line="300"/>
      </w:pPr>
      <w:r>
        <w:rPr>
          <w:rFonts w:ascii="Arial" w:cs="Arial" w:eastAsia="Arial" w:hAnsi="Arial"/>
          <w:b/>
          <w:bCs/>
          <w:color w:val="0F2C5C"/>
          <w:sz w:val="22"/>
          <w:szCs w:val="22"/>
        </w:rPr>
        <w:t xml:space="preserve">DECISION: </w:t>
      </w:r>
      <w:r>
        <w:rPr>
          <w:rFonts w:ascii="Arial" w:cs="Arial" w:eastAsia="Arial" w:hAnsi="Arial"/>
          <w:b/>
          <w:bCs/>
          <w:color w:val="222222"/>
          <w:sz w:val="22"/>
          <w:szCs w:val="22"/>
        </w:rPr>
        <w:t xml:space="preserve">Hold strategic positioning. Ship V1 with guest-loop, AI assistant, vendor directory. Defer marketplace transactions to V2. Treat coordinator program as accelerator for V1.5.</w:t>
      </w:r>
    </w:p>
    <w:p>
      <w:pPr>
        <w:pStyle w:val="Heading1"/>
        <w:spacing w:after="200" w:before="360"/>
      </w:pPr>
      <w:r>
        <w:rPr>
          <w:rFonts w:ascii="Arial" w:cs="Arial" w:eastAsia="Arial" w:hAnsi="Arial"/>
          <w:b/>
          <w:bCs/>
          <w:color w:val="0F2C5C"/>
          <w:sz w:val="32"/>
          <w:szCs w:val="32"/>
        </w:rPr>
        <w:t xml:space="preserve">Section 19 — Open Questions / Next Steps</w:t>
      </w:r>
    </w:p>
    <w:p>
      <w:pPr>
        <w:pStyle w:val="Heading2"/>
        <w:spacing w:after="160" w:before="280"/>
      </w:pPr>
      <w:r>
        <w:rPr>
          <w:rFonts w:ascii="Arial" w:cs="Arial" w:eastAsia="Arial" w:hAnsi="Arial"/>
          <w:b/>
          <w:bCs/>
          <w:color w:val="0F2C5C"/>
          <w:sz w:val="28"/>
          <w:szCs w:val="28"/>
        </w:rPr>
        <w:t xml:space="preserve">Items requiring further work or validation</w:t>
      </w:r>
    </w:p>
    <w:p>
      <w:pPr>
        <w:pStyle w:val="ListParagraph"/>
        <w:numPr>
          <w:ilvl w:val="0"/>
          <w:numId w:val="2"/>
        </w:numPr>
        <w:spacing w:after="80" w:line="280"/>
      </w:pPr>
      <w:r>
        <w:rPr>
          <w:rFonts w:ascii="Arial" w:cs="Arial" w:eastAsia="Arial" w:hAnsi="Arial"/>
          <w:color w:val="222222"/>
          <w:sz w:val="22"/>
          <w:szCs w:val="22"/>
        </w:rPr>
        <w:t xml:space="preserve">Pricing validation — willingness to pay at PHP 2,499/4,999/9,999 needs market testing with Filipino couples.</w:t>
      </w:r>
    </w:p>
    <w:p>
      <w:pPr>
        <w:pStyle w:val="ListParagraph"/>
        <w:numPr>
          <w:ilvl w:val="0"/>
          <w:numId w:val="2"/>
        </w:numPr>
        <w:spacing w:after="80" w:line="280"/>
      </w:pPr>
      <w:r>
        <w:rPr>
          <w:rFonts w:ascii="Arial" w:cs="Arial" w:eastAsia="Arial" w:hAnsi="Arial"/>
          <w:color w:val="222222"/>
          <w:sz w:val="22"/>
          <w:szCs w:val="22"/>
        </w:rPr>
        <w:t xml:space="preserve">Concierge re-pricing — current PHP 9,999–14,999 is loss-making; re-price or re-scope before launch.</w:t>
      </w:r>
    </w:p>
    <w:p>
      <w:pPr>
        <w:pStyle w:val="ListParagraph"/>
        <w:numPr>
          <w:ilvl w:val="0"/>
          <w:numId w:val="2"/>
        </w:numPr>
        <w:spacing w:after="80" w:line="280"/>
      </w:pPr>
      <w:r>
        <w:rPr>
          <w:rFonts w:ascii="Arial" w:cs="Arial" w:eastAsia="Arial" w:hAnsi="Arial"/>
          <w:color w:val="222222"/>
          <w:sz w:val="22"/>
          <w:szCs w:val="22"/>
        </w:rPr>
        <w:t xml:space="preserve">Lifetime Album restructure — current PHP 1,499 is loss-making over 5+ years.</w:t>
      </w:r>
    </w:p>
    <w:p>
      <w:pPr>
        <w:pStyle w:val="ListParagraph"/>
        <w:numPr>
          <w:ilvl w:val="0"/>
          <w:numId w:val="2"/>
        </w:numPr>
        <w:spacing w:after="80" w:line="280"/>
      </w:pPr>
      <w:r>
        <w:rPr>
          <w:rFonts w:ascii="Arial" w:cs="Arial" w:eastAsia="Arial" w:hAnsi="Arial"/>
          <w:color w:val="222222"/>
          <w:sz w:val="22"/>
          <w:szCs w:val="22"/>
        </w:rPr>
        <w:t xml:space="preserve">AI corpus development — Filipino-Catholic-peso knowledge base needs 6–12 month curation investment.</w:t>
      </w:r>
    </w:p>
    <w:p>
      <w:pPr>
        <w:pStyle w:val="ListParagraph"/>
        <w:numPr>
          <w:ilvl w:val="0"/>
          <w:numId w:val="2"/>
        </w:numPr>
        <w:spacing w:after="80" w:line="280"/>
      </w:pPr>
      <w:r>
        <w:rPr>
          <w:rFonts w:ascii="Arial" w:cs="Arial" w:eastAsia="Arial" w:hAnsi="Arial"/>
          <w:color w:val="222222"/>
          <w:sz w:val="22"/>
          <w:szCs w:val="22"/>
        </w:rPr>
        <w:t xml:space="preserve">Vendor launch list — define initial 50–100 vendors per category in NCR/CALABARZON to seed V1.</w:t>
      </w:r>
    </w:p>
    <w:p>
      <w:pPr>
        <w:pStyle w:val="ListParagraph"/>
        <w:numPr>
          <w:ilvl w:val="0"/>
          <w:numId w:val="2"/>
        </w:numPr>
        <w:spacing w:after="80" w:line="280"/>
      </w:pPr>
      <w:r>
        <w:rPr>
          <w:rFonts w:ascii="Arial" w:cs="Arial" w:eastAsia="Arial" w:hAnsi="Arial"/>
          <w:color w:val="222222"/>
          <w:sz w:val="22"/>
          <w:szCs w:val="22"/>
        </w:rPr>
        <w:t xml:space="preserve">Coordinator launch list — identify first 10–20 PH coordinators to invite into Integrated program.</w:t>
      </w:r>
    </w:p>
    <w:p>
      <w:pPr>
        <w:pStyle w:val="ListParagraph"/>
        <w:numPr>
          <w:ilvl w:val="0"/>
          <w:numId w:val="2"/>
        </w:numPr>
        <w:spacing w:after="80" w:line="280"/>
      </w:pPr>
      <w:r>
        <w:rPr>
          <w:rFonts w:ascii="Arial" w:cs="Arial" w:eastAsia="Arial" w:hAnsi="Arial"/>
          <w:color w:val="222222"/>
          <w:sz w:val="22"/>
          <w:szCs w:val="22"/>
        </w:rPr>
        <w:t xml:space="preserve">Audit and tracking infrastructure — build inquiry log, conversation log, post-event survey systems.</w:t>
      </w:r>
    </w:p>
    <w:p>
      <w:pPr>
        <w:pStyle w:val="ListParagraph"/>
        <w:numPr>
          <w:ilvl w:val="0"/>
          <w:numId w:val="2"/>
        </w:numPr>
        <w:spacing w:after="80" w:line="280"/>
      </w:pPr>
      <w:r>
        <w:rPr>
          <w:rFonts w:ascii="Arial" w:cs="Arial" w:eastAsia="Arial" w:hAnsi="Arial"/>
          <w:color w:val="222222"/>
          <w:sz w:val="22"/>
          <w:szCs w:val="22"/>
        </w:rPr>
        <w:t xml:space="preserve">Privacy compliance — NPC registration, DPO appointment, DPA 2012 protocols budgeted into V1.</w:t>
      </w:r>
    </w:p>
    <w:p>
      <w:pPr>
        <w:pStyle w:val="ListParagraph"/>
        <w:numPr>
          <w:ilvl w:val="0"/>
          <w:numId w:val="2"/>
        </w:numPr>
        <w:spacing w:after="80" w:line="280"/>
      </w:pPr>
      <w:r>
        <w:rPr>
          <w:rFonts w:ascii="Arial" w:cs="Arial" w:eastAsia="Arial" w:hAnsi="Arial"/>
          <w:color w:val="222222"/>
          <w:sz w:val="22"/>
          <w:szCs w:val="22"/>
        </w:rPr>
        <w:t xml:space="preserve">Update Master Blueprint — incorporate per-event landing page as 6th moat in Section 12.</w:t>
      </w:r>
    </w:p>
    <w:p>
      <w:pPr>
        <w:pStyle w:val="ListParagraph"/>
        <w:numPr>
          <w:ilvl w:val="0"/>
          <w:numId w:val="2"/>
        </w:numPr>
        <w:spacing w:after="80" w:line="280"/>
      </w:pPr>
      <w:r>
        <w:rPr>
          <w:rFonts w:ascii="Arial" w:cs="Arial" w:eastAsia="Arial" w:hAnsi="Arial"/>
          <w:color w:val="222222"/>
          <w:sz w:val="22"/>
          <w:szCs w:val="22"/>
        </w:rPr>
        <w:t xml:space="preserve">Update Competitor Analysis — add AI strategy section reflecting The Knot's ChatGPT integration.</w:t>
      </w:r>
    </w:p>
    <w:p>
      <w:pPr>
        <w:spacing w:after="160"/>
      </w:pPr>
    </w:p>
    <w:p>
      <w:pPr>
        <w:spacing w:after="120" w:line="300"/>
        <w:jc w:val="left"/>
      </w:pPr>
      <w:r>
        <w:rPr>
          <w:rFonts w:ascii="Arial" w:cs="Arial" w:eastAsia="Arial" w:hAnsi="Arial"/>
          <w:b w:val="false"/>
          <w:bCs w:val="false"/>
          <w:i/>
          <w:iCs/>
          <w:color w:val="1A3D7C"/>
          <w:sz w:val="22"/>
          <w:szCs w:val="22"/>
        </w:rPr>
        <w:t xml:space="preserve">This document is a working log. Each section captures a decision reached during the May 2026 strategic working sessions. The decisions should be ported into the Master Blueprint at appropriate sections and into the next versions of the Competitor Analysis. Open questions in Section 19 should be resolved before V1 launch.</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55555"/>
        <w:sz w:val="18"/>
        <w:szCs w:val="18"/>
      </w:rPr>
      <w:t xml:space="preserve">Tayo  /  Strategy Discussion Log  /  v1.0  /  Page </w:t>
    </w:r>
    <w:r>
      <w:rPr>
        <w:rFonts w:ascii="Arial" w:cs="Arial" w:eastAsia="Arial" w:hAnsi="Arial"/>
        <w:color w:val="555555"/>
        <w:sz w:val="18"/>
        <w:szCs w:val="18"/>
      </w:rPr>
      <w:fldChar w:fldCharType="begin"/>
      <w:instrText xml:space="preserve">PAGE</w:instrText>
      <w:fldChar w:fldCharType="separate"/>
      <w:fldChar w:fldCharType="end"/>
    </w:r>
    <w:r>
      <w:rPr>
        <w:rFonts w:ascii="Arial" w:cs="Arial" w:eastAsia="Arial" w:hAnsi="Arial"/>
        <w:color w:val="555555"/>
        <w:sz w:val="18"/>
        <w:szCs w:val="18"/>
      </w:rPr>
      <w:t xml:space="preserve"> of </w:t>
    </w:r>
    <w:r>
      <w:rPr>
        <w:rFonts w:ascii="Arial" w:cs="Arial" w:eastAsia="Arial" w:hAnsi="Arial"/>
        <w:color w:val="555555"/>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Arial" w:cs="Arial" w:eastAsia="Arial" w:hAnsi="Arial"/>
        <w:sz w:val="22"/>
        <w:szCs w:val="22"/>
      </w:rPr>
    </w:lvl>
    <w:lvl w:ilvl="1" w15:tentative="1">
      <w:start w:val="1"/>
      <w:numFmt w:val="bullet"/>
      <w:lvlText w:val="◦"/>
      <w:lvlJc w:val="left"/>
      <w:pPr>
        <w:ind w:left="1440" w:hanging="360"/>
      </w:pPr>
      <w:rPr>
        <w:rFonts w:ascii="Arial" w:cs="Arial" w:eastAsia="Arial" w:hAnsi="Arial"/>
        <w:sz w:val="22"/>
        <w:szCs w:val="22"/>
      </w:rPr>
    </w:lvl>
    <w:lvl w:ilvl="2" w15:tentative="1">
      <w:start w:val="1"/>
      <w:numFmt w:val="bullet"/>
      <w:lvlText w:val="▪"/>
      <w:lvlJc w:val="left"/>
      <w:pPr>
        <w:ind w:left="2160" w:hanging="360"/>
      </w:pPr>
      <w:rPr>
        <w:rFonts w:ascii="Arial" w:cs="Arial" w:eastAsia="Arial" w:hAnsi="Arial"/>
        <w:sz w:val="22"/>
        <w:szCs w:val="22"/>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Strategy Discussion Log</dc:title>
  <dc:creator>Tayo Strategy Team</dc:creator>
  <dc:description>Decisions and conclusions from the May 2026 strategic working sessions.</dc:description>
  <cp:lastModifiedBy>Un-named</cp:lastModifiedBy>
  <cp:revision>1</cp:revision>
  <dcterms:created xsi:type="dcterms:W3CDTF">2026-05-07T06:30:16.502Z</dcterms:created>
  <dcterms:modified xsi:type="dcterms:W3CDTF">2026-05-07T06:30:16.502Z</dcterms:modified>
</cp:coreProperties>
</file>

<file path=docProps/custom.xml><?xml version="1.0" encoding="utf-8"?>
<Properties xmlns="http://schemas.openxmlformats.org/officeDocument/2006/custom-properties" xmlns:vt="http://schemas.openxmlformats.org/officeDocument/2006/docPropsVTypes"/>
</file>