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Isabella Covarrubias Jofré y Diego Díaz Parra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21.453.581-5 /21.271.525-5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Valparaíso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655.6640625"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color w:val="0d0d0d"/>
              </w:rPr>
            </w:pPr>
            <w:r w:rsidDel="00000000" w:rsidR="00000000" w:rsidRPr="00000000">
              <w:rPr>
                <w:rFonts w:ascii="Calibri" w:cs="Calibri" w:eastAsia="Calibri" w:hAnsi="Calibri"/>
                <w:color w:val="0d0d0d"/>
                <w:sz w:val="20"/>
                <w:szCs w:val="20"/>
                <w:rtl w:val="0"/>
              </w:rPr>
              <w:t xml:space="preserve">Plataforma de gestión y análisis de la oferta gastronómica del Casino DUOC UC</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El proyecto se vincula principalmente con el Certificado en Análisis y Desarrollo de Modelos de Datos y el Certificado en Arquitectura de Software, dado que exige diseñar un modelo de datos relacional y una arquitectura en capas para la plataforma. </w:t>
            </w:r>
          </w:p>
          <w:p w:rsidR="00000000" w:rsidDel="00000000" w:rsidP="00000000" w:rsidRDefault="00000000" w:rsidRPr="00000000" w14:paraId="0000001C">
            <w:pPr>
              <w:rPr>
                <w:b w:val="1"/>
                <w:bCs w:val="1"/>
              </w:rPr>
            </w:pPr>
            <w:r w:rsidDel="00000000" w:rsidR="00000000" w:rsidRPr="00000000">
              <w:rPr>
                <w:rFonts w:ascii="Calibri" w:cs="Calibri" w:eastAsia="Calibri" w:hAnsi="Calibri"/>
                <w:color w:val="0d0d0d"/>
                <w:sz w:val="20"/>
                <w:szCs w:val="20"/>
                <w:rtl w:val="0"/>
              </w:rPr>
              <w:t xml:space="preserve">También se vincula con el Certificado en Calidad de Software (plan de pruebas), el Certificado en Gestión de Proyectos Informáticos (toma de decisiones y planificación) y el Certificado Internacional en Inglés Intermedio Alto (documentación técnica en inglés).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C1: Realizar pruebas de certificación de productos y procesos siguiendo buenas prácticas de la industria, mediante un plan de pruebas y matriz de trazabilidad sobre el MVP.</w:t>
            </w:r>
          </w:p>
          <w:p w:rsidR="00000000" w:rsidDel="00000000" w:rsidP="00000000" w:rsidRDefault="00000000" w:rsidRPr="00000000" w14:paraId="00000020">
            <w:pPr>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C2: Gestionar el proyecto mediante metodología ágil (backlog, sprints, retrospectivas), documentando decisiones sobre alternativas y cambios de alcance.</w:t>
            </w:r>
          </w:p>
          <w:p w:rsidR="00000000" w:rsidDel="00000000" w:rsidP="00000000" w:rsidRDefault="00000000" w:rsidRPr="00000000" w14:paraId="00000021">
            <w:pPr>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C3: Construir un modelo de datos relacional que distinga la planificación del menú de su disponibilidad real, con historial y capacidad de crecimiento futuro.</w:t>
            </w:r>
          </w:p>
          <w:p w:rsidR="00000000" w:rsidDel="00000000" w:rsidP="00000000" w:rsidRDefault="00000000" w:rsidRPr="00000000" w14:paraId="00000022">
            <w:pPr>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C4: Desarrollar y mantener los módulos del MVP con control de versiones, arquitectura documentada y manejo de errores.</w:t>
            </w:r>
          </w:p>
          <w:p w:rsidR="00000000" w:rsidDel="00000000" w:rsidP="00000000" w:rsidRDefault="00000000" w:rsidRPr="00000000" w14:paraId="00000023">
            <w:pPr>
              <w:rPr>
                <w:b w:val="1"/>
                <w:bCs w:val="1"/>
              </w:rPr>
            </w:pPr>
            <w:r w:rsidDel="00000000" w:rsidR="00000000" w:rsidRPr="00000000">
              <w:rPr>
                <w:rFonts w:ascii="Calibri" w:cs="Calibri" w:eastAsia="Calibri" w:hAnsi="Calibri"/>
                <w:color w:val="0d0d0d"/>
                <w:sz w:val="20"/>
                <w:szCs w:val="20"/>
                <w:rtl w:val="0"/>
              </w:rPr>
              <w:t xml:space="preserve">C5: </w:t>
            </w:r>
            <w:r w:rsidDel="00000000" w:rsidR="00000000" w:rsidRPr="00000000">
              <w:rPr>
                <w:color w:val="0d0d0d"/>
                <w:sz w:val="20"/>
                <w:szCs w:val="20"/>
                <w:rtl w:val="0"/>
              </w:rPr>
              <w:t xml:space="preserve">Se</w:t>
            </w:r>
            <w:r w:rsidDel="00000000" w:rsidR="00000000" w:rsidRPr="00000000">
              <w:rPr>
                <w:rFonts w:ascii="Calibri" w:cs="Calibri" w:eastAsia="Calibri" w:hAnsi="Calibri"/>
                <w:color w:val="0d0d0d"/>
                <w:sz w:val="20"/>
                <w:szCs w:val="20"/>
                <w:rtl w:val="0"/>
              </w:rPr>
              <w:t xml:space="preserve"> indicó que los documentos en inglés son </w:t>
            </w:r>
            <w:r w:rsidDel="00000000" w:rsidR="00000000" w:rsidRPr="00000000">
              <w:rPr>
                <w:color w:val="0d0d0d"/>
                <w:sz w:val="20"/>
                <w:szCs w:val="20"/>
                <w:rtl w:val="0"/>
              </w:rPr>
              <w:t xml:space="preserve">optativos.</w:t>
            </w: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Existe una planificación previa de las preparaciones del Casino DUOC UC, que se desglosa en cantidades y se envía a administración mediante una ficha, pero no tiene hoy visibilidad directa para los estudiantes. Esta planificación puede cambiar durante el día por razones operativas, como la falta de una materia prima, de modo que una publicación anticipada del menú no representa necesariamente lo que estará disponible más tarde. Estos hallazgos están confirmados mediante una entrevista con la encargada del casino (Entrevista 01).</w:t>
            </w:r>
          </w:p>
          <w:p w:rsidR="00000000" w:rsidDel="00000000" w:rsidP="00000000" w:rsidRDefault="00000000" w:rsidRPr="00000000" w14:paraId="0000002B">
            <w:pPr>
              <w:rPr>
                <w:rFonts w:ascii="Calibri" w:cs="Calibri" w:eastAsia="Calibri" w:hAnsi="Calibri"/>
                <w:color w:val="0d0d0d"/>
                <w:sz w:val="20"/>
                <w:szCs w:val="20"/>
              </w:rPr>
            </w:pPr>
            <w:r w:rsidDel="00000000" w:rsidR="00000000" w:rsidRPr="00000000">
              <w:rPr>
                <w:rtl w:val="0"/>
              </w:rPr>
            </w:r>
          </w:p>
          <w:p w:rsidR="00000000" w:rsidDel="00000000" w:rsidP="00000000" w:rsidRDefault="00000000" w:rsidRPr="00000000" w14:paraId="0000002C">
            <w:pPr>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Una encuesta propia aplicada a 31 estudiantes entrega una primera validación cuantitativa del problema: el 87% afirma que usaría una plataforma web para revisar el menú, la importancia promedio de conocerlo con anticipación es 4,32 sobre 5, y la confianza promedio en la información actual de alérgenos e ingredientes es de apenas 2,23 sobre 5. </w:t>
            </w:r>
          </w:p>
          <w:p w:rsidR="00000000" w:rsidDel="00000000" w:rsidP="00000000" w:rsidRDefault="00000000" w:rsidRPr="00000000" w14:paraId="0000002D">
            <w:pPr>
              <w:rPr>
                <w:rFonts w:ascii="Calibri" w:cs="Calibri" w:eastAsia="Calibri" w:hAnsi="Calibri"/>
                <w:i w:val="1"/>
                <w:iCs w:val="1"/>
                <w:color w:val="548dd4"/>
                <w:sz w:val="20"/>
                <w:szCs w:val="20"/>
              </w:rPr>
            </w:pPr>
            <w:r w:rsidDel="00000000" w:rsidR="00000000" w:rsidRPr="00000000">
              <w:rPr>
                <w:rFonts w:ascii="Calibri" w:cs="Calibri" w:eastAsia="Calibri" w:hAnsi="Calibri"/>
                <w:color w:val="0d0d0d"/>
                <w:sz w:val="20"/>
                <w:szCs w:val="20"/>
                <w:rtl w:val="0"/>
              </w:rPr>
              <w:t xml:space="preserve">Un antecedente adicional condiciona el alcance del proyecto: el casino no es administrado directamente por DUOC, sino por un concesionario externo, Campomar Ltda. El sistema de caja y sus datos de venta son, por lo tanto, propiedad de un tercero, sujeto a las condiciones del contrato de concesión entre esa empresa y DUOC, lo que reduce la probabilidad de una integración real y traslada su gestión al nivel institucional.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jc w:val="both"/>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El proyecto consiste en una plataforma web que centraliza la gestión del menú, su disponibilidad y, si la investigación lo permite, datos de consumo, para apoyar la toma de decisiones del personal del casino y entregar información actualizada a los estudiantes. A diferencia del planteamiento inicial, centrado solo en la consulta del menú, el proyecto se orienta a la gestión y el análisis de la oferta gastronómica, incorporando un componente de innovación sugerido por la docente: el aprovechamiento de datos de venta. </w:t>
            </w:r>
          </w:p>
          <w:p w:rsidR="00000000" w:rsidDel="00000000" w:rsidP="00000000" w:rsidRDefault="00000000" w:rsidRPr="00000000" w14:paraId="00000030">
            <w:pPr>
              <w:jc w:val="both"/>
              <w:rPr>
                <w:rFonts w:ascii="Calibri" w:cs="Calibri" w:eastAsia="Calibri" w:hAnsi="Calibri"/>
                <w:color w:val="548dd4"/>
                <w:sz w:val="20"/>
                <w:szCs w:val="20"/>
                <w:highlight w:val="cyan"/>
              </w:rPr>
            </w:pPr>
            <w:r w:rsidDel="00000000" w:rsidR="00000000" w:rsidRPr="00000000">
              <w:rPr>
                <w:rFonts w:ascii="Calibri" w:cs="Calibri" w:eastAsia="Calibri" w:hAnsi="Calibri"/>
                <w:color w:val="0d0d0d"/>
                <w:sz w:val="20"/>
                <w:szCs w:val="20"/>
                <w:rtl w:val="0"/>
              </w:rPr>
              <w:t xml:space="preserve">Este componente se trata como hipótesis de trabajo, condicionada a la factibilidad técnica del sistema de caja del casino y a la autorización institucional de DUOC, no como una funcionalidad confirmada.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jc w:val="both"/>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El MVP (gestión de menú, disponibilidad manual y consulta estudiantil) permite evidenciar C3 y C4 sin depender de ninguna integración externa. </w:t>
            </w:r>
          </w:p>
          <w:p w:rsidR="00000000" w:rsidDel="00000000" w:rsidP="00000000" w:rsidRDefault="00000000" w:rsidRPr="00000000" w14:paraId="00000033">
            <w:pPr>
              <w:jc w:val="both"/>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El plan de pruebas sobre esos módulos permite evidenciar C1. </w:t>
            </w:r>
          </w:p>
          <w:p w:rsidR="00000000" w:rsidDel="00000000" w:rsidP="00000000" w:rsidRDefault="00000000" w:rsidRPr="00000000" w14:paraId="00000034">
            <w:pPr>
              <w:jc w:val="both"/>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La gestión mediante metodología ágil, con decisiones documentadas sobre el escenario de datos de venta viable, permite evidenciar C2.</w:t>
            </w:r>
          </w:p>
          <w:p w:rsidR="00000000" w:rsidDel="00000000" w:rsidP="00000000" w:rsidRDefault="00000000" w:rsidRPr="00000000" w14:paraId="00000035">
            <w:pPr>
              <w:jc w:val="both"/>
              <w:rPr>
                <w:rFonts w:ascii="Calibri" w:cs="Calibri" w:eastAsia="Calibri" w:hAnsi="Calibri"/>
                <w:color w:val="0d0d0d"/>
                <w:sz w:val="20"/>
                <w:szCs w:val="20"/>
                <w:highlight w:val="yellow"/>
              </w:rPr>
            </w:pPr>
            <w:r w:rsidDel="00000000" w:rsidR="00000000" w:rsidRPr="00000000">
              <w:rPr>
                <w:rFonts w:ascii="Calibri" w:cs="Calibri" w:eastAsia="Calibri" w:hAnsi="Calibri"/>
                <w:color w:val="0d0d0d"/>
                <w:sz w:val="20"/>
                <w:szCs w:val="20"/>
                <w:rtl w:val="0"/>
              </w:rPr>
              <w:t xml:space="preserve">La documentación técnica, parcialmente en inglés según lo acordado con la docente, aporta a C5.</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7">
            <w:pPr>
              <w:jc w:val="both"/>
              <w:rPr>
                <w:color w:val="0d0d0d"/>
                <w:sz w:val="20"/>
                <w:szCs w:val="20"/>
              </w:rPr>
            </w:pPr>
            <w:r w:rsidDel="00000000" w:rsidR="00000000" w:rsidRPr="00000000">
              <w:rPr>
                <w:color w:val="0d0d0d"/>
                <w:sz w:val="20"/>
                <w:szCs w:val="20"/>
                <w:rtl w:val="0"/>
              </w:rPr>
              <w:t xml:space="preserve">El proyecto se relaciona directamente con nuestros intereses profesionales, especialmente con la resolución de problemas, el diseño de interfaces y experiencia de usuario, el análisis de datos, la IA y automatización, el emprendimiento y la creación de soluciones informáticas orientadas a empresas y organizaciones. </w:t>
            </w:r>
          </w:p>
          <w:p w:rsidR="00000000" w:rsidDel="00000000" w:rsidP="00000000" w:rsidRDefault="00000000" w:rsidRPr="00000000" w14:paraId="00000038">
            <w:pPr>
              <w:jc w:val="both"/>
              <w:rPr>
                <w:color w:val="0d0d0d"/>
                <w:sz w:val="20"/>
                <w:szCs w:val="20"/>
              </w:rPr>
            </w:pPr>
            <w:r w:rsidDel="00000000" w:rsidR="00000000" w:rsidRPr="00000000">
              <w:rPr>
                <w:color w:val="0d0d0d"/>
                <w:sz w:val="20"/>
                <w:szCs w:val="20"/>
                <w:rtl w:val="0"/>
              </w:rPr>
              <w:t xml:space="preserve">Nos interesa desarrollar soluciones que no solo cumplan una función técnica, sino que también respondan de manera clara y práctica a necesidades reales de sus usuarios. En este proyecto podemos aplicar estos intereses al analizar la problemática actual del casino, comprender las necesidades del personal y los estudiantes, diseñar una plataforma fácil de utilizar y explorar el uso de datos para apoyar la gestión y toma de decisiones.</w:t>
            </w:r>
          </w:p>
          <w:p w:rsidR="00000000" w:rsidDel="00000000" w:rsidP="00000000" w:rsidRDefault="00000000" w:rsidRPr="00000000" w14:paraId="00000039">
            <w:pPr>
              <w:jc w:val="both"/>
              <w:rPr>
                <w:color w:val="0d0d0d"/>
                <w:sz w:val="20"/>
                <w:szCs w:val="20"/>
              </w:rPr>
            </w:pPr>
            <w:r w:rsidDel="00000000" w:rsidR="00000000" w:rsidRPr="00000000">
              <w:rPr>
                <w:rtl w:val="0"/>
              </w:rPr>
            </w:r>
          </w:p>
          <w:p w:rsidR="00000000" w:rsidDel="00000000" w:rsidP="00000000" w:rsidRDefault="00000000" w:rsidRPr="00000000" w14:paraId="0000003A">
            <w:pPr>
              <w:jc w:val="both"/>
              <w:rPr>
                <w:color w:val="0d0d0d"/>
                <w:sz w:val="20"/>
                <w:szCs w:val="20"/>
              </w:rPr>
            </w:pPr>
            <w:r w:rsidDel="00000000" w:rsidR="00000000" w:rsidRPr="00000000">
              <w:rPr>
                <w:color w:val="0d0d0d"/>
                <w:sz w:val="20"/>
                <w:szCs w:val="20"/>
                <w:rtl w:val="0"/>
              </w:rPr>
              <w:t xml:space="preserve">Además, el proyecto nos permite acercarnos al ámbito del emprendimiento y la creación de productos digitales, transformando una necesidad identificada en una solución informática concreta y factible.</w:t>
            </w:r>
          </w:p>
          <w:p w:rsidR="00000000" w:rsidDel="00000000" w:rsidP="00000000" w:rsidRDefault="00000000" w:rsidRPr="00000000" w14:paraId="0000003B">
            <w:pPr>
              <w:jc w:val="both"/>
              <w:rPr>
                <w:color w:val="0d0d0d"/>
                <w:sz w:val="20"/>
                <w:szCs w:val="20"/>
              </w:rPr>
            </w:pPr>
            <w:r w:rsidDel="00000000" w:rsidR="00000000" w:rsidRPr="00000000">
              <w:rPr>
                <w:rtl w:val="0"/>
              </w:rPr>
            </w:r>
          </w:p>
          <w:p w:rsidR="00000000" w:rsidDel="00000000" w:rsidP="00000000" w:rsidRDefault="00000000" w:rsidRPr="00000000" w14:paraId="0000003C">
            <w:pPr>
              <w:jc w:val="both"/>
              <w:rPr>
                <w:color w:val="0d0d0d"/>
                <w:sz w:val="20"/>
                <w:szCs w:val="20"/>
              </w:rPr>
            </w:pPr>
            <w:r w:rsidDel="00000000" w:rsidR="00000000" w:rsidRPr="00000000">
              <w:rPr>
                <w:color w:val="0d0d0d"/>
                <w:sz w:val="20"/>
                <w:szCs w:val="20"/>
                <w:rtl w:val="0"/>
              </w:rPr>
              <w:t xml:space="preserve">Participar en este proyecto contribuirá a nuestro desarrollo profesional, fortaleciendo nuestras capacidades para identificar problemas, analizar información, proponer soluciones y desarrollar productos tecnológicos orientados a necesidades reales de una organización.</w:t>
            </w:r>
          </w:p>
        </w:tc>
      </w:tr>
      <w:tr>
        <w:trPr>
          <w:cantSplit w:val="0"/>
          <w:trHeight w:val="132"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E">
            <w:pPr>
              <w:rPr>
                <w:color w:val="0d0d0d"/>
                <w:sz w:val="20"/>
                <w:szCs w:val="20"/>
              </w:rPr>
            </w:pPr>
            <w:r w:rsidDel="00000000" w:rsidR="00000000" w:rsidRPr="00000000">
              <w:rPr>
                <w:color w:val="0d0d0d"/>
                <w:sz w:val="20"/>
                <w:szCs w:val="20"/>
                <w:rtl w:val="0"/>
              </w:rPr>
              <w:t xml:space="preserve">El proyecto es factible de desarrollar durante el semestre de 18 semanas asignado a la asignatura de Portafolio de Título. </w:t>
            </w:r>
          </w:p>
          <w:p w:rsidR="00000000" w:rsidDel="00000000" w:rsidP="00000000" w:rsidRDefault="00000000" w:rsidRPr="00000000" w14:paraId="0000003F">
            <w:pPr>
              <w:rPr>
                <w:color w:val="0d0d0d"/>
                <w:sz w:val="20"/>
                <w:szCs w:val="20"/>
              </w:rPr>
            </w:pPr>
            <w:r w:rsidDel="00000000" w:rsidR="00000000" w:rsidRPr="00000000">
              <w:rPr>
                <w:color w:val="0d0d0d"/>
                <w:sz w:val="20"/>
                <w:szCs w:val="20"/>
                <w:rtl w:val="0"/>
              </w:rPr>
              <w:t xml:space="preserve">No requiere hardware ni licencias de software con costo, ya que puede construirse con tecnologías de código abierto (por ejemplo, Node.js o Laravel, y PostgreSQL o MySQL). </w:t>
            </w:r>
          </w:p>
          <w:p w:rsidR="00000000" w:rsidDel="00000000" w:rsidP="00000000" w:rsidRDefault="00000000" w:rsidRPr="00000000" w14:paraId="00000040">
            <w:pPr>
              <w:rPr>
                <w:color w:val="0d0d0d"/>
                <w:sz w:val="20"/>
                <w:szCs w:val="20"/>
              </w:rPr>
            </w:pPr>
            <w:r w:rsidDel="00000000" w:rsidR="00000000" w:rsidRPr="00000000">
              <w:rPr>
                <w:color w:val="0d0d0d"/>
                <w:sz w:val="20"/>
                <w:szCs w:val="20"/>
                <w:rtl w:val="0"/>
              </w:rPr>
              <w:t xml:space="preserve">Entre los factores que facilitan su desarrollo está la cercanía física del equipo con el casino de la sede, lo que permite realizar el levantamiento de información de forma directa.</w:t>
            </w:r>
          </w:p>
          <w:p w:rsidR="00000000" w:rsidDel="00000000" w:rsidP="00000000" w:rsidRDefault="00000000" w:rsidRPr="00000000" w14:paraId="00000041">
            <w:pPr>
              <w:rPr>
                <w:color w:val="0d0d0d"/>
                <w:sz w:val="20"/>
                <w:szCs w:val="20"/>
              </w:rPr>
            </w:pPr>
            <w:r w:rsidDel="00000000" w:rsidR="00000000" w:rsidRPr="00000000">
              <w:rPr>
                <w:color w:val="0d0d0d"/>
                <w:sz w:val="20"/>
                <w:szCs w:val="20"/>
                <w:rtl w:val="0"/>
              </w:rPr>
              <w:t xml:space="preserve"> Entre los factores que podrían dificultar está la disponibilidad del personal del casino para las entrevistas y la eventual falta de información nutricional ya sistematizada, ante este riesgo, el equipo trabajará con datos de prueba documentados como tales, sin comprometer la validez del proyecto.</w:t>
            </w:r>
          </w:p>
        </w:tc>
      </w:tr>
    </w:tbl>
    <w:p w:rsidR="00000000" w:rsidDel="00000000" w:rsidP="00000000" w:rsidRDefault="00000000" w:rsidRPr="00000000" w14:paraId="00000042">
      <w:pPr>
        <w:rPr>
          <w:b w:val="1"/>
          <w:bCs w:val="1"/>
          <w:color w:val="4472c4"/>
          <w:sz w:val="32"/>
          <w:szCs w:val="3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8">
            <w:pPr>
              <w:jc w:val="both"/>
              <w:rPr>
                <w:rFonts w:ascii="Calibri" w:cs="Calibri" w:eastAsia="Calibri" w:hAnsi="Calibri"/>
                <w:color w:val="548dd4"/>
                <w:sz w:val="20"/>
                <w:szCs w:val="20"/>
              </w:rPr>
            </w:pPr>
            <w:r w:rsidDel="00000000" w:rsidR="00000000" w:rsidRPr="00000000">
              <w:rPr>
                <w:rFonts w:ascii="Calibri" w:cs="Calibri" w:eastAsia="Calibri" w:hAnsi="Calibri"/>
                <w:color w:val="0d0d0d"/>
                <w:sz w:val="20"/>
                <w:szCs w:val="20"/>
                <w:rtl w:val="0"/>
              </w:rPr>
              <w:t xml:space="preserve">Desarrollar una plataforma web que centralice la gestión del menú y la disponibilidad de las preparaciones del Casino DUOC UC, incorporando el análisis de datos de disponibilidad y, si la investigación lo permite, de consumo, para apoyar la toma de decisiones del personal del casino y entregar información actualizada a los estudiantes.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A">
            <w:pPr>
              <w:jc w:val="both"/>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Validar el problema preliminar y los supuestos del levantamiento inicial mediante entrevistas con la nutricionista y con administración</w:t>
            </w:r>
            <w:r w:rsidDel="00000000" w:rsidR="00000000" w:rsidRPr="00000000">
              <w:rPr>
                <w:color w:val="0d0d0d"/>
                <w:sz w:val="20"/>
                <w:szCs w:val="20"/>
                <w:rtl w:val="0"/>
              </w:rPr>
              <w:t xml:space="preserve"> </w:t>
            </w:r>
            <w:r w:rsidDel="00000000" w:rsidR="00000000" w:rsidRPr="00000000">
              <w:rPr>
                <w:rFonts w:ascii="Calibri" w:cs="Calibri" w:eastAsia="Calibri" w:hAnsi="Calibri"/>
                <w:color w:val="0d0d0d"/>
                <w:sz w:val="20"/>
                <w:szCs w:val="20"/>
                <w:rtl w:val="0"/>
              </w:rPr>
              <w:t xml:space="preserve">del casino, y mediante una encuesta a estudiantes, durante las primeras cuatro semanas del semestre.</w:t>
            </w:r>
          </w:p>
          <w:p w:rsidR="00000000" w:rsidDel="00000000" w:rsidP="00000000" w:rsidRDefault="00000000" w:rsidRPr="00000000" w14:paraId="0000004B">
            <w:pPr>
              <w:jc w:val="both"/>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Diseñar un modelo de datos relacional que distinga la planificación del menú de su disponibilidad real durante la jornada, incluyendo su historial.</w:t>
            </w:r>
          </w:p>
          <w:p w:rsidR="00000000" w:rsidDel="00000000" w:rsidP="00000000" w:rsidRDefault="00000000" w:rsidRPr="00000000" w14:paraId="0000004C">
            <w:pPr>
              <w:jc w:val="both"/>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Implementar los módulos de gestión de menú, disponibilidad y consulta estudiantil como parte del MVP.</w:t>
            </w:r>
          </w:p>
          <w:p w:rsidR="00000000" w:rsidDel="00000000" w:rsidP="00000000" w:rsidRDefault="00000000" w:rsidRPr="00000000" w14:paraId="0000004D">
            <w:pPr>
              <w:jc w:val="both"/>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Determinar, antes de la semana 6, cuál de los tres escenarios de origen de datos de venta (integración real, importación o datos simulados) es viable, y documentar la decisión.</w:t>
            </w:r>
          </w:p>
          <w:p w:rsidR="00000000" w:rsidDel="00000000" w:rsidP="00000000" w:rsidRDefault="00000000" w:rsidRPr="00000000" w14:paraId="0000004E">
            <w:pPr>
              <w:jc w:val="both"/>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Ejecutar un plan de pruebas formal sobre los módulos del MVP, con matriz de trazabilidad y registro de errores corregidos.</w:t>
            </w:r>
          </w:p>
          <w:p w:rsidR="00000000" w:rsidDel="00000000" w:rsidP="00000000" w:rsidRDefault="00000000" w:rsidRPr="00000000" w14:paraId="0000004F">
            <w:pPr>
              <w:jc w:val="both"/>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Entregar, al cierre del semestre, evidencia documentada del aporte individual de cada integrante del equipo.</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6">
            <w:pPr>
              <w:jc w:val="both"/>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Se adopta un enfoque ágil, con técnicas de Design Thinking durante las primeras semanas de Fase 1 (empatizar y definir, mientras se completan las entrevistas pendientes con la nutricionista y con administración del casino) y sprints Scrum de dos semanas a partir del diseño del modelo de datos.</w:t>
            </w:r>
          </w:p>
          <w:p w:rsidR="00000000" w:rsidDel="00000000" w:rsidP="00000000" w:rsidRDefault="00000000" w:rsidRPr="00000000" w14:paraId="00000057">
            <w:pPr>
              <w:jc w:val="both"/>
              <w:rPr>
                <w:rFonts w:ascii="Calibri" w:cs="Calibri" w:eastAsia="Calibri" w:hAnsi="Calibri"/>
                <w:color w:val="0d0d0d"/>
                <w:sz w:val="20"/>
                <w:szCs w:val="20"/>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Se descartaron los enfoques tradicional y RUP porque ambos exigen requerimientos cerrados antes de diseñar y desarrollar, condición que el proyecto todavía no cumple: parte de la información crítica (sistema de caja, información nutricional) sigue en validación. </w:t>
            </w:r>
          </w:p>
          <w:p w:rsidR="00000000" w:rsidDel="00000000" w:rsidP="00000000" w:rsidRDefault="00000000" w:rsidRPr="00000000" w14:paraId="00000059">
            <w:pPr>
              <w:jc w:val="both"/>
              <w:rPr>
                <w:color w:val="0d0d0d"/>
                <w:sz w:val="20"/>
                <w:szCs w:val="20"/>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Design Thinking por sí solo tampoco es suficiente, porque no produce naturalmente los artefactos que exigen C1, C3 y C4</w:t>
            </w:r>
            <w:r w:rsidDel="00000000" w:rsidR="00000000" w:rsidRPr="00000000">
              <w:rPr>
                <w:color w:val="0d0d0d"/>
                <w:sz w:val="20"/>
                <w:szCs w:val="20"/>
                <w:rtl w:val="0"/>
              </w:rPr>
              <w:t xml:space="preserve">, el </w:t>
            </w:r>
            <w:r w:rsidDel="00000000" w:rsidR="00000000" w:rsidRPr="00000000">
              <w:rPr>
                <w:rFonts w:ascii="Calibri" w:cs="Calibri" w:eastAsia="Calibri" w:hAnsi="Calibri"/>
                <w:color w:val="0d0d0d"/>
                <w:sz w:val="20"/>
                <w:szCs w:val="20"/>
                <w:rtl w:val="0"/>
              </w:rPr>
              <w:t xml:space="preserve">enfoque ágil permite avanzar en el desarrollo del MVP mientras continúa la validación de los aspectos pendientes, sin comprometer el cumplimiento de las competencias evaluadas.</w:t>
            </w:r>
          </w:p>
          <w:p w:rsidR="00000000" w:rsidDel="00000000" w:rsidP="00000000" w:rsidRDefault="00000000" w:rsidRPr="00000000" w14:paraId="0000005B">
            <w:pPr>
              <w:jc w:val="both"/>
              <w:rPr>
                <w:rFonts w:ascii="Calibri" w:cs="Calibri" w:eastAsia="Calibri" w:hAnsi="Calibri"/>
                <w:color w:val="0d0d0d"/>
                <w:sz w:val="20"/>
                <w:szCs w:val="20"/>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Los artefactos que produce esta metodología (backlog priorizado, historias de usuario, sprint backlogs, incrementos revisables y actas de retrospectiva) se utilizan como evidencia en Fase 2, según el detalle de la sección 6.</w:t>
            </w:r>
          </w:p>
          <w:p w:rsidR="00000000" w:rsidDel="00000000" w:rsidP="00000000" w:rsidRDefault="00000000" w:rsidRPr="00000000" w14:paraId="0000005D">
            <w:pPr>
              <w:jc w:val="both"/>
              <w:rPr>
                <w:rFonts w:ascii="Calibri" w:cs="Calibri" w:eastAsia="Calibri" w:hAnsi="Calibri"/>
                <w:color w:val="0d0d0d"/>
                <w:sz w:val="20"/>
                <w:szCs w:val="20"/>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d0d0d"/>
                <w:sz w:val="20"/>
                <w:szCs w:val="20"/>
              </w:rPr>
            </w:pPr>
            <w:r w:rsidDel="00000000" w:rsidR="00000000" w:rsidRPr="00000000">
              <w:rPr>
                <w:color w:val="0d0d0d"/>
                <w:sz w:val="20"/>
                <w:szCs w:val="20"/>
                <w:rtl w:val="0"/>
              </w:rPr>
              <w:t xml:space="preserve">Ca</w:t>
            </w:r>
            <w:r w:rsidDel="00000000" w:rsidR="00000000" w:rsidRPr="00000000">
              <w:rPr>
                <w:rFonts w:ascii="Calibri" w:cs="Calibri" w:eastAsia="Calibri" w:hAnsi="Calibri"/>
                <w:color w:val="0d0d0d"/>
                <w:sz w:val="20"/>
                <w:szCs w:val="20"/>
                <w:rtl w:val="0"/>
              </w:rPr>
              <w:t xml:space="preserve">da integrante liderará un área dentro del backlog</w:t>
            </w:r>
            <w:r w:rsidDel="00000000" w:rsidR="00000000" w:rsidRPr="00000000">
              <w:rPr>
                <w:color w:val="0d0d0d"/>
                <w:sz w:val="20"/>
                <w:szCs w:val="20"/>
                <w:rtl w:val="0"/>
              </w:rPr>
              <w:t xml:space="preserve">, </w:t>
            </w:r>
            <w:r w:rsidDel="00000000" w:rsidR="00000000" w:rsidRPr="00000000">
              <w:rPr>
                <w:rFonts w:ascii="Calibri" w:cs="Calibri" w:eastAsia="Calibri" w:hAnsi="Calibri"/>
                <w:color w:val="0d0d0d"/>
                <w:sz w:val="20"/>
                <w:szCs w:val="20"/>
                <w:rtl w:val="0"/>
              </w:rPr>
              <w:t xml:space="preserve">por ejemplo, una persona con foco en modelo de datos y backend (C3, C4), y otra con foco en pruebas, documentación y validación de requerimientos (C1, C2, C5). </w:t>
            </w:r>
          </w:p>
          <w:p w:rsidR="00000000" w:rsidDel="00000000" w:rsidP="00000000" w:rsidRDefault="00000000" w:rsidRPr="00000000" w14:paraId="0000005F">
            <w:pPr>
              <w:jc w:val="both"/>
              <w:rPr>
                <w:color w:val="0d0d0d"/>
                <w:sz w:val="20"/>
                <w:szCs w:val="20"/>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color w:val="0d0d0d"/>
                <w:sz w:val="20"/>
                <w:szCs w:val="20"/>
                <w:rtl w:val="0"/>
              </w:rPr>
              <w:t xml:space="preserve">Los roles se ajustarán según las fortalezas de cada integrante, dejando siempre trazabilidad de quién trabajó en cada historia de usuario.</w:t>
            </w:r>
            <w:r w:rsidDel="00000000" w:rsidR="00000000" w:rsidRPr="00000000">
              <w:rPr>
                <w:rtl w:val="0"/>
              </w:rPr>
            </w:r>
          </w:p>
        </w:tc>
      </w:tr>
    </w:tbl>
    <w:p w:rsidR="00000000" w:rsidDel="00000000" w:rsidP="00000000" w:rsidRDefault="00000000" w:rsidRPr="00000000" w14:paraId="0000006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Avance</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Backlog priorizado e historias de usuario</w:t>
            </w:r>
          </w:p>
        </w:tc>
        <w:tc>
          <w:tcPr/>
          <w:p w:rsidR="00000000" w:rsidDel="00000000" w:rsidP="00000000" w:rsidRDefault="00000000" w:rsidRPr="00000000" w14:paraId="0000006C">
            <w:pPr>
              <w:rPr>
                <w:rFonts w:ascii="Calibri" w:cs="Calibri" w:eastAsia="Calibri" w:hAnsi="Calibri"/>
                <w:b w:val="1"/>
                <w:bCs w:val="1"/>
                <w:color w:val="002060"/>
                <w:sz w:val="18"/>
                <w:szCs w:val="18"/>
              </w:rPr>
            </w:pPr>
            <w:r w:rsidDel="00000000" w:rsidR="00000000" w:rsidRPr="00000000">
              <w:rPr>
                <w:rFonts w:ascii="Calibri" w:cs="Calibri" w:eastAsia="Calibri" w:hAnsi="Calibri"/>
                <w:b w:val="1"/>
                <w:bCs w:val="1"/>
                <w:color w:val="002060"/>
                <w:rtl w:val="0"/>
              </w:rPr>
              <w:t xml:space="preserve">Listado de historias de usuario del MVP con criterios de aceptación, priorizadas en el backlog inicial.</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Evidencia C2 y aporta a IL 1.1 (fundamentación del alcance).</w:t>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Avance</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Modelo de datos y documento de arquitectura</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Diagrama entidad-relación que distingue planificación de ejecución real, y descripción de la arquitectura en capas.</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Evidencia C3 y C4.</w:t>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Avance</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Plan de pruebas y matriz de trazabilidad</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Casos de prueba sobre los módulos del MVP, vinculados a los requisitos correspondientes.</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Evidencia C1.</w:t>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Final</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Plataforma web funcional, repositorio Git e informe final</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Código fuente, historial de sprints, actas de retrospectiva, documentación técnica (parcialmente en inglés) y resultados de las pruebas ejecutadas.</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206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2"/>
                <w:szCs w:val="22"/>
                <w:u w:val="none"/>
                <w:shd w:fill="auto" w:val="clear"/>
                <w:vertAlign w:val="baseline"/>
                <w:rtl w:val="0"/>
              </w:rPr>
              <w:t xml:space="preserve">Evidencia C1, C2, C4 y C5, y da cuenta del cumplimiento de los objetivos específicos.</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71"/>
        <w:gridCol w:w="1418"/>
        <w:gridCol w:w="2051"/>
        <w:gridCol w:w="1776"/>
        <w:gridCol w:w="1384"/>
        <w:gridCol w:w="1580"/>
        <w:gridCol w:w="1581"/>
        <w:tblGridChange w:id="0">
          <w:tblGrid>
            <w:gridCol w:w="1271"/>
            <w:gridCol w:w="1418"/>
            <w:gridCol w:w="2051"/>
            <w:gridCol w:w="1776"/>
            <w:gridCol w:w="1384"/>
            <w:gridCol w:w="1580"/>
            <w:gridCol w:w="1581"/>
          </w:tblGrid>
        </w:tblGridChange>
      </w:tblGrid>
      <w:tr>
        <w:trPr>
          <w:cantSplit w:val="0"/>
          <w:tblHeader w:val="0"/>
        </w:trPr>
        <w:tc>
          <w:tcPr>
            <w:gridSpan w:val="7"/>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D">
            <w:pPr>
              <w:rPr>
                <w:rFonts w:ascii="Calibri" w:cs="Calibri" w:eastAsia="Calibri" w:hAnsi="Calibri"/>
                <w:i w:val="1"/>
                <w:iCs w:val="1"/>
                <w:color w:val="548dd4"/>
                <w:sz w:val="20"/>
                <w:szCs w:val="20"/>
              </w:rPr>
            </w:pPr>
            <w:r w:rsidDel="00000000" w:rsidR="00000000" w:rsidRPr="00000000">
              <w:rPr>
                <w:sz w:val="20"/>
                <w:szCs w:val="20"/>
                <w:rtl w:val="0"/>
              </w:rPr>
              <w:t xml:space="preserve">C1, C2</w:t>
            </w:r>
            <w:r w:rsidDel="00000000" w:rsidR="00000000" w:rsidRPr="00000000">
              <w:rPr>
                <w:rtl w:val="0"/>
              </w:rPr>
            </w:r>
          </w:p>
        </w:tc>
        <w:tc>
          <w:tcPr/>
          <w:p w:rsidR="00000000" w:rsidDel="00000000" w:rsidP="00000000" w:rsidRDefault="00000000" w:rsidRPr="00000000" w14:paraId="0000008E">
            <w:pPr>
              <w:rPr>
                <w:b w:val="1"/>
                <w:bCs w:val="1"/>
                <w:sz w:val="20"/>
                <w:szCs w:val="20"/>
              </w:rPr>
            </w:pPr>
            <w:r w:rsidDel="00000000" w:rsidR="00000000" w:rsidRPr="00000000">
              <w:rPr>
                <w:sz w:val="20"/>
                <w:szCs w:val="20"/>
                <w:rtl w:val="0"/>
              </w:rPr>
              <w:t xml:space="preserve">Descubrimiento y validación</w:t>
            </w:r>
            <w:r w:rsidDel="00000000" w:rsidR="00000000" w:rsidRPr="00000000">
              <w:rPr>
                <w:rtl w:val="0"/>
              </w:rPr>
            </w:r>
          </w:p>
        </w:tc>
        <w:tc>
          <w:tcPr/>
          <w:p w:rsidR="00000000" w:rsidDel="00000000" w:rsidP="00000000" w:rsidRDefault="00000000" w:rsidRPr="00000000" w14:paraId="0000008F">
            <w:pPr>
              <w:rPr>
                <w:b w:val="1"/>
                <w:bCs w:val="1"/>
                <w:sz w:val="20"/>
                <w:szCs w:val="20"/>
              </w:rPr>
            </w:pPr>
            <w:r w:rsidDel="00000000" w:rsidR="00000000" w:rsidRPr="00000000">
              <w:rPr>
                <w:sz w:val="20"/>
                <w:szCs w:val="20"/>
                <w:rtl w:val="0"/>
              </w:rPr>
              <w:t xml:space="preserve">Entrevistar a la nutricionista y a administración/TI del casino, aplicar encuesta a estudiantes, definir el problema validado y decidir el escenario de datos de venta viable.</w:t>
            </w:r>
            <w:r w:rsidDel="00000000" w:rsidR="00000000" w:rsidRPr="00000000">
              <w:rPr>
                <w:rtl w:val="0"/>
              </w:rPr>
            </w:r>
          </w:p>
        </w:tc>
        <w:tc>
          <w:tcPr/>
          <w:p w:rsidR="00000000" w:rsidDel="00000000" w:rsidP="00000000" w:rsidRDefault="00000000" w:rsidRPr="00000000" w14:paraId="00000090">
            <w:pPr>
              <w:rPr>
                <w:rFonts w:ascii="Calibri" w:cs="Calibri" w:eastAsia="Calibri" w:hAnsi="Calibri"/>
                <w:i w:val="1"/>
                <w:iCs w:val="1"/>
                <w:color w:val="548dd4"/>
                <w:sz w:val="20"/>
                <w:szCs w:val="20"/>
              </w:rPr>
            </w:pPr>
            <w:r w:rsidDel="00000000" w:rsidR="00000000" w:rsidRPr="00000000">
              <w:rPr>
                <w:sz w:val="20"/>
                <w:szCs w:val="20"/>
                <w:rtl w:val="0"/>
              </w:rPr>
              <w:t xml:space="preserve">Pauta de entrevista, formulario de encuesta, acceso al casino</w:t>
            </w: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rPr>
                <w:rFonts w:ascii="Calibri" w:cs="Calibri" w:eastAsia="Calibri" w:hAnsi="Calibri"/>
                <w:i w:val="1"/>
                <w:iCs w:val="1"/>
                <w:color w:val="548dd4"/>
                <w:sz w:val="20"/>
                <w:szCs w:val="20"/>
              </w:rPr>
            </w:pPr>
            <w:r w:rsidDel="00000000" w:rsidR="00000000" w:rsidRPr="00000000">
              <w:rPr>
                <w:sz w:val="20"/>
                <w:szCs w:val="20"/>
                <w:rtl w:val="0"/>
              </w:rPr>
              <w:t xml:space="preserve">Semanas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2">
            <w:pPr>
              <w:rPr>
                <w:b w:val="1"/>
                <w:bCs w:val="1"/>
                <w:sz w:val="20"/>
                <w:szCs w:val="20"/>
              </w:rPr>
            </w:pPr>
            <w:r w:rsidDel="00000000" w:rsidR="00000000" w:rsidRPr="00000000">
              <w:rPr>
                <w:sz w:val="20"/>
                <w:szCs w:val="20"/>
                <w:rtl w:val="0"/>
              </w:rPr>
              <w:t xml:space="preserve">Isabella Covarrubias</w:t>
            </w:r>
            <w:r w:rsidDel="00000000" w:rsidR="00000000" w:rsidRPr="00000000">
              <w:rPr>
                <w:rtl w:val="0"/>
              </w:rPr>
            </w:r>
          </w:p>
        </w:tc>
        <w:tc>
          <w:tcPr/>
          <w:p w:rsidR="00000000" w:rsidDel="00000000" w:rsidP="00000000" w:rsidRDefault="00000000" w:rsidRPr="00000000" w14:paraId="00000093">
            <w:pPr>
              <w:rPr>
                <w:b w:val="1"/>
                <w:bCs w:val="1"/>
                <w:sz w:val="20"/>
                <w:szCs w:val="20"/>
              </w:rPr>
            </w:pPr>
            <w:r w:rsidDel="00000000" w:rsidR="00000000" w:rsidRPr="00000000">
              <w:rPr>
                <w:sz w:val="20"/>
                <w:szCs w:val="20"/>
                <w:rtl w:val="0"/>
              </w:rPr>
              <w:t xml:space="preserve">El cierre de Fase 1 depende de la disponibilidad de la nutricionista y de administración/TI.</w:t>
            </w:r>
            <w:r w:rsidDel="00000000" w:rsidR="00000000" w:rsidRPr="00000000">
              <w:rPr>
                <w:rtl w:val="0"/>
              </w:rPr>
            </w:r>
          </w:p>
        </w:tc>
      </w:tr>
      <w:tr>
        <w:trPr>
          <w:cantSplit w:val="0"/>
          <w:tblHeader w:val="0"/>
        </w:trPr>
        <w:tc>
          <w:tcPr/>
          <w:p w:rsidR="00000000" w:rsidDel="00000000" w:rsidP="00000000" w:rsidRDefault="00000000" w:rsidRPr="00000000" w14:paraId="00000094">
            <w:pPr>
              <w:jc w:val="both"/>
              <w:rPr>
                <w:rFonts w:ascii="Calibri" w:cs="Calibri" w:eastAsia="Calibri" w:hAnsi="Calibri"/>
                <w:i w:val="1"/>
                <w:iCs w:val="1"/>
                <w:color w:val="548dd4"/>
                <w:sz w:val="20"/>
                <w:szCs w:val="20"/>
              </w:rPr>
            </w:pPr>
            <w:r w:rsidDel="00000000" w:rsidR="00000000" w:rsidRPr="00000000">
              <w:rPr>
                <w:sz w:val="20"/>
                <w:szCs w:val="20"/>
                <w:rtl w:val="0"/>
              </w:rPr>
              <w:t xml:space="preserve">C3, C4</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20"/>
                <w:szCs w:val="20"/>
              </w:rPr>
            </w:pPr>
            <w:r w:rsidDel="00000000" w:rsidR="00000000" w:rsidRPr="00000000">
              <w:rPr>
                <w:sz w:val="20"/>
                <w:szCs w:val="20"/>
                <w:rtl w:val="0"/>
              </w:rPr>
              <w:t xml:space="preserve">Diseño y desarrollo del MVP</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20"/>
                <w:szCs w:val="20"/>
              </w:rPr>
            </w:pPr>
            <w:r w:rsidDel="00000000" w:rsidR="00000000" w:rsidRPr="00000000">
              <w:rPr>
                <w:sz w:val="20"/>
                <w:szCs w:val="20"/>
                <w:rtl w:val="0"/>
              </w:rPr>
              <w:t xml:space="preserve">Diseñar el modelo entidad-relación y la arquitectura; desarrollar en sprints los módulos de gestión de menú, disponibilidad y consulta estudiantil.</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20"/>
                <w:szCs w:val="20"/>
              </w:rPr>
            </w:pPr>
            <w:r w:rsidDel="00000000" w:rsidR="00000000" w:rsidRPr="00000000">
              <w:rPr>
                <w:sz w:val="20"/>
                <w:szCs w:val="20"/>
                <w:rtl w:val="0"/>
              </w:rPr>
              <w:t xml:space="preserve">PostgreSQL/MySQL (tentativo), framework backend, tablero Scrum</w:t>
            </w:r>
            <w:r w:rsidDel="00000000" w:rsidR="00000000" w:rsidRPr="00000000">
              <w:rPr>
                <w:rtl w:val="0"/>
              </w:rPr>
            </w:r>
          </w:p>
        </w:tc>
        <w:tc>
          <w:tcPr>
            <w:tcBorders>
              <w:right w:color="ffffff" w:space="0" w:sz="4" w:val="single"/>
            </w:tcBorders>
          </w:tcPr>
          <w:p w:rsidR="00000000" w:rsidDel="00000000" w:rsidP="00000000" w:rsidRDefault="00000000" w:rsidRPr="00000000" w14:paraId="00000098">
            <w:pPr>
              <w:jc w:val="both"/>
              <w:rPr>
                <w:rFonts w:ascii="Calibri" w:cs="Calibri" w:eastAsia="Calibri" w:hAnsi="Calibri"/>
                <w:i w:val="1"/>
                <w:iCs w:val="1"/>
                <w:color w:val="548dd4"/>
                <w:sz w:val="20"/>
                <w:szCs w:val="20"/>
              </w:rPr>
            </w:pPr>
            <w:r w:rsidDel="00000000" w:rsidR="00000000" w:rsidRPr="00000000">
              <w:rPr>
                <w:sz w:val="20"/>
                <w:szCs w:val="20"/>
                <w:rtl w:val="0"/>
              </w:rPr>
              <w:t xml:space="preserve">Semanas 5-14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9">
            <w:pPr>
              <w:jc w:val="both"/>
              <w:rPr>
                <w:rFonts w:ascii="Calibri" w:cs="Calibri" w:eastAsia="Calibri" w:hAnsi="Calibri"/>
                <w:i w:val="1"/>
                <w:iCs w:val="1"/>
                <w:color w:val="548dd4"/>
                <w:sz w:val="20"/>
                <w:szCs w:val="20"/>
              </w:rPr>
            </w:pPr>
            <w:r w:rsidDel="00000000" w:rsidR="00000000" w:rsidRPr="00000000">
              <w:rPr>
                <w:sz w:val="20"/>
                <w:szCs w:val="20"/>
                <w:rtl w:val="0"/>
              </w:rPr>
              <w:t xml:space="preserve">Diego Díaz e Isabella Covarrubias</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color w:val="548dd4"/>
                <w:sz w:val="20"/>
                <w:szCs w:val="20"/>
              </w:rPr>
            </w:pPr>
            <w:r w:rsidDel="00000000" w:rsidR="00000000" w:rsidRPr="00000000">
              <w:rPr>
                <w:sz w:val="20"/>
                <w:szCs w:val="20"/>
                <w:rtl w:val="0"/>
              </w:rPr>
              <w:t xml:space="preserve">Las tecnologías son tentativas hasta confirmar hallazgos del levantamiento con TI del casino.</w:t>
            </w:r>
            <w:r w:rsidDel="00000000" w:rsidR="00000000" w:rsidRPr="00000000">
              <w:rPr>
                <w:rtl w:val="0"/>
              </w:rPr>
            </w:r>
          </w:p>
        </w:tc>
      </w:tr>
      <w:tr>
        <w:trPr>
          <w:cantSplit w:val="0"/>
          <w:tblHeader w:val="0"/>
        </w:trPr>
        <w:tc>
          <w:tcPr/>
          <w:p w:rsidR="00000000" w:rsidDel="00000000" w:rsidP="00000000" w:rsidRDefault="00000000" w:rsidRPr="00000000" w14:paraId="0000009B">
            <w:pPr>
              <w:jc w:val="both"/>
              <w:rPr>
                <w:rFonts w:ascii="Calibri" w:cs="Calibri" w:eastAsia="Calibri" w:hAnsi="Calibri"/>
                <w:i w:val="1"/>
                <w:iCs w:val="1"/>
                <w:color w:val="548dd4"/>
                <w:sz w:val="20"/>
                <w:szCs w:val="20"/>
              </w:rPr>
            </w:pPr>
            <w:r w:rsidDel="00000000" w:rsidR="00000000" w:rsidRPr="00000000">
              <w:rPr>
                <w:sz w:val="20"/>
                <w:szCs w:val="20"/>
                <w:rtl w:val="0"/>
              </w:rPr>
              <w:t xml:space="preserve">C1, C4, C5</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20"/>
                <w:szCs w:val="20"/>
              </w:rPr>
            </w:pPr>
            <w:r w:rsidDel="00000000" w:rsidR="00000000" w:rsidRPr="00000000">
              <w:rPr>
                <w:sz w:val="20"/>
                <w:szCs w:val="20"/>
                <w:rtl w:val="0"/>
              </w:rPr>
              <w:t xml:space="preserve">Pruebas, documentación e implementación final</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20"/>
                <w:szCs w:val="20"/>
              </w:rPr>
            </w:pPr>
            <w:r w:rsidDel="00000000" w:rsidR="00000000" w:rsidRPr="00000000">
              <w:rPr>
                <w:sz w:val="20"/>
                <w:szCs w:val="20"/>
                <w:rtl w:val="0"/>
              </w:rPr>
              <w:t xml:space="preserve">Ejecutar el plan de pruebas, corregir errores registrados, redactar documentación técnica y preparar la presentación final.</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20"/>
                <w:szCs w:val="20"/>
              </w:rPr>
            </w:pPr>
            <w:r w:rsidDel="00000000" w:rsidR="00000000" w:rsidRPr="00000000">
              <w:rPr>
                <w:sz w:val="20"/>
                <w:szCs w:val="20"/>
                <w:rtl w:val="0"/>
              </w:rPr>
              <w:t xml:space="preserve">Framework de testing, repositorio Git, plantilla de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9F">
            <w:pPr>
              <w:jc w:val="both"/>
              <w:rPr>
                <w:rFonts w:ascii="Calibri" w:cs="Calibri" w:eastAsia="Calibri" w:hAnsi="Calibri"/>
                <w:i w:val="1"/>
                <w:iCs w:val="1"/>
                <w:color w:val="548dd4"/>
                <w:sz w:val="20"/>
                <w:szCs w:val="20"/>
              </w:rPr>
            </w:pPr>
            <w:r w:rsidDel="00000000" w:rsidR="00000000" w:rsidRPr="00000000">
              <w:rPr>
                <w:sz w:val="20"/>
                <w:szCs w:val="20"/>
                <w:rtl w:val="0"/>
              </w:rPr>
              <w:t xml:space="preserve">Semanas 15-18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Diego Díaz e Isabella Covarrubias</w:t>
            </w:r>
          </w:p>
        </w:tc>
        <w:tc>
          <w:tcPr/>
          <w:p w:rsidR="00000000" w:rsidDel="00000000" w:rsidP="00000000" w:rsidRDefault="00000000" w:rsidRPr="00000000" w14:paraId="000000A1">
            <w:pPr>
              <w:jc w:val="both"/>
              <w:rPr>
                <w:rFonts w:ascii="Calibri" w:cs="Calibri" w:eastAsia="Calibri" w:hAnsi="Calibri"/>
                <w:i w:val="1"/>
                <w:iCs w:val="1"/>
                <w:color w:val="548dd4"/>
                <w:sz w:val="20"/>
                <w:szCs w:val="20"/>
              </w:rPr>
            </w:pPr>
            <w:r w:rsidDel="00000000" w:rsidR="00000000" w:rsidRPr="00000000">
              <w:rPr>
                <w:sz w:val="20"/>
                <w:szCs w:val="20"/>
                <w:rtl w:val="0"/>
              </w:rPr>
              <w:t xml:space="preserve">Reservar tiempo suficiente para el ciclo de corrección antes de la entrega.</w:t>
            </w:r>
            <w:r w:rsidDel="00000000" w:rsidR="00000000" w:rsidRPr="00000000">
              <w:rPr>
                <w:rtl w:val="0"/>
              </w:rPr>
            </w:r>
          </w:p>
        </w:tc>
      </w:tr>
    </w:tbl>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Fonts w:ascii="Calibri" w:cs="Calibri" w:eastAsia="Calibri" w:hAnsi="Calibri"/>
                <w:b w:val="1"/>
                <w:bCs w:val="1"/>
                <w:color w:val="0d0d0d"/>
                <w:sz w:val="16"/>
                <w:szCs w:val="16"/>
                <w:rtl w:val="0"/>
              </w:rPr>
              <w:t xml:space="preserve">Descubrimiento y validación</w:t>
            </w:r>
            <w:r w:rsidDel="00000000" w:rsidR="00000000" w:rsidRPr="00000000">
              <w:rPr>
                <w:rtl w:val="0"/>
              </w:rPr>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Fonts w:ascii="Calibri" w:cs="Calibri" w:eastAsia="Calibri" w:hAnsi="Calibri"/>
                <w:b w:val="1"/>
                <w:bCs w:val="1"/>
                <w:color w:val="0d0d0d"/>
                <w:sz w:val="16"/>
                <w:szCs w:val="16"/>
                <w:rtl w:val="0"/>
              </w:rPr>
              <w:t xml:space="preserve">Diseño y desarrollo del MVP</w:t>
            </w:r>
            <w:r w:rsidDel="00000000" w:rsidR="00000000" w:rsidRPr="00000000">
              <w:rPr>
                <w:rtl w:val="0"/>
              </w:rPr>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Fonts w:ascii="Calibri" w:cs="Calibri" w:eastAsia="Calibri" w:hAnsi="Calibri"/>
                <w:b w:val="1"/>
                <w:bCs w:val="1"/>
                <w:color w:val="0d0d0d"/>
                <w:sz w:val="16"/>
                <w:szCs w:val="16"/>
                <w:rtl w:val="0"/>
              </w:rPr>
              <w:t xml:space="preserve">Pruebas, documentación e implementación final</w:t>
            </w:r>
            <w:r w:rsidDel="00000000" w:rsidR="00000000" w:rsidRPr="00000000">
              <w:rPr>
                <w:rtl w:val="0"/>
              </w:rPr>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0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nZsOohaskqMXkpqv9YtvQqYsEw==">CgMxLjA4AHIhMVVta1JTREI4RVNjY3diUEtXY2NzUjVvX3Njd0ZQajk3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