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11EB9002" w14:textId="73F06884" w:rsidR="00F32AE4" w:rsidRPr="00F32AE4" w:rsidRDefault="00F32AE4" w:rsidP="00F32AE4">
            <w:pPr>
              <w:spacing w:line="276" w:lineRule="auto"/>
              <w:jc w:val="both"/>
              <w:rPr>
                <w:rFonts w:ascii="Calibri" w:hAnsi="Calibri" w:cs="Arial"/>
                <w:iCs/>
                <w:color w:val="3B3838" w:themeColor="background2" w:themeShade="40"/>
                <w:sz w:val="20"/>
                <w:szCs w:val="20"/>
                <w:lang w:eastAsia="es-CL"/>
              </w:rPr>
            </w:pPr>
            <w:r w:rsidRPr="00F32AE4">
              <w:rPr>
                <w:rFonts w:ascii="Calibri" w:hAnsi="Calibri" w:cs="Arial"/>
                <w:iCs/>
                <w:color w:val="3B3838" w:themeColor="background2" w:themeShade="40"/>
                <w:sz w:val="20"/>
                <w:szCs w:val="20"/>
                <w:lang w:eastAsia="es-CL"/>
              </w:rPr>
              <w:t xml:space="preserve">En esta fase pasamos del diseño a un sistema con </w:t>
            </w:r>
            <w:proofErr w:type="spellStart"/>
            <w:r w:rsidRPr="00F32AE4">
              <w:rPr>
                <w:rFonts w:ascii="Calibri" w:hAnsi="Calibri" w:cs="Arial"/>
                <w:iCs/>
                <w:color w:val="3B3838" w:themeColor="background2" w:themeShade="40"/>
                <w:sz w:val="20"/>
                <w:szCs w:val="20"/>
                <w:lang w:eastAsia="es-CL"/>
              </w:rPr>
              <w:t>backend</w:t>
            </w:r>
            <w:proofErr w:type="spellEnd"/>
            <w:r w:rsidRPr="00F32AE4">
              <w:rPr>
                <w:rFonts w:ascii="Calibri" w:hAnsi="Calibri" w:cs="Arial"/>
                <w:iCs/>
                <w:color w:val="3B3838" w:themeColor="background2" w:themeShade="40"/>
                <w:sz w:val="20"/>
                <w:szCs w:val="20"/>
                <w:lang w:eastAsia="es-CL"/>
              </w:rPr>
              <w:t xml:space="preserve">, base de datos e interfaz conectados. </w:t>
            </w:r>
          </w:p>
          <w:p w14:paraId="0073C244" w14:textId="77777777" w:rsidR="00CB1D12" w:rsidRDefault="00F32AE4" w:rsidP="00F32AE4">
            <w:pPr>
              <w:spacing w:line="276" w:lineRule="auto"/>
              <w:jc w:val="both"/>
              <w:rPr>
                <w:rFonts w:ascii="Calibri" w:hAnsi="Calibri" w:cs="Arial"/>
                <w:iCs/>
                <w:color w:val="3B3838" w:themeColor="background2" w:themeShade="40"/>
                <w:sz w:val="20"/>
                <w:szCs w:val="20"/>
                <w:lang w:eastAsia="es-CL"/>
              </w:rPr>
            </w:pPr>
            <w:r w:rsidRPr="00F32AE4">
              <w:rPr>
                <w:rFonts w:ascii="Calibri" w:hAnsi="Calibri" w:cs="Arial"/>
                <w:iCs/>
                <w:color w:val="3B3838" w:themeColor="background2" w:themeShade="40"/>
                <w:sz w:val="20"/>
                <w:szCs w:val="20"/>
                <w:lang w:eastAsia="es-CL"/>
              </w:rPr>
              <w:t xml:space="preserve">El </w:t>
            </w:r>
            <w:proofErr w:type="spellStart"/>
            <w:r w:rsidRPr="00F32AE4">
              <w:rPr>
                <w:rFonts w:ascii="Calibri" w:hAnsi="Calibri" w:cs="Arial"/>
                <w:iCs/>
                <w:color w:val="3B3838" w:themeColor="background2" w:themeShade="40"/>
                <w:sz w:val="20"/>
                <w:szCs w:val="20"/>
                <w:lang w:eastAsia="es-CL"/>
              </w:rPr>
              <w:t>backend</w:t>
            </w:r>
            <w:proofErr w:type="spellEnd"/>
            <w:r w:rsidRPr="00F32AE4">
              <w:rPr>
                <w:rFonts w:ascii="Calibri" w:hAnsi="Calibri" w:cs="Arial"/>
                <w:iCs/>
                <w:color w:val="3B3838" w:themeColor="background2" w:themeShade="40"/>
                <w:sz w:val="20"/>
                <w:szCs w:val="20"/>
                <w:lang w:eastAsia="es-CL"/>
              </w:rPr>
              <w:t xml:space="preserve"> es una API REST en Node.js 18 y Express 5 sobre PostgreSQL, ordenada en rutas, controladores, modelos y middleware. </w:t>
            </w:r>
          </w:p>
          <w:p w14:paraId="150055E6" w14:textId="775B3100" w:rsidR="00F32AE4" w:rsidRPr="00F32AE4" w:rsidRDefault="00F32AE4" w:rsidP="00F32AE4">
            <w:pPr>
              <w:spacing w:line="276" w:lineRule="auto"/>
              <w:jc w:val="both"/>
              <w:rPr>
                <w:rFonts w:ascii="Calibri" w:hAnsi="Calibri" w:cs="Arial"/>
                <w:iCs/>
                <w:color w:val="3B3838" w:themeColor="background2" w:themeShade="40"/>
                <w:sz w:val="20"/>
                <w:szCs w:val="20"/>
                <w:lang w:eastAsia="es-CL"/>
              </w:rPr>
            </w:pPr>
            <w:r w:rsidRPr="00F32AE4">
              <w:rPr>
                <w:rFonts w:ascii="Calibri" w:hAnsi="Calibri" w:cs="Arial"/>
                <w:iCs/>
                <w:color w:val="3B3838" w:themeColor="background2" w:themeShade="40"/>
                <w:sz w:val="20"/>
                <w:szCs w:val="20"/>
                <w:lang w:eastAsia="es-CL"/>
              </w:rPr>
              <w:t xml:space="preserve">Tiene diez grupos de </w:t>
            </w:r>
            <w:proofErr w:type="spellStart"/>
            <w:r w:rsidRPr="00F32AE4">
              <w:rPr>
                <w:rFonts w:ascii="Calibri" w:hAnsi="Calibri" w:cs="Arial"/>
                <w:iCs/>
                <w:color w:val="3B3838" w:themeColor="background2" w:themeShade="40"/>
                <w:sz w:val="20"/>
                <w:szCs w:val="20"/>
                <w:lang w:eastAsia="es-CL"/>
              </w:rPr>
              <w:t>endpoints</w:t>
            </w:r>
            <w:proofErr w:type="spellEnd"/>
            <w:r w:rsidRPr="00F32AE4">
              <w:rPr>
                <w:rFonts w:ascii="Calibri" w:hAnsi="Calibri" w:cs="Arial"/>
                <w:iCs/>
                <w:color w:val="3B3838" w:themeColor="background2" w:themeShade="40"/>
                <w:sz w:val="20"/>
                <w:szCs w:val="20"/>
                <w:lang w:eastAsia="es-CL"/>
              </w:rPr>
              <w:t xml:space="preserve">: autenticación, preparaciones, ingredientes, menú, jornada, usuarios, análisis, perfil del estudiante, opiniones y predicción. La autenticación usa JWT y las contraseñas se guardan con </w:t>
            </w:r>
            <w:proofErr w:type="spellStart"/>
            <w:r w:rsidRPr="00F32AE4">
              <w:rPr>
                <w:rFonts w:ascii="Calibri" w:hAnsi="Calibri" w:cs="Arial"/>
                <w:iCs/>
                <w:color w:val="3B3838" w:themeColor="background2" w:themeShade="40"/>
                <w:sz w:val="20"/>
                <w:szCs w:val="20"/>
                <w:lang w:eastAsia="es-CL"/>
              </w:rPr>
              <w:t>bcrypt</w:t>
            </w:r>
            <w:proofErr w:type="spellEnd"/>
            <w:r w:rsidRPr="00F32AE4">
              <w:rPr>
                <w:rFonts w:ascii="Calibri" w:hAnsi="Calibri" w:cs="Arial"/>
                <w:iCs/>
                <w:color w:val="3B3838" w:themeColor="background2" w:themeShade="40"/>
                <w:sz w:val="20"/>
                <w:szCs w:val="20"/>
                <w:lang w:eastAsia="es-CL"/>
              </w:rPr>
              <w:t>. Hay cinco roles (Estudiante, Personal Casino, Cajero, Nutricionista y Administrador) y los permisos se verifican en el servidor, no solo en la interfaz.</w:t>
            </w:r>
          </w:p>
          <w:p w14:paraId="48EC22BC" w14:textId="77777777" w:rsidR="00F32AE4" w:rsidRPr="00F32AE4" w:rsidRDefault="00F32AE4" w:rsidP="00F32AE4">
            <w:pPr>
              <w:spacing w:line="276" w:lineRule="auto"/>
              <w:jc w:val="both"/>
              <w:rPr>
                <w:rFonts w:ascii="Calibri" w:hAnsi="Calibri" w:cs="Arial"/>
                <w:iCs/>
                <w:color w:val="3B3838" w:themeColor="background2" w:themeShade="40"/>
                <w:sz w:val="20"/>
                <w:szCs w:val="20"/>
                <w:lang w:eastAsia="es-CL"/>
              </w:rPr>
            </w:pPr>
            <w:r w:rsidRPr="00F32AE4">
              <w:rPr>
                <w:rFonts w:ascii="Calibri" w:hAnsi="Calibri" w:cs="Arial"/>
                <w:iCs/>
                <w:color w:val="3B3838" w:themeColor="background2" w:themeShade="40"/>
                <w:sz w:val="20"/>
                <w:szCs w:val="20"/>
                <w:lang w:eastAsia="es-CL"/>
              </w:rPr>
              <w:t>La base de datos pasó de las 16 tablas del diseño inicial a 24 tablas y una vista, a través de siete migraciones (Sprint 3 al 9). Se mantuvo la separación entre lo planificado y lo que ocurre durante la jornada. El stock se guarda como movimientos que no se editan ni se borran, y el estado de cada plato (disponible, quedan pocas unidades o agotado) se calcula a partir de lo que queda.</w:t>
            </w:r>
          </w:p>
          <w:p w14:paraId="25FD5965" w14:textId="77777777" w:rsidR="00F32AE4" w:rsidRPr="00F32AE4" w:rsidRDefault="00F32AE4" w:rsidP="00F32AE4">
            <w:pPr>
              <w:spacing w:line="276" w:lineRule="auto"/>
              <w:jc w:val="both"/>
              <w:rPr>
                <w:rFonts w:ascii="Calibri" w:hAnsi="Calibri" w:cs="Arial"/>
                <w:iCs/>
                <w:color w:val="3B3838" w:themeColor="background2" w:themeShade="40"/>
                <w:sz w:val="20"/>
                <w:szCs w:val="20"/>
                <w:lang w:eastAsia="es-CL"/>
              </w:rPr>
            </w:pPr>
            <w:r w:rsidRPr="00F32AE4">
              <w:rPr>
                <w:rFonts w:ascii="Calibri" w:hAnsi="Calibri" w:cs="Arial"/>
                <w:iCs/>
                <w:color w:val="3B3838" w:themeColor="background2" w:themeShade="40"/>
                <w:sz w:val="20"/>
                <w:szCs w:val="20"/>
                <w:lang w:eastAsia="es-CL"/>
              </w:rPr>
              <w:t xml:space="preserve">El </w:t>
            </w:r>
            <w:proofErr w:type="spellStart"/>
            <w:r w:rsidRPr="00F32AE4">
              <w:rPr>
                <w:rFonts w:ascii="Calibri" w:hAnsi="Calibri" w:cs="Arial"/>
                <w:iCs/>
                <w:color w:val="3B3838" w:themeColor="background2" w:themeShade="40"/>
                <w:sz w:val="20"/>
                <w:szCs w:val="20"/>
                <w:lang w:eastAsia="es-CL"/>
              </w:rPr>
              <w:t>frontend</w:t>
            </w:r>
            <w:proofErr w:type="spellEnd"/>
            <w:r w:rsidRPr="00F32AE4">
              <w:rPr>
                <w:rFonts w:ascii="Calibri" w:hAnsi="Calibri" w:cs="Arial"/>
                <w:iCs/>
                <w:color w:val="3B3838" w:themeColor="background2" w:themeShade="40"/>
                <w:sz w:val="20"/>
                <w:szCs w:val="20"/>
                <w:lang w:eastAsia="es-CL"/>
              </w:rPr>
              <w:t xml:space="preserve"> es una aplicación </w:t>
            </w:r>
            <w:proofErr w:type="spellStart"/>
            <w:r w:rsidRPr="00F32AE4">
              <w:rPr>
                <w:rFonts w:ascii="Calibri" w:hAnsi="Calibri" w:cs="Arial"/>
                <w:iCs/>
                <w:color w:val="3B3838" w:themeColor="background2" w:themeShade="40"/>
                <w:sz w:val="20"/>
                <w:szCs w:val="20"/>
                <w:lang w:eastAsia="es-CL"/>
              </w:rPr>
              <w:t>React</w:t>
            </w:r>
            <w:proofErr w:type="spellEnd"/>
            <w:r w:rsidRPr="00F32AE4">
              <w:rPr>
                <w:rFonts w:ascii="Calibri" w:hAnsi="Calibri" w:cs="Arial"/>
                <w:iCs/>
                <w:color w:val="3B3838" w:themeColor="background2" w:themeShade="40"/>
                <w:sz w:val="20"/>
                <w:szCs w:val="20"/>
                <w:lang w:eastAsia="es-CL"/>
              </w:rPr>
              <w:t xml:space="preserve"> 19 con Vite, en una carpeta separada y conectada por la API. La vista pública muestra el menú diario por categoría, el menú semanal y las preguntas frecuentes, con la cantidad que queda de cada plato actualizada en tiempo real mediante eventos del servidor y una consulta cada 30 segundos de respaldo. El estudiante puede ingresar con su correo institucional, marcar alergias, elegir una categoría preferida, guardar favoritos y calificar platos. Ese ingreso está simulado, porque la autenticación real con Microsoft depende de que la administración de la sede registre la aplicación, algo que no controlamos.</w:t>
            </w:r>
          </w:p>
          <w:p w14:paraId="035B3C08" w14:textId="77777777" w:rsidR="00F32AE4" w:rsidRPr="00F32AE4" w:rsidRDefault="00F32AE4" w:rsidP="00F32AE4">
            <w:pPr>
              <w:spacing w:line="276" w:lineRule="auto"/>
              <w:jc w:val="both"/>
              <w:rPr>
                <w:rFonts w:ascii="Calibri" w:hAnsi="Calibri" w:cs="Arial"/>
                <w:iCs/>
                <w:color w:val="3B3838" w:themeColor="background2" w:themeShade="40"/>
                <w:sz w:val="20"/>
                <w:szCs w:val="20"/>
                <w:lang w:eastAsia="es-CL"/>
              </w:rPr>
            </w:pPr>
            <w:r w:rsidRPr="00F32AE4">
              <w:rPr>
                <w:rFonts w:ascii="Calibri" w:hAnsi="Calibri" w:cs="Arial"/>
                <w:iCs/>
                <w:color w:val="3B3838" w:themeColor="background2" w:themeShade="40"/>
                <w:sz w:val="20"/>
                <w:szCs w:val="20"/>
                <w:lang w:eastAsia="es-CL"/>
              </w:rPr>
              <w:t xml:space="preserve">El panel del personal permite planificar el menú por día o por mes y copiar un día o una semana a otras fechas, administrar preparaciones e ingredientes, calcular la información nutricional por porción a partir de los gramos de cada ingrediente, abrir </w:t>
            </w:r>
            <w:r w:rsidRPr="00F32AE4">
              <w:rPr>
                <w:rFonts w:ascii="Calibri" w:hAnsi="Calibri" w:cs="Arial"/>
                <w:iCs/>
                <w:color w:val="3B3838" w:themeColor="background2" w:themeShade="40"/>
                <w:sz w:val="20"/>
                <w:szCs w:val="20"/>
                <w:lang w:eastAsia="es-CL"/>
              </w:rPr>
              <w:lastRenderedPageBreak/>
              <w:t>y cerrar la jornada, registrar ventas en la caja con un toque por combo y administrar usuarios. El administrador tiene además un módulo de análisis con frecuencia de agotamiento, ventas por hora, preparaciones más vendidas, informe mensual y una predicción de cuánto preparar y a qué hora se agotaría cada plato.</w:t>
            </w:r>
          </w:p>
          <w:p w14:paraId="6C70E0C9" w14:textId="59391EAD" w:rsidR="0003309E" w:rsidRPr="00C00493" w:rsidRDefault="00F32AE4" w:rsidP="00F32AE4">
            <w:pPr>
              <w:spacing w:line="276" w:lineRule="auto"/>
              <w:jc w:val="both"/>
              <w:rPr>
                <w:rFonts w:ascii="Calibri" w:hAnsi="Calibri" w:cs="Arial"/>
                <w:iCs/>
                <w:color w:val="3B3838" w:themeColor="background2" w:themeShade="40"/>
                <w:sz w:val="20"/>
                <w:szCs w:val="20"/>
                <w:lang w:eastAsia="es-CL"/>
              </w:rPr>
            </w:pPr>
            <w:r w:rsidRPr="00F32AE4">
              <w:rPr>
                <w:rFonts w:ascii="Calibri" w:hAnsi="Calibri" w:cs="Arial"/>
                <w:iCs/>
                <w:color w:val="3B3838" w:themeColor="background2" w:themeShade="40"/>
                <w:sz w:val="20"/>
                <w:szCs w:val="20"/>
                <w:lang w:eastAsia="es-CL"/>
              </w:rPr>
              <w:t xml:space="preserve">Sobre los datos de venta: el casino lo opera Campomar, dueña del sistema de caja, y no tenemos acceso a esos datos. Por eso el escenario C (datos simulados) quedó como base. </w:t>
            </w:r>
            <w:r w:rsidR="00E0014D" w:rsidRPr="00F32AE4">
              <w:rPr>
                <w:rFonts w:ascii="Calibri" w:hAnsi="Calibri" w:cs="Arial"/>
                <w:iCs/>
                <w:color w:val="3B3838" w:themeColor="background2" w:themeShade="40"/>
                <w:sz w:val="20"/>
                <w:szCs w:val="20"/>
                <w:lang w:eastAsia="es-CL"/>
              </w:rPr>
              <w:t>Además,</w:t>
            </w:r>
            <w:r w:rsidRPr="00F32AE4">
              <w:rPr>
                <w:rFonts w:ascii="Calibri" w:hAnsi="Calibri" w:cs="Arial"/>
                <w:iCs/>
                <w:color w:val="3B3838" w:themeColor="background2" w:themeShade="40"/>
                <w:sz w:val="20"/>
                <w:szCs w:val="20"/>
                <w:lang w:eastAsia="es-CL"/>
              </w:rPr>
              <w:t xml:space="preserve"> construimos una pantalla de caja propia, de modo que el sistema genera sus propios registros de venta, que se suman a los datos simulados por un script con semilla fija. Ninguna cifra de análisis o predicción refleja todavía el consumo real del casino, y la interfaz lo avisa cuando hay datos simulados.</w:t>
            </w:r>
          </w:p>
        </w:tc>
      </w:tr>
      <w:tr w:rsidR="0003309E" w14:paraId="054DAFFB" w14:textId="77777777" w:rsidTr="00673471">
        <w:trPr>
          <w:trHeight w:val="701"/>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Objetivos</w:t>
            </w:r>
          </w:p>
        </w:tc>
        <w:tc>
          <w:tcPr>
            <w:tcW w:w="7111" w:type="dxa"/>
            <w:vAlign w:val="center"/>
          </w:tcPr>
          <w:p w14:paraId="571A4417" w14:textId="77777777" w:rsidR="00E0014D" w:rsidRPr="00E0014D" w:rsidRDefault="00E0014D" w:rsidP="00E0014D">
            <w:pPr>
              <w:jc w:val="both"/>
              <w:rPr>
                <w:rFonts w:ascii="Calibri" w:hAnsi="Calibri" w:cs="Arial"/>
                <w:iCs/>
                <w:color w:val="3B3838" w:themeColor="background2" w:themeShade="40"/>
                <w:sz w:val="20"/>
                <w:szCs w:val="20"/>
                <w:lang w:eastAsia="es-CL"/>
              </w:rPr>
            </w:pPr>
            <w:r w:rsidRPr="00E0014D">
              <w:rPr>
                <w:rFonts w:ascii="Calibri" w:hAnsi="Calibri" w:cs="Arial"/>
                <w:iCs/>
                <w:color w:val="3B3838" w:themeColor="background2" w:themeShade="40"/>
                <w:sz w:val="20"/>
                <w:szCs w:val="20"/>
                <w:lang w:eastAsia="es-CL"/>
              </w:rPr>
              <w:t>Mantenemos el objetivo general y los seis objetivos específicos de la Fase 1, sin modificaciones.</w:t>
            </w:r>
          </w:p>
          <w:p w14:paraId="0C2E514C" w14:textId="77777777" w:rsidR="00E0014D" w:rsidRDefault="00E0014D" w:rsidP="00E0014D">
            <w:pPr>
              <w:jc w:val="both"/>
              <w:rPr>
                <w:rFonts w:ascii="Calibri" w:hAnsi="Calibri" w:cs="Arial"/>
                <w:iCs/>
                <w:color w:val="3B3838" w:themeColor="background2" w:themeShade="40"/>
                <w:sz w:val="20"/>
                <w:szCs w:val="20"/>
                <w:lang w:eastAsia="es-CL"/>
              </w:rPr>
            </w:pPr>
            <w:r w:rsidRPr="00E0014D">
              <w:rPr>
                <w:rFonts w:ascii="Calibri" w:hAnsi="Calibri" w:cs="Arial"/>
                <w:iCs/>
                <w:color w:val="3B3838" w:themeColor="background2" w:themeShade="40"/>
                <w:sz w:val="20"/>
                <w:szCs w:val="20"/>
                <w:lang w:eastAsia="es-CL"/>
              </w:rPr>
              <w:t xml:space="preserve">Estado de cada uno: la validación del problema (entrevista a la encargada, respuesta de la nutricionista y encuesta a 31 estudiantes) está hecha. </w:t>
            </w:r>
          </w:p>
          <w:p w14:paraId="388D2458" w14:textId="77777777" w:rsidR="00E0014D" w:rsidRDefault="00E0014D" w:rsidP="00E0014D">
            <w:pPr>
              <w:jc w:val="both"/>
              <w:rPr>
                <w:rFonts w:ascii="Calibri" w:hAnsi="Calibri" w:cs="Arial"/>
                <w:iCs/>
                <w:color w:val="3B3838" w:themeColor="background2" w:themeShade="40"/>
                <w:sz w:val="20"/>
                <w:szCs w:val="20"/>
                <w:lang w:eastAsia="es-CL"/>
              </w:rPr>
            </w:pPr>
            <w:r w:rsidRPr="00E0014D">
              <w:rPr>
                <w:rFonts w:ascii="Calibri" w:hAnsi="Calibri" w:cs="Arial"/>
                <w:iCs/>
                <w:color w:val="3B3838" w:themeColor="background2" w:themeShade="40"/>
                <w:sz w:val="20"/>
                <w:szCs w:val="20"/>
                <w:lang w:eastAsia="es-CL"/>
              </w:rPr>
              <w:t xml:space="preserve">El modelo de datos está implementado y creció en siete migraciones. Los módulos de gestión de menú, disponibilidad y consulta estudiantil están implementados y se siguen ampliando. </w:t>
            </w:r>
          </w:p>
          <w:p w14:paraId="730C50BC" w14:textId="77777777" w:rsidR="00E0014D" w:rsidRDefault="00E0014D" w:rsidP="00E0014D">
            <w:pPr>
              <w:jc w:val="both"/>
              <w:rPr>
                <w:rFonts w:ascii="Calibri" w:hAnsi="Calibri" w:cs="Arial"/>
                <w:iCs/>
                <w:color w:val="3B3838" w:themeColor="background2" w:themeShade="40"/>
                <w:sz w:val="20"/>
                <w:szCs w:val="20"/>
                <w:lang w:eastAsia="es-CL"/>
              </w:rPr>
            </w:pPr>
            <w:r w:rsidRPr="00E0014D">
              <w:rPr>
                <w:rFonts w:ascii="Calibri" w:hAnsi="Calibri" w:cs="Arial"/>
                <w:iCs/>
                <w:color w:val="3B3838" w:themeColor="background2" w:themeShade="40"/>
                <w:sz w:val="20"/>
                <w:szCs w:val="20"/>
                <w:lang w:eastAsia="es-CL"/>
              </w:rPr>
              <w:t xml:space="preserve">El escenario de datos de venta quedó decidido, con datos simulados como base. </w:t>
            </w:r>
          </w:p>
          <w:p w14:paraId="46EC44EA" w14:textId="711CA5AA" w:rsidR="00E0014D" w:rsidRDefault="00E0014D" w:rsidP="00E0014D">
            <w:pPr>
              <w:jc w:val="both"/>
              <w:rPr>
                <w:rFonts w:ascii="Calibri" w:hAnsi="Calibri" w:cs="Arial"/>
                <w:iCs/>
                <w:color w:val="3B3838" w:themeColor="background2" w:themeShade="40"/>
                <w:sz w:val="20"/>
                <w:szCs w:val="20"/>
                <w:lang w:eastAsia="es-CL"/>
              </w:rPr>
            </w:pPr>
            <w:r w:rsidRPr="00E0014D">
              <w:rPr>
                <w:rFonts w:ascii="Calibri" w:hAnsi="Calibri" w:cs="Arial"/>
                <w:iCs/>
                <w:color w:val="3B3838" w:themeColor="background2" w:themeShade="40"/>
                <w:sz w:val="20"/>
                <w:szCs w:val="20"/>
                <w:lang w:eastAsia="es-CL"/>
              </w:rPr>
              <w:t>El plan de pruebas está en ejecución, con las pruebas automatizadas más avanzadas que su documentación.</w:t>
            </w:r>
          </w:p>
          <w:p w14:paraId="0DD025FA" w14:textId="3A821E61" w:rsidR="0003309E" w:rsidRPr="00C00493" w:rsidRDefault="00E0014D" w:rsidP="00E0014D">
            <w:pPr>
              <w:jc w:val="both"/>
              <w:rPr>
                <w:rFonts w:ascii="Calibri" w:hAnsi="Calibri" w:cs="Arial"/>
                <w:b/>
                <w:i/>
                <w:color w:val="3B3838" w:themeColor="background2" w:themeShade="40"/>
                <w:sz w:val="20"/>
                <w:szCs w:val="20"/>
                <w:lang w:eastAsia="es-CL"/>
              </w:rPr>
            </w:pPr>
            <w:r w:rsidRPr="00E0014D">
              <w:rPr>
                <w:rFonts w:ascii="Calibri" w:hAnsi="Calibri" w:cs="Arial"/>
                <w:iCs/>
                <w:color w:val="3B3838" w:themeColor="background2" w:themeShade="40"/>
                <w:sz w:val="20"/>
                <w:szCs w:val="20"/>
                <w:lang w:eastAsia="es-CL"/>
              </w:rPr>
              <w:t>El aporte individual se documenta en el historial de Git y en los diarios de reflexión.</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5CD4FF36" w14:textId="77777777" w:rsidR="00E0014D" w:rsidRDefault="00E0014D" w:rsidP="00E0014D">
            <w:pPr>
              <w:jc w:val="both"/>
              <w:rPr>
                <w:rFonts w:ascii="Calibri" w:hAnsi="Calibri" w:cs="Arial"/>
                <w:iCs/>
                <w:color w:val="3B3838" w:themeColor="background2" w:themeShade="40"/>
                <w:sz w:val="20"/>
                <w:szCs w:val="20"/>
                <w:lang w:eastAsia="es-CL"/>
              </w:rPr>
            </w:pPr>
            <w:r w:rsidRPr="00E0014D">
              <w:rPr>
                <w:rFonts w:ascii="Calibri" w:hAnsi="Calibri" w:cs="Arial"/>
                <w:iCs/>
                <w:color w:val="3B3838" w:themeColor="background2" w:themeShade="40"/>
                <w:sz w:val="20"/>
                <w:szCs w:val="20"/>
                <w:lang w:eastAsia="es-CL"/>
              </w:rPr>
              <w:t xml:space="preserve">Seguimos con un enfoque ágil: </w:t>
            </w:r>
            <w:proofErr w:type="spellStart"/>
            <w:r w:rsidRPr="00E0014D">
              <w:rPr>
                <w:rFonts w:ascii="Calibri" w:hAnsi="Calibri" w:cs="Arial"/>
                <w:iCs/>
                <w:color w:val="3B3838" w:themeColor="background2" w:themeShade="40"/>
                <w:sz w:val="20"/>
                <w:szCs w:val="20"/>
                <w:lang w:eastAsia="es-CL"/>
              </w:rPr>
              <w:t>Design</w:t>
            </w:r>
            <w:proofErr w:type="spellEnd"/>
            <w:r w:rsidRPr="00E0014D">
              <w:rPr>
                <w:rFonts w:ascii="Calibri" w:hAnsi="Calibri" w:cs="Arial"/>
                <w:iCs/>
                <w:color w:val="3B3838" w:themeColor="background2" w:themeShade="40"/>
                <w:sz w:val="20"/>
                <w:szCs w:val="20"/>
                <w:lang w:eastAsia="es-CL"/>
              </w:rPr>
              <w:t xml:space="preserve"> </w:t>
            </w:r>
            <w:proofErr w:type="spellStart"/>
            <w:r w:rsidRPr="00E0014D">
              <w:rPr>
                <w:rFonts w:ascii="Calibri" w:hAnsi="Calibri" w:cs="Arial"/>
                <w:iCs/>
                <w:color w:val="3B3838" w:themeColor="background2" w:themeShade="40"/>
                <w:sz w:val="20"/>
                <w:szCs w:val="20"/>
                <w:lang w:eastAsia="es-CL"/>
              </w:rPr>
              <w:t>Thinking</w:t>
            </w:r>
            <w:proofErr w:type="spellEnd"/>
            <w:r w:rsidRPr="00E0014D">
              <w:rPr>
                <w:rFonts w:ascii="Calibri" w:hAnsi="Calibri" w:cs="Arial"/>
                <w:iCs/>
                <w:color w:val="3B3838" w:themeColor="background2" w:themeShade="40"/>
                <w:sz w:val="20"/>
                <w:szCs w:val="20"/>
                <w:lang w:eastAsia="es-CL"/>
              </w:rPr>
              <w:t xml:space="preserve"> en el levantamiento de la Fase 1 y Scrum en el desarrollo. El trabajo está organizado en nueve </w:t>
            </w:r>
            <w:proofErr w:type="spellStart"/>
            <w:r w:rsidRPr="00E0014D">
              <w:rPr>
                <w:rFonts w:ascii="Calibri" w:hAnsi="Calibri" w:cs="Arial"/>
                <w:iCs/>
                <w:color w:val="3B3838" w:themeColor="background2" w:themeShade="40"/>
                <w:sz w:val="20"/>
                <w:szCs w:val="20"/>
                <w:lang w:eastAsia="es-CL"/>
              </w:rPr>
              <w:t>sprints</w:t>
            </w:r>
            <w:proofErr w:type="spellEnd"/>
            <w:r w:rsidRPr="00E0014D">
              <w:rPr>
                <w:rFonts w:ascii="Calibri" w:hAnsi="Calibri" w:cs="Arial"/>
                <w:iCs/>
                <w:color w:val="3B3838" w:themeColor="background2" w:themeShade="40"/>
                <w:sz w:val="20"/>
                <w:szCs w:val="20"/>
                <w:lang w:eastAsia="es-CL"/>
              </w:rPr>
              <w:t xml:space="preserve">. </w:t>
            </w:r>
          </w:p>
          <w:p w14:paraId="22B06851" w14:textId="38FCFF25" w:rsidR="00E0014D" w:rsidRPr="00E0014D" w:rsidRDefault="00E0014D" w:rsidP="00E0014D">
            <w:pPr>
              <w:jc w:val="both"/>
              <w:rPr>
                <w:rFonts w:ascii="Calibri" w:hAnsi="Calibri" w:cs="Arial"/>
                <w:iCs/>
                <w:color w:val="3B3838" w:themeColor="background2" w:themeShade="40"/>
                <w:sz w:val="20"/>
                <w:szCs w:val="20"/>
                <w:lang w:eastAsia="es-CL"/>
              </w:rPr>
            </w:pPr>
            <w:r w:rsidRPr="00E0014D">
              <w:rPr>
                <w:rFonts w:ascii="Calibri" w:hAnsi="Calibri" w:cs="Arial"/>
                <w:iCs/>
                <w:color w:val="3B3838" w:themeColor="background2" w:themeShade="40"/>
                <w:sz w:val="20"/>
                <w:szCs w:val="20"/>
                <w:lang w:eastAsia="es-CL"/>
              </w:rPr>
              <w:t>Su duración se ajustó al tamaño de cada grupo de historias, así que no todos duraron las dos semanas previstas.</w:t>
            </w:r>
          </w:p>
          <w:p w14:paraId="76A528A2" w14:textId="77777777" w:rsidR="00E0014D" w:rsidRDefault="00E0014D" w:rsidP="00E0014D">
            <w:pPr>
              <w:jc w:val="both"/>
              <w:rPr>
                <w:rFonts w:ascii="Calibri" w:hAnsi="Calibri" w:cs="Arial"/>
                <w:iCs/>
                <w:color w:val="3B3838" w:themeColor="background2" w:themeShade="40"/>
                <w:sz w:val="20"/>
                <w:szCs w:val="20"/>
                <w:lang w:eastAsia="es-CL"/>
              </w:rPr>
            </w:pPr>
            <w:r w:rsidRPr="00E0014D">
              <w:rPr>
                <w:rFonts w:ascii="Calibri" w:hAnsi="Calibri" w:cs="Arial"/>
                <w:iCs/>
                <w:color w:val="3B3838" w:themeColor="background2" w:themeShade="40"/>
                <w:sz w:val="20"/>
                <w:szCs w:val="20"/>
                <w:lang w:eastAsia="es-CL"/>
              </w:rPr>
              <w:t xml:space="preserve">Varias funciones nacieron durante el desarrollo y no estaban en el backlog original. La caja, el stock exacto, el ranking mensual, los roles de cajero y nutricionista y el cálculo nutricional quedaron identificados en el código como RF-21 a RF-28, mientras que la especificación de requerimientos llega solo hasta el RF-20. </w:t>
            </w:r>
          </w:p>
          <w:p w14:paraId="0908C15F" w14:textId="724FB379" w:rsidR="0003309E" w:rsidRPr="00C00493" w:rsidRDefault="00E0014D" w:rsidP="00E0014D">
            <w:pPr>
              <w:jc w:val="both"/>
              <w:rPr>
                <w:rFonts w:ascii="Calibri" w:hAnsi="Calibri" w:cs="Arial"/>
                <w:iCs/>
                <w:color w:val="3B3838" w:themeColor="background2" w:themeShade="40"/>
                <w:sz w:val="20"/>
                <w:szCs w:val="20"/>
                <w:lang w:eastAsia="es-CL"/>
              </w:rPr>
            </w:pPr>
            <w:r w:rsidRPr="00E0014D">
              <w:rPr>
                <w:rFonts w:ascii="Calibri" w:hAnsi="Calibri" w:cs="Arial"/>
                <w:iCs/>
                <w:color w:val="3B3838" w:themeColor="background2" w:themeShade="40"/>
                <w:sz w:val="20"/>
                <w:szCs w:val="20"/>
                <w:lang w:eastAsia="es-CL"/>
              </w:rPr>
              <w:t>La predicción todavía no tiene número de requisito. Tratamos todo esto como cambios de alcance (sección 3).</w:t>
            </w:r>
          </w:p>
        </w:tc>
      </w:tr>
    </w:tbl>
    <w:p w14:paraId="0029A37F" w14:textId="77777777" w:rsidR="00E0014D" w:rsidRDefault="00E0014D" w:rsidP="0003309E">
      <w:pPr>
        <w:spacing w:after="0" w:line="240" w:lineRule="auto"/>
        <w:rPr>
          <w:rFonts w:cs="Calibri Light"/>
          <w:color w:val="595959" w:themeColor="text1" w:themeTint="A6"/>
          <w:sz w:val="24"/>
          <w:szCs w:val="24"/>
        </w:rPr>
      </w:pPr>
    </w:p>
    <w:tbl>
      <w:tblPr>
        <w:tblStyle w:val="Tablaconcuadrcula"/>
        <w:tblW w:w="9640" w:type="dxa"/>
        <w:tblInd w:w="-568"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E0014D" w14:paraId="6C84E20B" w14:textId="77777777" w:rsidTr="00E0014D">
        <w:trPr>
          <w:trHeight w:val="440"/>
        </w:trPr>
        <w:tc>
          <w:tcPr>
            <w:tcW w:w="9640" w:type="dxa"/>
            <w:vAlign w:val="center"/>
          </w:tcPr>
          <w:p w14:paraId="14ADD9B0" w14:textId="77777777" w:rsidR="00E0014D" w:rsidRPr="00BF2EA6" w:rsidRDefault="00E0014D" w:rsidP="00787758">
            <w:pPr>
              <w:rPr>
                <w:b/>
                <w:color w:val="1F3864" w:themeColor="accent1" w:themeShade="80"/>
                <w:sz w:val="28"/>
                <w:szCs w:val="28"/>
              </w:rPr>
            </w:pPr>
            <w:r>
              <w:rPr>
                <w:b/>
                <w:color w:val="1F3864" w:themeColor="accent1" w:themeShade="80"/>
                <w:sz w:val="28"/>
                <w:szCs w:val="28"/>
              </w:rPr>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E0014D" w14:paraId="057A2179" w14:textId="77777777" w:rsidTr="00E0014D">
        <w:trPr>
          <w:trHeight w:val="800"/>
        </w:trPr>
        <w:tc>
          <w:tcPr>
            <w:tcW w:w="9640" w:type="dxa"/>
            <w:shd w:val="clear" w:color="auto" w:fill="D9E2F3" w:themeFill="accent1" w:themeFillTint="33"/>
            <w:vAlign w:val="center"/>
          </w:tcPr>
          <w:p w14:paraId="40E0A72C" w14:textId="77777777" w:rsidR="00E0014D" w:rsidRPr="00DA1615" w:rsidRDefault="00E0014D" w:rsidP="00787758">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3962D44F" w14:textId="77777777" w:rsidR="00E0014D" w:rsidRDefault="00E0014D" w:rsidP="00E0014D">
      <w:pPr>
        <w:spacing w:after="0" w:line="240" w:lineRule="auto"/>
        <w:rPr>
          <w:rFonts w:cs="Calibri Light"/>
          <w:color w:val="595959" w:themeColor="text1" w:themeTint="A6"/>
          <w:sz w:val="24"/>
          <w:szCs w:val="24"/>
          <w:lang w:val="es-ES"/>
        </w:rPr>
      </w:pPr>
    </w:p>
    <w:p w14:paraId="76A7C44C" w14:textId="77777777" w:rsidR="0091187E" w:rsidRDefault="0091187E" w:rsidP="00E0014D">
      <w:pPr>
        <w:spacing w:after="0" w:line="240" w:lineRule="auto"/>
        <w:rPr>
          <w:rFonts w:cs="Calibri Light"/>
          <w:color w:val="595959" w:themeColor="text1" w:themeTint="A6"/>
          <w:sz w:val="24"/>
          <w:szCs w:val="24"/>
          <w:lang w:val="es-ES"/>
        </w:rPr>
      </w:pPr>
    </w:p>
    <w:p w14:paraId="538893E9" w14:textId="77777777" w:rsidR="0091187E" w:rsidRDefault="0091187E" w:rsidP="00E0014D">
      <w:pPr>
        <w:spacing w:after="0" w:line="240" w:lineRule="auto"/>
        <w:rPr>
          <w:rFonts w:cs="Calibri Light"/>
          <w:color w:val="595959" w:themeColor="text1" w:themeTint="A6"/>
          <w:sz w:val="24"/>
          <w:szCs w:val="24"/>
          <w:lang w:val="es-ES"/>
        </w:rPr>
      </w:pPr>
    </w:p>
    <w:p w14:paraId="7DCA6453" w14:textId="77777777" w:rsidR="0091187E" w:rsidRDefault="0091187E" w:rsidP="00E0014D">
      <w:pPr>
        <w:spacing w:after="0" w:line="240" w:lineRule="auto"/>
        <w:rPr>
          <w:rFonts w:cs="Calibri Light"/>
          <w:color w:val="595959" w:themeColor="text1" w:themeTint="A6"/>
          <w:sz w:val="24"/>
          <w:szCs w:val="24"/>
          <w:lang w:val="es-ES"/>
        </w:rPr>
      </w:pPr>
    </w:p>
    <w:p w14:paraId="2D4DC373" w14:textId="77777777" w:rsidR="0091187E" w:rsidRDefault="0091187E" w:rsidP="00E0014D">
      <w:pPr>
        <w:spacing w:after="0" w:line="240" w:lineRule="auto"/>
        <w:rPr>
          <w:rFonts w:cs="Calibri Light"/>
          <w:color w:val="595959" w:themeColor="text1" w:themeTint="A6"/>
          <w:sz w:val="24"/>
          <w:szCs w:val="24"/>
          <w:lang w:val="es-ES"/>
        </w:rPr>
      </w:pPr>
    </w:p>
    <w:tbl>
      <w:tblPr>
        <w:tblStyle w:val="Tablaconcuadrcula"/>
        <w:tblW w:w="9776" w:type="dxa"/>
        <w:tblInd w:w="-643"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00"/>
        <w:gridCol w:w="1250"/>
        <w:gridCol w:w="1100"/>
        <w:gridCol w:w="950"/>
        <w:gridCol w:w="900"/>
        <w:gridCol w:w="1650"/>
        <w:gridCol w:w="826"/>
        <w:gridCol w:w="1800"/>
      </w:tblGrid>
      <w:tr w:rsidR="0091187E" w:rsidRPr="006E3B0D" w14:paraId="15852D28" w14:textId="77777777" w:rsidTr="0091187E">
        <w:trPr>
          <w:trHeight w:val="415"/>
        </w:trPr>
        <w:tc>
          <w:tcPr>
            <w:tcW w:w="9776" w:type="dxa"/>
            <w:gridSpan w:val="8"/>
            <w:vAlign w:val="center"/>
          </w:tcPr>
          <w:p w14:paraId="5BC451DB" w14:textId="77777777" w:rsidR="0091187E" w:rsidRPr="006E3B0D" w:rsidRDefault="0091187E" w:rsidP="00787758">
            <w:pPr>
              <w:jc w:val="center"/>
              <w:rPr>
                <w:rFonts w:ascii="Calibri" w:hAnsi="Calibri"/>
                <w:color w:val="1F3864" w:themeColor="accent1" w:themeShade="80"/>
                <w:sz w:val="18"/>
              </w:rPr>
            </w:pPr>
            <w:r w:rsidRPr="006E3B0D">
              <w:rPr>
                <w:rFonts w:ascii="Calibri" w:hAnsi="Calibri"/>
                <w:color w:val="1F3864" w:themeColor="accent1" w:themeShade="80"/>
                <w:sz w:val="18"/>
              </w:rPr>
              <w:lastRenderedPageBreak/>
              <w:t>Plan de Trabajo</w:t>
            </w:r>
          </w:p>
        </w:tc>
      </w:tr>
      <w:tr w:rsidR="0091187E" w:rsidRPr="006E3B0D" w14:paraId="05305474" w14:textId="77777777" w:rsidTr="0091187E">
        <w:trPr>
          <w:trHeight w:val="711"/>
        </w:trPr>
        <w:tc>
          <w:tcPr>
            <w:tcW w:w="1300" w:type="dxa"/>
            <w:vAlign w:val="center"/>
          </w:tcPr>
          <w:p w14:paraId="31220EE8" w14:textId="77777777" w:rsidR="0091187E" w:rsidRPr="006E3B0D" w:rsidRDefault="0091187E" w:rsidP="00787758">
            <w:pPr>
              <w:jc w:val="center"/>
              <w:rPr>
                <w:rFonts w:ascii="Calibri" w:hAnsi="Calibri"/>
                <w:color w:val="1F3864" w:themeColor="accent1" w:themeShade="80"/>
                <w:sz w:val="18"/>
              </w:rPr>
            </w:pPr>
            <w:r>
              <w:rPr>
                <w:rFonts w:ascii="Calibri" w:hAnsi="Calibri"/>
                <w:color w:val="1F3864" w:themeColor="accent1" w:themeShade="80"/>
                <w:sz w:val="18"/>
                <w:szCs w:val="18"/>
              </w:rPr>
              <w:t>C</w:t>
            </w:r>
            <w:r w:rsidRPr="006E3B0D">
              <w:rPr>
                <w:rFonts w:ascii="Calibri" w:hAnsi="Calibri"/>
                <w:color w:val="1F3864" w:themeColor="accent1" w:themeShade="80"/>
                <w:sz w:val="18"/>
                <w:szCs w:val="18"/>
              </w:rPr>
              <w:t>ompetencia</w:t>
            </w:r>
            <w:r>
              <w:rPr>
                <w:rFonts w:ascii="Calibri" w:hAnsi="Calibri"/>
                <w:color w:val="1F3864" w:themeColor="accent1" w:themeShade="80"/>
                <w:sz w:val="18"/>
                <w:szCs w:val="18"/>
              </w:rPr>
              <w:t xml:space="preserve"> o unidades de competencias</w:t>
            </w:r>
          </w:p>
        </w:tc>
        <w:tc>
          <w:tcPr>
            <w:tcW w:w="1250" w:type="dxa"/>
            <w:vAlign w:val="center"/>
          </w:tcPr>
          <w:p w14:paraId="02A296AD" w14:textId="77777777" w:rsidR="0091187E" w:rsidRPr="006E3B0D" w:rsidRDefault="0091187E" w:rsidP="00787758">
            <w:pPr>
              <w:jc w:val="center"/>
              <w:rPr>
                <w:rFonts w:ascii="Calibri" w:hAnsi="Calibri"/>
                <w:color w:val="1F3864" w:themeColor="accent1" w:themeShade="80"/>
                <w:sz w:val="18"/>
              </w:rPr>
            </w:pPr>
            <w:r w:rsidRPr="006E3B0D">
              <w:rPr>
                <w:rFonts w:ascii="Calibri" w:hAnsi="Calibri"/>
                <w:color w:val="1F3864" w:themeColor="accent1" w:themeShade="80"/>
                <w:sz w:val="18"/>
                <w:szCs w:val="18"/>
              </w:rPr>
              <w:t>Actividades</w:t>
            </w:r>
          </w:p>
        </w:tc>
        <w:tc>
          <w:tcPr>
            <w:tcW w:w="1100" w:type="dxa"/>
            <w:vAlign w:val="center"/>
          </w:tcPr>
          <w:p w14:paraId="327B2DC3" w14:textId="77777777" w:rsidR="0091187E" w:rsidRPr="006E3B0D" w:rsidRDefault="0091187E" w:rsidP="00787758">
            <w:pPr>
              <w:jc w:val="center"/>
              <w:rPr>
                <w:rFonts w:ascii="Calibri" w:hAnsi="Calibri"/>
                <w:color w:val="1F3864" w:themeColor="accent1" w:themeShade="80"/>
                <w:sz w:val="18"/>
              </w:rPr>
            </w:pPr>
            <w:r w:rsidRPr="006E3B0D">
              <w:rPr>
                <w:rFonts w:ascii="Calibri" w:hAnsi="Calibri"/>
                <w:color w:val="1F3864" w:themeColor="accent1" w:themeShade="80"/>
                <w:sz w:val="18"/>
                <w:szCs w:val="18"/>
              </w:rPr>
              <w:t>Recursos</w:t>
            </w:r>
          </w:p>
        </w:tc>
        <w:tc>
          <w:tcPr>
            <w:tcW w:w="950" w:type="dxa"/>
            <w:vAlign w:val="center"/>
          </w:tcPr>
          <w:p w14:paraId="3A974D30" w14:textId="77777777" w:rsidR="0091187E" w:rsidRPr="006E3B0D" w:rsidRDefault="0091187E" w:rsidP="00787758">
            <w:pPr>
              <w:jc w:val="center"/>
              <w:rPr>
                <w:rFonts w:ascii="Calibri" w:hAnsi="Calibri"/>
                <w:color w:val="1F3864" w:themeColor="accent1" w:themeShade="80"/>
                <w:sz w:val="18"/>
              </w:rPr>
            </w:pPr>
            <w:r w:rsidRPr="006E3B0D">
              <w:rPr>
                <w:rFonts w:ascii="Calibri" w:hAnsi="Calibri"/>
                <w:color w:val="1F3864" w:themeColor="accent1" w:themeShade="80"/>
                <w:sz w:val="18"/>
                <w:szCs w:val="18"/>
              </w:rPr>
              <w:t>Duración de la actividad</w:t>
            </w:r>
          </w:p>
        </w:tc>
        <w:tc>
          <w:tcPr>
            <w:tcW w:w="900" w:type="dxa"/>
            <w:vAlign w:val="center"/>
          </w:tcPr>
          <w:p w14:paraId="5978EF85" w14:textId="77777777" w:rsidR="0091187E" w:rsidRPr="006E3B0D" w:rsidRDefault="0091187E" w:rsidP="00787758">
            <w:pPr>
              <w:jc w:val="center"/>
              <w:rPr>
                <w:rFonts w:ascii="Calibri" w:hAnsi="Calibri"/>
                <w:color w:val="1F3864" w:themeColor="accent1" w:themeShade="80"/>
                <w:sz w:val="18"/>
              </w:rPr>
            </w:pPr>
            <w:r w:rsidRPr="006E3B0D">
              <w:rPr>
                <w:rFonts w:ascii="Calibri" w:hAnsi="Calibri"/>
                <w:color w:val="1F3864" w:themeColor="accent1" w:themeShade="80"/>
                <w:sz w:val="18"/>
                <w:szCs w:val="18"/>
              </w:rPr>
              <w:t>Responsable</w:t>
            </w:r>
            <w:r w:rsidRPr="006E3B0D">
              <w:rPr>
                <w:rStyle w:val="Refdenotaalpie"/>
                <w:rFonts w:ascii="Calibri" w:hAnsi="Calibri"/>
                <w:color w:val="1F3864" w:themeColor="accent1" w:themeShade="80"/>
                <w:sz w:val="18"/>
                <w:szCs w:val="18"/>
              </w:rPr>
              <w:footnoteReference w:id="1"/>
            </w:r>
          </w:p>
        </w:tc>
        <w:tc>
          <w:tcPr>
            <w:tcW w:w="1650" w:type="dxa"/>
            <w:vAlign w:val="center"/>
          </w:tcPr>
          <w:p w14:paraId="0F89AD4B" w14:textId="77777777" w:rsidR="0091187E" w:rsidRPr="006E3B0D" w:rsidRDefault="0091187E" w:rsidP="00787758">
            <w:pPr>
              <w:jc w:val="center"/>
              <w:rPr>
                <w:rFonts w:ascii="Calibri" w:hAnsi="Calibri"/>
                <w:color w:val="1F3864" w:themeColor="accent1" w:themeShade="80"/>
                <w:sz w:val="18"/>
              </w:rPr>
            </w:pPr>
            <w:r w:rsidRPr="006E3B0D">
              <w:rPr>
                <w:rFonts w:ascii="Calibri" w:hAnsi="Calibri"/>
                <w:color w:val="1F3864" w:themeColor="accent1" w:themeShade="80"/>
                <w:sz w:val="18"/>
                <w:szCs w:val="18"/>
              </w:rPr>
              <w:t>Observaciones</w:t>
            </w:r>
          </w:p>
        </w:tc>
        <w:tc>
          <w:tcPr>
            <w:tcW w:w="826" w:type="dxa"/>
            <w:vAlign w:val="center"/>
          </w:tcPr>
          <w:p w14:paraId="2FC9BFE8" w14:textId="77777777" w:rsidR="0091187E" w:rsidRPr="006E3B0D" w:rsidRDefault="0091187E" w:rsidP="00787758">
            <w:pPr>
              <w:jc w:val="center"/>
              <w:rPr>
                <w:rFonts w:ascii="Calibri" w:hAnsi="Calibri"/>
                <w:color w:val="1F3864" w:themeColor="accent1" w:themeShade="80"/>
                <w:sz w:val="18"/>
              </w:rPr>
            </w:pPr>
            <w:r w:rsidRPr="006E3B0D">
              <w:rPr>
                <w:rFonts w:ascii="Calibri" w:hAnsi="Calibri"/>
                <w:color w:val="1F3864" w:themeColor="accent1" w:themeShade="80"/>
                <w:sz w:val="18"/>
                <w:szCs w:val="18"/>
              </w:rPr>
              <w:t>Estado de avance</w:t>
            </w:r>
          </w:p>
        </w:tc>
        <w:tc>
          <w:tcPr>
            <w:tcW w:w="1800" w:type="dxa"/>
            <w:vAlign w:val="center"/>
          </w:tcPr>
          <w:p w14:paraId="69D400D1" w14:textId="77777777" w:rsidR="0091187E" w:rsidRPr="006E3B0D" w:rsidRDefault="0091187E" w:rsidP="00787758">
            <w:pPr>
              <w:jc w:val="center"/>
              <w:rPr>
                <w:rFonts w:ascii="Calibri" w:hAnsi="Calibri"/>
                <w:color w:val="1F3864" w:themeColor="accent1" w:themeShade="80"/>
                <w:sz w:val="18"/>
              </w:rPr>
            </w:pPr>
            <w:r>
              <w:rPr>
                <w:rFonts w:ascii="Calibri" w:hAnsi="Calibri"/>
                <w:color w:val="1F3864" w:themeColor="accent1" w:themeShade="80"/>
                <w:sz w:val="18"/>
                <w:szCs w:val="18"/>
              </w:rPr>
              <w:t>A</w:t>
            </w:r>
            <w:r w:rsidRPr="006E3B0D">
              <w:rPr>
                <w:rFonts w:ascii="Calibri" w:hAnsi="Calibri"/>
                <w:color w:val="1F3864" w:themeColor="accent1" w:themeShade="80"/>
                <w:sz w:val="18"/>
                <w:szCs w:val="18"/>
              </w:rPr>
              <w:t>justes</w:t>
            </w:r>
          </w:p>
        </w:tc>
      </w:tr>
      <w:tr w:rsidR="0091187E" w:rsidRPr="004E6B6A" w14:paraId="3842C987" w14:textId="77777777" w:rsidTr="0091187E">
        <w:trPr>
          <w:trHeight w:val="2410"/>
        </w:trPr>
        <w:tc>
          <w:tcPr>
            <w:tcW w:w="1300" w:type="dxa"/>
          </w:tcPr>
          <w:p w14:paraId="2A24A9A7" w14:textId="77777777" w:rsidR="0091187E" w:rsidRPr="004E6B6A" w:rsidRDefault="0091187E" w:rsidP="00787758">
            <w:pPr>
              <w:spacing w:after="100"/>
              <w:rPr>
                <w:rFonts w:ascii="Calibri" w:hAnsi="Calibri" w:cs="Arial"/>
                <w:color w:val="3B3838" w:themeColor="background2" w:themeShade="40"/>
                <w:sz w:val="20"/>
                <w:szCs w:val="20"/>
                <w:lang w:eastAsia="es-CL"/>
              </w:rPr>
            </w:pPr>
            <w:r>
              <w:rPr>
                <w:rFonts w:ascii="Calibri" w:hAnsi="Calibri" w:cs="Calibri"/>
                <w:color w:val="3B3838"/>
                <w:sz w:val="18"/>
                <w:szCs w:val="18"/>
              </w:rPr>
              <w:t>C3: Construir un modelo de datos relacional</w:t>
            </w:r>
          </w:p>
        </w:tc>
        <w:tc>
          <w:tcPr>
            <w:tcW w:w="1250" w:type="dxa"/>
          </w:tcPr>
          <w:p w14:paraId="5B8D3865" w14:textId="77777777" w:rsidR="0091187E" w:rsidRPr="004E6B6A" w:rsidRDefault="0091187E" w:rsidP="00787758">
            <w:pPr>
              <w:spacing w:after="100"/>
              <w:rPr>
                <w:rFonts w:ascii="Calibri" w:hAnsi="Calibri" w:cs="Arial"/>
                <w:color w:val="3B3838" w:themeColor="background2" w:themeShade="40"/>
                <w:sz w:val="20"/>
                <w:szCs w:val="20"/>
                <w:lang w:eastAsia="es-CL"/>
              </w:rPr>
            </w:pPr>
            <w:r>
              <w:rPr>
                <w:rFonts w:ascii="Calibri" w:hAnsi="Calibri" w:cs="Calibri"/>
                <w:color w:val="3B3838"/>
                <w:sz w:val="18"/>
                <w:szCs w:val="18"/>
              </w:rPr>
              <w:t>Diseñar e implementar el modelo de datos</w:t>
            </w:r>
          </w:p>
        </w:tc>
        <w:tc>
          <w:tcPr>
            <w:tcW w:w="1100" w:type="dxa"/>
          </w:tcPr>
          <w:p w14:paraId="53B95488" w14:textId="77777777" w:rsidR="0091187E" w:rsidRPr="004E6B6A" w:rsidRDefault="0091187E" w:rsidP="00787758">
            <w:pPr>
              <w:spacing w:after="100"/>
              <w:rPr>
                <w:rFonts w:ascii="Calibri" w:hAnsi="Calibri" w:cs="Arial"/>
                <w:color w:val="3B3838" w:themeColor="background2" w:themeShade="40"/>
                <w:sz w:val="20"/>
                <w:szCs w:val="20"/>
                <w:lang w:eastAsia="es-CL"/>
              </w:rPr>
            </w:pPr>
            <w:r>
              <w:rPr>
                <w:rFonts w:ascii="Calibri" w:hAnsi="Calibri" w:cs="Calibri"/>
                <w:color w:val="3B3838"/>
                <w:sz w:val="18"/>
                <w:szCs w:val="18"/>
              </w:rPr>
              <w:t>PostgreSQL, SQL, modelo ER</w:t>
            </w:r>
          </w:p>
        </w:tc>
        <w:tc>
          <w:tcPr>
            <w:tcW w:w="950" w:type="dxa"/>
          </w:tcPr>
          <w:p w14:paraId="07ECB715" w14:textId="77777777" w:rsidR="0091187E" w:rsidRPr="004E6B6A" w:rsidRDefault="0091187E" w:rsidP="00787758">
            <w:pPr>
              <w:spacing w:after="100"/>
              <w:rPr>
                <w:rFonts w:ascii="Calibri" w:hAnsi="Calibri" w:cs="Arial"/>
                <w:color w:val="3B3838" w:themeColor="background2" w:themeShade="40"/>
                <w:sz w:val="20"/>
                <w:szCs w:val="20"/>
                <w:lang w:eastAsia="es-CL"/>
              </w:rPr>
            </w:pPr>
            <w:r>
              <w:rPr>
                <w:rFonts w:ascii="Calibri" w:hAnsi="Calibri" w:cs="Calibri"/>
                <w:color w:val="3B3838"/>
                <w:sz w:val="18"/>
                <w:szCs w:val="18"/>
              </w:rPr>
              <w:t>Semanas 5 a 7</w:t>
            </w:r>
          </w:p>
        </w:tc>
        <w:tc>
          <w:tcPr>
            <w:tcW w:w="900" w:type="dxa"/>
          </w:tcPr>
          <w:p w14:paraId="1F3853A8" w14:textId="77777777" w:rsidR="0091187E" w:rsidRPr="004E6B6A" w:rsidRDefault="0091187E" w:rsidP="00787758">
            <w:pPr>
              <w:spacing w:after="100"/>
              <w:rPr>
                <w:rFonts w:ascii="Calibri" w:hAnsi="Calibri" w:cs="Arial"/>
                <w:color w:val="3B3838" w:themeColor="background2" w:themeShade="40"/>
                <w:sz w:val="20"/>
                <w:szCs w:val="20"/>
                <w:lang w:eastAsia="es-CL"/>
              </w:rPr>
            </w:pPr>
            <w:r>
              <w:rPr>
                <w:rFonts w:ascii="Calibri" w:hAnsi="Calibri" w:cs="Calibri"/>
                <w:color w:val="3B3838"/>
                <w:sz w:val="18"/>
                <w:szCs w:val="18"/>
              </w:rPr>
              <w:t>Isabella y Diego</w:t>
            </w:r>
          </w:p>
        </w:tc>
        <w:tc>
          <w:tcPr>
            <w:tcW w:w="1650" w:type="dxa"/>
          </w:tcPr>
          <w:p w14:paraId="4EEE2241" w14:textId="77777777" w:rsidR="0091187E" w:rsidRPr="004E6B6A" w:rsidRDefault="0091187E" w:rsidP="00787758">
            <w:pPr>
              <w:spacing w:after="100"/>
              <w:rPr>
                <w:rFonts w:ascii="Calibri" w:hAnsi="Calibri" w:cs="Arial"/>
                <w:color w:val="3B3838" w:themeColor="background2" w:themeShade="40"/>
                <w:sz w:val="20"/>
                <w:szCs w:val="20"/>
                <w:lang w:eastAsia="es-CL"/>
              </w:rPr>
            </w:pPr>
            <w:r>
              <w:rPr>
                <w:rFonts w:ascii="Calibri" w:hAnsi="Calibri" w:cs="Calibri"/>
                <w:color w:val="3B3838"/>
                <w:sz w:val="18"/>
                <w:szCs w:val="18"/>
              </w:rPr>
              <w:t>El modelo creció de 16 a 24 tablas y una vista en siete migraciones. El diagrama ER todavía muestra las 16 iniciales.</w:t>
            </w:r>
          </w:p>
        </w:tc>
        <w:tc>
          <w:tcPr>
            <w:tcW w:w="826" w:type="dxa"/>
          </w:tcPr>
          <w:p w14:paraId="20A509BB" w14:textId="77777777" w:rsidR="0091187E" w:rsidRPr="004E6B6A" w:rsidRDefault="0091187E" w:rsidP="00787758">
            <w:pPr>
              <w:spacing w:after="100"/>
              <w:rPr>
                <w:rFonts w:ascii="Calibri" w:hAnsi="Calibri" w:cs="Arial"/>
                <w:color w:val="3B3838" w:themeColor="background2" w:themeShade="40"/>
                <w:sz w:val="20"/>
                <w:szCs w:val="20"/>
                <w:lang w:eastAsia="es-CL"/>
              </w:rPr>
            </w:pPr>
            <w:r>
              <w:rPr>
                <w:rFonts w:ascii="Calibri" w:hAnsi="Calibri" w:cs="Calibri"/>
                <w:color w:val="3B3838"/>
                <w:sz w:val="18"/>
                <w:szCs w:val="18"/>
              </w:rPr>
              <w:t>En curso</w:t>
            </w:r>
          </w:p>
        </w:tc>
        <w:tc>
          <w:tcPr>
            <w:tcW w:w="1800" w:type="dxa"/>
          </w:tcPr>
          <w:p w14:paraId="767316E8" w14:textId="77777777" w:rsidR="0091187E" w:rsidRPr="004E6B6A" w:rsidRDefault="0091187E" w:rsidP="00787758">
            <w:pPr>
              <w:spacing w:after="100"/>
              <w:rPr>
                <w:rFonts w:ascii="Calibri" w:hAnsi="Calibri" w:cs="Arial"/>
                <w:color w:val="3B3838" w:themeColor="background2" w:themeShade="40"/>
                <w:sz w:val="20"/>
                <w:szCs w:val="20"/>
                <w:lang w:eastAsia="es-CL"/>
              </w:rPr>
            </w:pPr>
            <w:r>
              <w:rPr>
                <w:rFonts w:ascii="Calibri" w:hAnsi="Calibri" w:cs="Calibri"/>
                <w:color w:val="3B3838"/>
                <w:sz w:val="18"/>
                <w:szCs w:val="18"/>
              </w:rPr>
              <w:t>Se agregaron tablas para composición nutricional de ingredientes, jornada, stock, ventas de caja y perfil del estudiante. Falta actualizar el diagrama.</w:t>
            </w:r>
          </w:p>
        </w:tc>
      </w:tr>
      <w:tr w:rsidR="0091187E" w:rsidRPr="004E6B6A" w14:paraId="6196E5B5" w14:textId="77777777" w:rsidTr="0091187E">
        <w:trPr>
          <w:trHeight w:val="1550"/>
        </w:trPr>
        <w:tc>
          <w:tcPr>
            <w:tcW w:w="1300" w:type="dxa"/>
          </w:tcPr>
          <w:p w14:paraId="753A14A2" w14:textId="77777777" w:rsidR="0091187E" w:rsidRPr="004E6B6A" w:rsidRDefault="0091187E" w:rsidP="00787758">
            <w:pPr>
              <w:spacing w:after="100"/>
              <w:rPr>
                <w:rFonts w:ascii="Calibri" w:hAnsi="Calibri" w:cs="Arial"/>
                <w:color w:val="3B3838" w:themeColor="background2" w:themeShade="40"/>
                <w:sz w:val="20"/>
                <w:szCs w:val="20"/>
                <w:lang w:eastAsia="es-CL"/>
              </w:rPr>
            </w:pPr>
            <w:r>
              <w:rPr>
                <w:rFonts w:ascii="Calibri" w:hAnsi="Calibri" w:cs="Calibri"/>
                <w:color w:val="3B3838"/>
                <w:sz w:val="18"/>
                <w:szCs w:val="18"/>
              </w:rPr>
              <w:t>C4: Desarrollar y mantener los módulos del MVP</w:t>
            </w:r>
          </w:p>
        </w:tc>
        <w:tc>
          <w:tcPr>
            <w:tcW w:w="1250" w:type="dxa"/>
          </w:tcPr>
          <w:p w14:paraId="50368DD3" w14:textId="77777777" w:rsidR="0091187E" w:rsidRPr="004E6B6A" w:rsidRDefault="0091187E" w:rsidP="00787758">
            <w:pPr>
              <w:spacing w:after="100"/>
              <w:rPr>
                <w:rFonts w:ascii="Calibri" w:hAnsi="Calibri" w:cs="Arial"/>
                <w:color w:val="3B3838" w:themeColor="background2" w:themeShade="40"/>
                <w:sz w:val="20"/>
                <w:szCs w:val="20"/>
                <w:lang w:eastAsia="es-CL"/>
              </w:rPr>
            </w:pPr>
            <w:r>
              <w:rPr>
                <w:rFonts w:ascii="Calibri" w:hAnsi="Calibri" w:cs="Calibri"/>
                <w:color w:val="3B3838"/>
                <w:sz w:val="18"/>
                <w:szCs w:val="18"/>
              </w:rPr>
              <w:t xml:space="preserve">Implementar el </w:t>
            </w:r>
            <w:proofErr w:type="spellStart"/>
            <w:r>
              <w:rPr>
                <w:rFonts w:ascii="Calibri" w:hAnsi="Calibri" w:cs="Calibri"/>
                <w:color w:val="3B3838"/>
                <w:sz w:val="18"/>
                <w:szCs w:val="18"/>
              </w:rPr>
              <w:t>backend</w:t>
            </w:r>
            <w:proofErr w:type="spellEnd"/>
            <w:r>
              <w:rPr>
                <w:rFonts w:ascii="Calibri" w:hAnsi="Calibri" w:cs="Calibri"/>
                <w:color w:val="3B3838"/>
                <w:sz w:val="18"/>
                <w:szCs w:val="18"/>
              </w:rPr>
              <w:t xml:space="preserve"> y la estructura de la aplicación</w:t>
            </w:r>
          </w:p>
        </w:tc>
        <w:tc>
          <w:tcPr>
            <w:tcW w:w="1100" w:type="dxa"/>
          </w:tcPr>
          <w:p w14:paraId="57EBC4F9" w14:textId="77777777" w:rsidR="0091187E" w:rsidRPr="00D379CB" w:rsidRDefault="0091187E" w:rsidP="00787758">
            <w:pPr>
              <w:spacing w:after="100"/>
              <w:rPr>
                <w:rFonts w:ascii="Calibri" w:hAnsi="Calibri" w:cs="Arial"/>
                <w:color w:val="3B3838" w:themeColor="background2" w:themeShade="40"/>
                <w:sz w:val="20"/>
                <w:szCs w:val="20"/>
                <w:lang w:val="en-US" w:eastAsia="es-CL"/>
              </w:rPr>
            </w:pPr>
            <w:r w:rsidRPr="00D379CB">
              <w:rPr>
                <w:rFonts w:ascii="Calibri" w:hAnsi="Calibri" w:cs="Calibri"/>
                <w:color w:val="3B3838"/>
                <w:sz w:val="18"/>
                <w:szCs w:val="18"/>
                <w:lang w:val="en-US"/>
              </w:rPr>
              <w:t>Node.js 18, Express 5, PostgreSQL, JWT, Git</w:t>
            </w:r>
          </w:p>
        </w:tc>
        <w:tc>
          <w:tcPr>
            <w:tcW w:w="950" w:type="dxa"/>
          </w:tcPr>
          <w:p w14:paraId="0AF05ED3" w14:textId="77777777" w:rsidR="0091187E" w:rsidRPr="004E6B6A" w:rsidRDefault="0091187E" w:rsidP="00787758">
            <w:pPr>
              <w:spacing w:after="100"/>
              <w:rPr>
                <w:rFonts w:ascii="Calibri" w:hAnsi="Calibri" w:cs="Arial"/>
                <w:color w:val="3B3838" w:themeColor="background2" w:themeShade="40"/>
                <w:sz w:val="20"/>
                <w:szCs w:val="20"/>
                <w:lang w:eastAsia="es-CL"/>
              </w:rPr>
            </w:pPr>
            <w:r>
              <w:rPr>
                <w:rFonts w:ascii="Calibri" w:hAnsi="Calibri" w:cs="Calibri"/>
                <w:color w:val="3B3838"/>
                <w:sz w:val="18"/>
                <w:szCs w:val="18"/>
              </w:rPr>
              <w:t>Semanas 6 a 14</w:t>
            </w:r>
          </w:p>
        </w:tc>
        <w:tc>
          <w:tcPr>
            <w:tcW w:w="900" w:type="dxa"/>
          </w:tcPr>
          <w:p w14:paraId="42727A60" w14:textId="77777777" w:rsidR="0091187E" w:rsidRPr="004E6B6A" w:rsidRDefault="0091187E" w:rsidP="00787758">
            <w:pPr>
              <w:spacing w:after="100"/>
              <w:rPr>
                <w:rFonts w:ascii="Calibri" w:hAnsi="Calibri" w:cs="Arial"/>
                <w:color w:val="3B3838" w:themeColor="background2" w:themeShade="40"/>
                <w:sz w:val="20"/>
                <w:szCs w:val="20"/>
                <w:lang w:eastAsia="es-CL"/>
              </w:rPr>
            </w:pPr>
            <w:r>
              <w:rPr>
                <w:rFonts w:ascii="Calibri" w:hAnsi="Calibri" w:cs="Calibri"/>
                <w:color w:val="3B3838"/>
                <w:sz w:val="18"/>
                <w:szCs w:val="18"/>
              </w:rPr>
              <w:t>Isabella y Diego</w:t>
            </w:r>
          </w:p>
        </w:tc>
        <w:tc>
          <w:tcPr>
            <w:tcW w:w="1650" w:type="dxa"/>
          </w:tcPr>
          <w:p w14:paraId="3CCD97C8" w14:textId="77777777" w:rsidR="0091187E" w:rsidRPr="004E6B6A" w:rsidRDefault="0091187E" w:rsidP="00787758">
            <w:pPr>
              <w:spacing w:after="100"/>
              <w:rPr>
                <w:rFonts w:ascii="Calibri" w:hAnsi="Calibri" w:cs="Arial"/>
                <w:color w:val="3B3838" w:themeColor="background2" w:themeShade="40"/>
                <w:sz w:val="20"/>
                <w:szCs w:val="20"/>
                <w:lang w:eastAsia="es-CL"/>
              </w:rPr>
            </w:pPr>
            <w:r>
              <w:rPr>
                <w:rFonts w:ascii="Calibri" w:hAnsi="Calibri" w:cs="Calibri"/>
                <w:color w:val="3B3838"/>
                <w:sz w:val="18"/>
                <w:szCs w:val="18"/>
              </w:rPr>
              <w:t>Diez grupos de rutas y cinco roles. Eventos en tiempo real (SSE) y manejo central de errores.</w:t>
            </w:r>
          </w:p>
        </w:tc>
        <w:tc>
          <w:tcPr>
            <w:tcW w:w="826" w:type="dxa"/>
          </w:tcPr>
          <w:p w14:paraId="3644A481" w14:textId="77777777" w:rsidR="0091187E" w:rsidRPr="004E6B6A" w:rsidRDefault="0091187E" w:rsidP="00787758">
            <w:pPr>
              <w:spacing w:after="100"/>
              <w:rPr>
                <w:rFonts w:ascii="Calibri" w:hAnsi="Calibri" w:cs="Arial"/>
                <w:color w:val="3B3838" w:themeColor="background2" w:themeShade="40"/>
                <w:sz w:val="20"/>
                <w:szCs w:val="20"/>
                <w:lang w:eastAsia="es-CL"/>
              </w:rPr>
            </w:pPr>
            <w:r>
              <w:rPr>
                <w:rFonts w:ascii="Calibri" w:hAnsi="Calibri" w:cs="Calibri"/>
                <w:color w:val="3B3838"/>
                <w:sz w:val="18"/>
                <w:szCs w:val="18"/>
              </w:rPr>
              <w:t>En curso</w:t>
            </w:r>
          </w:p>
        </w:tc>
        <w:tc>
          <w:tcPr>
            <w:tcW w:w="1800" w:type="dxa"/>
          </w:tcPr>
          <w:p w14:paraId="0267C255" w14:textId="77777777" w:rsidR="0091187E" w:rsidRPr="004E6B6A" w:rsidRDefault="0091187E" w:rsidP="00787758">
            <w:pPr>
              <w:spacing w:after="100"/>
              <w:rPr>
                <w:rFonts w:ascii="Calibri" w:hAnsi="Calibri" w:cs="Arial"/>
                <w:color w:val="3B3838" w:themeColor="background2" w:themeShade="40"/>
                <w:sz w:val="20"/>
                <w:szCs w:val="20"/>
                <w:lang w:eastAsia="es-CL"/>
              </w:rPr>
            </w:pPr>
            <w:r>
              <w:rPr>
                <w:rFonts w:ascii="Calibri" w:hAnsi="Calibri" w:cs="Calibri"/>
                <w:color w:val="3B3838"/>
                <w:sz w:val="18"/>
                <w:szCs w:val="18"/>
              </w:rPr>
              <w:t>Se sumaron jornada, stock, caja, perfil del estudiante y predicción, que no estaban en el MVP original.</w:t>
            </w:r>
          </w:p>
        </w:tc>
      </w:tr>
      <w:tr w:rsidR="0091187E" w:rsidRPr="004E6B6A" w14:paraId="53D82556" w14:textId="77777777" w:rsidTr="0091187E">
        <w:trPr>
          <w:trHeight w:val="1845"/>
        </w:trPr>
        <w:tc>
          <w:tcPr>
            <w:tcW w:w="1300" w:type="dxa"/>
          </w:tcPr>
          <w:p w14:paraId="74F73EC0" w14:textId="77777777" w:rsidR="0091187E" w:rsidRPr="004E6B6A" w:rsidRDefault="0091187E" w:rsidP="00787758">
            <w:pPr>
              <w:spacing w:after="100"/>
              <w:rPr>
                <w:rFonts w:ascii="Calibri" w:hAnsi="Calibri" w:cs="Arial"/>
                <w:color w:val="3B3838" w:themeColor="background2" w:themeShade="40"/>
                <w:sz w:val="20"/>
                <w:szCs w:val="20"/>
                <w:lang w:eastAsia="es-CL"/>
              </w:rPr>
            </w:pPr>
            <w:r>
              <w:rPr>
                <w:rFonts w:ascii="Calibri" w:hAnsi="Calibri" w:cs="Calibri"/>
                <w:color w:val="3B3838"/>
                <w:sz w:val="18"/>
                <w:szCs w:val="18"/>
              </w:rPr>
              <w:t>C4: Desarrollar y mantener los módulos del MVP</w:t>
            </w:r>
          </w:p>
        </w:tc>
        <w:tc>
          <w:tcPr>
            <w:tcW w:w="1250" w:type="dxa"/>
          </w:tcPr>
          <w:p w14:paraId="4C2F2F1B" w14:textId="77777777" w:rsidR="0091187E" w:rsidRPr="004E6B6A" w:rsidRDefault="0091187E" w:rsidP="00787758">
            <w:pPr>
              <w:spacing w:after="100"/>
              <w:rPr>
                <w:rFonts w:ascii="Calibri" w:hAnsi="Calibri" w:cs="Arial"/>
                <w:color w:val="3B3838" w:themeColor="background2" w:themeShade="40"/>
                <w:sz w:val="20"/>
                <w:szCs w:val="20"/>
                <w:lang w:eastAsia="es-CL"/>
              </w:rPr>
            </w:pPr>
            <w:r>
              <w:rPr>
                <w:rFonts w:ascii="Calibri" w:hAnsi="Calibri" w:cs="Calibri"/>
                <w:color w:val="3B3838"/>
                <w:sz w:val="18"/>
                <w:szCs w:val="18"/>
              </w:rPr>
              <w:t xml:space="preserve">Implementar el </w:t>
            </w:r>
            <w:proofErr w:type="spellStart"/>
            <w:r>
              <w:rPr>
                <w:rFonts w:ascii="Calibri" w:hAnsi="Calibri" w:cs="Calibri"/>
                <w:color w:val="3B3838"/>
                <w:sz w:val="18"/>
                <w:szCs w:val="18"/>
              </w:rPr>
              <w:t>frontend</w:t>
            </w:r>
            <w:proofErr w:type="spellEnd"/>
            <w:r>
              <w:rPr>
                <w:rFonts w:ascii="Calibri" w:hAnsi="Calibri" w:cs="Calibri"/>
                <w:color w:val="3B3838"/>
                <w:sz w:val="18"/>
                <w:szCs w:val="18"/>
              </w:rPr>
              <w:t xml:space="preserve"> y su conexión con el </w:t>
            </w:r>
            <w:proofErr w:type="spellStart"/>
            <w:r>
              <w:rPr>
                <w:rFonts w:ascii="Calibri" w:hAnsi="Calibri" w:cs="Calibri"/>
                <w:color w:val="3B3838"/>
                <w:sz w:val="18"/>
                <w:szCs w:val="18"/>
              </w:rPr>
              <w:t>backend</w:t>
            </w:r>
            <w:proofErr w:type="spellEnd"/>
          </w:p>
        </w:tc>
        <w:tc>
          <w:tcPr>
            <w:tcW w:w="1100" w:type="dxa"/>
          </w:tcPr>
          <w:p w14:paraId="492EF341" w14:textId="77777777" w:rsidR="0091187E" w:rsidRPr="004E6B6A" w:rsidRDefault="0091187E" w:rsidP="00787758">
            <w:pPr>
              <w:spacing w:after="100"/>
              <w:rPr>
                <w:rFonts w:ascii="Calibri" w:hAnsi="Calibri" w:cs="Arial"/>
                <w:color w:val="3B3838" w:themeColor="background2" w:themeShade="40"/>
                <w:sz w:val="20"/>
                <w:szCs w:val="20"/>
                <w:lang w:eastAsia="es-CL"/>
              </w:rPr>
            </w:pPr>
            <w:proofErr w:type="spellStart"/>
            <w:r>
              <w:rPr>
                <w:rFonts w:ascii="Calibri" w:hAnsi="Calibri" w:cs="Calibri"/>
                <w:color w:val="3B3838"/>
                <w:sz w:val="18"/>
                <w:szCs w:val="18"/>
              </w:rPr>
              <w:t>React</w:t>
            </w:r>
            <w:proofErr w:type="spellEnd"/>
            <w:r>
              <w:rPr>
                <w:rFonts w:ascii="Calibri" w:hAnsi="Calibri" w:cs="Calibri"/>
                <w:color w:val="3B3838"/>
                <w:sz w:val="18"/>
                <w:szCs w:val="18"/>
              </w:rPr>
              <w:t xml:space="preserve"> 19, Vite 8, API REST</w:t>
            </w:r>
          </w:p>
        </w:tc>
        <w:tc>
          <w:tcPr>
            <w:tcW w:w="950" w:type="dxa"/>
          </w:tcPr>
          <w:p w14:paraId="2936D34A" w14:textId="77777777" w:rsidR="0091187E" w:rsidRPr="004E6B6A" w:rsidRDefault="0091187E" w:rsidP="00787758">
            <w:pPr>
              <w:spacing w:after="100"/>
              <w:rPr>
                <w:rFonts w:ascii="Calibri" w:hAnsi="Calibri" w:cs="Arial"/>
                <w:color w:val="3B3838" w:themeColor="background2" w:themeShade="40"/>
                <w:sz w:val="20"/>
                <w:szCs w:val="20"/>
                <w:lang w:eastAsia="es-CL"/>
              </w:rPr>
            </w:pPr>
            <w:r>
              <w:rPr>
                <w:rFonts w:ascii="Calibri" w:hAnsi="Calibri" w:cs="Calibri"/>
                <w:color w:val="3B3838"/>
                <w:sz w:val="18"/>
                <w:szCs w:val="18"/>
              </w:rPr>
              <w:t>Semanas 7 a 14</w:t>
            </w:r>
          </w:p>
        </w:tc>
        <w:tc>
          <w:tcPr>
            <w:tcW w:w="900" w:type="dxa"/>
          </w:tcPr>
          <w:p w14:paraId="37548D15" w14:textId="77777777" w:rsidR="0091187E" w:rsidRPr="004E6B6A" w:rsidRDefault="0091187E" w:rsidP="00787758">
            <w:pPr>
              <w:spacing w:after="100"/>
              <w:rPr>
                <w:rFonts w:ascii="Calibri" w:hAnsi="Calibri" w:cs="Arial"/>
                <w:color w:val="3B3838" w:themeColor="background2" w:themeShade="40"/>
                <w:sz w:val="20"/>
                <w:szCs w:val="20"/>
                <w:lang w:eastAsia="es-CL"/>
              </w:rPr>
            </w:pPr>
            <w:r>
              <w:rPr>
                <w:rFonts w:ascii="Calibri" w:hAnsi="Calibri" w:cs="Calibri"/>
                <w:color w:val="3B3838"/>
                <w:sz w:val="18"/>
                <w:szCs w:val="18"/>
              </w:rPr>
              <w:t>Isabella y Diego</w:t>
            </w:r>
          </w:p>
        </w:tc>
        <w:tc>
          <w:tcPr>
            <w:tcW w:w="1650" w:type="dxa"/>
          </w:tcPr>
          <w:p w14:paraId="41B5383E" w14:textId="77777777" w:rsidR="0091187E" w:rsidRPr="004E6B6A" w:rsidRDefault="0091187E" w:rsidP="00787758">
            <w:pPr>
              <w:spacing w:after="100"/>
              <w:rPr>
                <w:rFonts w:ascii="Calibri" w:hAnsi="Calibri" w:cs="Arial"/>
                <w:color w:val="3B3838" w:themeColor="background2" w:themeShade="40"/>
                <w:sz w:val="20"/>
                <w:szCs w:val="20"/>
                <w:lang w:eastAsia="es-CL"/>
              </w:rPr>
            </w:pPr>
            <w:r>
              <w:rPr>
                <w:rFonts w:ascii="Calibri" w:hAnsi="Calibri" w:cs="Calibri"/>
                <w:color w:val="3B3838"/>
                <w:sz w:val="18"/>
                <w:szCs w:val="18"/>
              </w:rPr>
              <w:t>Vista pública y panel del personal según rol: disponibilidad, caja, planificación, preparaciones, ingredientes, usuarios y análisis.</w:t>
            </w:r>
          </w:p>
        </w:tc>
        <w:tc>
          <w:tcPr>
            <w:tcW w:w="826" w:type="dxa"/>
          </w:tcPr>
          <w:p w14:paraId="603B85A7" w14:textId="77777777" w:rsidR="0091187E" w:rsidRPr="004E6B6A" w:rsidRDefault="0091187E" w:rsidP="00787758">
            <w:pPr>
              <w:spacing w:after="100"/>
              <w:rPr>
                <w:rFonts w:ascii="Calibri" w:hAnsi="Calibri" w:cs="Arial"/>
                <w:color w:val="3B3838" w:themeColor="background2" w:themeShade="40"/>
                <w:sz w:val="20"/>
                <w:szCs w:val="20"/>
                <w:lang w:eastAsia="es-CL"/>
              </w:rPr>
            </w:pPr>
            <w:r>
              <w:rPr>
                <w:rFonts w:ascii="Calibri" w:hAnsi="Calibri" w:cs="Calibri"/>
                <w:color w:val="3B3838"/>
                <w:sz w:val="18"/>
                <w:szCs w:val="18"/>
              </w:rPr>
              <w:t>En curso</w:t>
            </w:r>
          </w:p>
        </w:tc>
        <w:tc>
          <w:tcPr>
            <w:tcW w:w="1800" w:type="dxa"/>
          </w:tcPr>
          <w:p w14:paraId="66833D6B" w14:textId="77777777" w:rsidR="0091187E" w:rsidRPr="004E6B6A" w:rsidRDefault="0091187E" w:rsidP="00787758">
            <w:pPr>
              <w:spacing w:after="100"/>
              <w:rPr>
                <w:rFonts w:ascii="Calibri" w:hAnsi="Calibri" w:cs="Arial"/>
                <w:color w:val="3B3838" w:themeColor="background2" w:themeShade="40"/>
                <w:sz w:val="20"/>
                <w:szCs w:val="20"/>
                <w:lang w:eastAsia="es-CL"/>
              </w:rPr>
            </w:pPr>
            <w:r>
              <w:rPr>
                <w:rFonts w:ascii="Calibri" w:hAnsi="Calibri" w:cs="Calibri"/>
                <w:color w:val="3B3838"/>
                <w:sz w:val="18"/>
                <w:szCs w:val="18"/>
              </w:rPr>
              <w:t>Primero se priorizó la consulta estudiantil y después el panel del personal. La interfaz tiene modo claro y oscuro.</w:t>
            </w:r>
          </w:p>
        </w:tc>
      </w:tr>
      <w:tr w:rsidR="0091187E" w:rsidRPr="004E6B6A" w14:paraId="1C8B06E1" w14:textId="77777777" w:rsidTr="0091187E">
        <w:trPr>
          <w:trHeight w:val="2469"/>
        </w:trPr>
        <w:tc>
          <w:tcPr>
            <w:tcW w:w="1300" w:type="dxa"/>
          </w:tcPr>
          <w:p w14:paraId="261D2A90" w14:textId="77777777" w:rsidR="0091187E" w:rsidRPr="004E6B6A" w:rsidRDefault="0091187E" w:rsidP="00787758">
            <w:pPr>
              <w:spacing w:after="100"/>
              <w:rPr>
                <w:rFonts w:ascii="Calibri" w:hAnsi="Calibri" w:cs="Arial"/>
                <w:color w:val="3B3838" w:themeColor="background2" w:themeShade="40"/>
                <w:sz w:val="20"/>
                <w:szCs w:val="20"/>
                <w:lang w:eastAsia="es-CL"/>
              </w:rPr>
            </w:pPr>
            <w:r>
              <w:rPr>
                <w:rFonts w:ascii="Calibri" w:hAnsi="Calibri" w:cs="Calibri"/>
                <w:color w:val="3B3838"/>
                <w:sz w:val="18"/>
                <w:szCs w:val="18"/>
              </w:rPr>
              <w:t>C1: Realizar pruebas de certificación</w:t>
            </w:r>
          </w:p>
        </w:tc>
        <w:tc>
          <w:tcPr>
            <w:tcW w:w="1250" w:type="dxa"/>
          </w:tcPr>
          <w:p w14:paraId="47F69361" w14:textId="77777777" w:rsidR="0091187E" w:rsidRPr="004E6B6A" w:rsidRDefault="0091187E" w:rsidP="00787758">
            <w:pPr>
              <w:spacing w:after="100"/>
              <w:rPr>
                <w:rFonts w:ascii="Calibri" w:hAnsi="Calibri" w:cs="Arial"/>
                <w:color w:val="3B3838" w:themeColor="background2" w:themeShade="40"/>
                <w:sz w:val="20"/>
                <w:szCs w:val="20"/>
                <w:lang w:eastAsia="es-CL"/>
              </w:rPr>
            </w:pPr>
            <w:r>
              <w:rPr>
                <w:rFonts w:ascii="Calibri" w:hAnsi="Calibri" w:cs="Calibri"/>
                <w:color w:val="3B3838"/>
                <w:sz w:val="18"/>
                <w:szCs w:val="18"/>
              </w:rPr>
              <w:t>Elaborar el plan de pruebas y ejecutar las pruebas</w:t>
            </w:r>
          </w:p>
        </w:tc>
        <w:tc>
          <w:tcPr>
            <w:tcW w:w="1100" w:type="dxa"/>
          </w:tcPr>
          <w:p w14:paraId="5980CB80" w14:textId="77777777" w:rsidR="0091187E" w:rsidRPr="004E6B6A" w:rsidRDefault="0091187E" w:rsidP="00787758">
            <w:pPr>
              <w:spacing w:after="100"/>
              <w:rPr>
                <w:rFonts w:ascii="Calibri" w:hAnsi="Calibri" w:cs="Arial"/>
                <w:color w:val="3B3838" w:themeColor="background2" w:themeShade="40"/>
                <w:sz w:val="20"/>
                <w:szCs w:val="20"/>
                <w:lang w:eastAsia="es-CL"/>
              </w:rPr>
            </w:pPr>
            <w:proofErr w:type="spellStart"/>
            <w:r>
              <w:rPr>
                <w:rFonts w:ascii="Calibri" w:hAnsi="Calibri" w:cs="Calibri"/>
                <w:color w:val="3B3838"/>
                <w:sz w:val="18"/>
                <w:szCs w:val="18"/>
              </w:rPr>
              <w:t>node:test</w:t>
            </w:r>
            <w:proofErr w:type="spellEnd"/>
            <w:r>
              <w:rPr>
                <w:rFonts w:ascii="Calibri" w:hAnsi="Calibri" w:cs="Calibri"/>
                <w:color w:val="3B3838"/>
                <w:sz w:val="18"/>
                <w:szCs w:val="18"/>
              </w:rPr>
              <w:t xml:space="preserve">, scripts de integración, </w:t>
            </w:r>
            <w:proofErr w:type="spellStart"/>
            <w:r>
              <w:rPr>
                <w:rFonts w:ascii="Calibri" w:hAnsi="Calibri" w:cs="Calibri"/>
                <w:color w:val="3B3838"/>
                <w:sz w:val="18"/>
                <w:szCs w:val="18"/>
              </w:rPr>
              <w:t>curl</w:t>
            </w:r>
            <w:proofErr w:type="spellEnd"/>
            <w:r>
              <w:rPr>
                <w:rFonts w:ascii="Calibri" w:hAnsi="Calibri" w:cs="Calibri"/>
                <w:color w:val="3B3838"/>
                <w:sz w:val="18"/>
                <w:szCs w:val="18"/>
              </w:rPr>
              <w:t xml:space="preserve"> y </w:t>
            </w:r>
            <w:proofErr w:type="spellStart"/>
            <w:r>
              <w:rPr>
                <w:rFonts w:ascii="Calibri" w:hAnsi="Calibri" w:cs="Calibri"/>
                <w:color w:val="3B3838"/>
                <w:sz w:val="18"/>
                <w:szCs w:val="18"/>
              </w:rPr>
              <w:t>Postman</w:t>
            </w:r>
            <w:proofErr w:type="spellEnd"/>
          </w:p>
        </w:tc>
        <w:tc>
          <w:tcPr>
            <w:tcW w:w="950" w:type="dxa"/>
          </w:tcPr>
          <w:p w14:paraId="3D0BD07B" w14:textId="77777777" w:rsidR="0091187E" w:rsidRPr="004E6B6A" w:rsidRDefault="0091187E" w:rsidP="00787758">
            <w:pPr>
              <w:spacing w:after="100"/>
              <w:rPr>
                <w:rFonts w:ascii="Calibri" w:hAnsi="Calibri" w:cs="Arial"/>
                <w:color w:val="3B3838" w:themeColor="background2" w:themeShade="40"/>
                <w:sz w:val="20"/>
                <w:szCs w:val="20"/>
                <w:lang w:eastAsia="es-CL"/>
              </w:rPr>
            </w:pPr>
            <w:r>
              <w:rPr>
                <w:rFonts w:ascii="Calibri" w:hAnsi="Calibri" w:cs="Calibri"/>
                <w:color w:val="3B3838"/>
                <w:sz w:val="18"/>
                <w:szCs w:val="18"/>
              </w:rPr>
              <w:t>Semanas 10 a 16</w:t>
            </w:r>
          </w:p>
        </w:tc>
        <w:tc>
          <w:tcPr>
            <w:tcW w:w="900" w:type="dxa"/>
          </w:tcPr>
          <w:p w14:paraId="0949D681" w14:textId="77777777" w:rsidR="0091187E" w:rsidRPr="004E6B6A" w:rsidRDefault="0091187E" w:rsidP="00787758">
            <w:pPr>
              <w:spacing w:after="100"/>
              <w:rPr>
                <w:rFonts w:ascii="Calibri" w:hAnsi="Calibri" w:cs="Arial"/>
                <w:color w:val="3B3838" w:themeColor="background2" w:themeShade="40"/>
                <w:sz w:val="20"/>
                <w:szCs w:val="20"/>
                <w:lang w:eastAsia="es-CL"/>
              </w:rPr>
            </w:pPr>
            <w:r>
              <w:rPr>
                <w:rFonts w:ascii="Calibri" w:hAnsi="Calibri" w:cs="Calibri"/>
                <w:color w:val="3B3838"/>
                <w:sz w:val="18"/>
                <w:szCs w:val="18"/>
              </w:rPr>
              <w:t>Isabella y Diego</w:t>
            </w:r>
          </w:p>
        </w:tc>
        <w:tc>
          <w:tcPr>
            <w:tcW w:w="1650" w:type="dxa"/>
          </w:tcPr>
          <w:p w14:paraId="70B6C1D7" w14:textId="77777777" w:rsidR="0091187E" w:rsidRPr="004E6B6A" w:rsidRDefault="0091187E" w:rsidP="00787758">
            <w:pPr>
              <w:spacing w:after="100"/>
              <w:rPr>
                <w:rFonts w:ascii="Calibri" w:hAnsi="Calibri" w:cs="Arial"/>
                <w:color w:val="3B3838" w:themeColor="background2" w:themeShade="40"/>
                <w:sz w:val="20"/>
                <w:szCs w:val="20"/>
                <w:lang w:eastAsia="es-CL"/>
              </w:rPr>
            </w:pPr>
            <w:r>
              <w:rPr>
                <w:rFonts w:ascii="Calibri" w:hAnsi="Calibri" w:cs="Calibri"/>
                <w:color w:val="3B3838"/>
                <w:sz w:val="18"/>
                <w:szCs w:val="18"/>
              </w:rPr>
              <w:t>Las 23 pruebas unitarias automatizadas pasan. Hay 2 scripts de integración contra PostgreSQL y 2 incidencias corregidas (INC-01, INC-02). El plan documenta solo los 14 casos del Sprint 1.</w:t>
            </w:r>
          </w:p>
        </w:tc>
        <w:tc>
          <w:tcPr>
            <w:tcW w:w="826" w:type="dxa"/>
          </w:tcPr>
          <w:p w14:paraId="2E37510A" w14:textId="77777777" w:rsidR="0091187E" w:rsidRPr="004E6B6A" w:rsidRDefault="0091187E" w:rsidP="00787758">
            <w:pPr>
              <w:spacing w:after="100"/>
              <w:rPr>
                <w:rFonts w:ascii="Calibri" w:hAnsi="Calibri" w:cs="Arial"/>
                <w:color w:val="3B3838" w:themeColor="background2" w:themeShade="40"/>
                <w:sz w:val="20"/>
                <w:szCs w:val="20"/>
                <w:lang w:eastAsia="es-CL"/>
              </w:rPr>
            </w:pPr>
            <w:r>
              <w:rPr>
                <w:rFonts w:ascii="Calibri" w:hAnsi="Calibri" w:cs="Calibri"/>
                <w:color w:val="3B3838"/>
                <w:sz w:val="18"/>
                <w:szCs w:val="18"/>
              </w:rPr>
              <w:t>En curso</w:t>
            </w:r>
          </w:p>
        </w:tc>
        <w:tc>
          <w:tcPr>
            <w:tcW w:w="1800" w:type="dxa"/>
          </w:tcPr>
          <w:p w14:paraId="1B2CB0E5" w14:textId="77777777" w:rsidR="0091187E" w:rsidRPr="004E6B6A" w:rsidRDefault="0091187E" w:rsidP="00787758">
            <w:pPr>
              <w:spacing w:after="100"/>
              <w:rPr>
                <w:rFonts w:ascii="Calibri" w:hAnsi="Calibri" w:cs="Arial"/>
                <w:color w:val="3B3838" w:themeColor="background2" w:themeShade="40"/>
                <w:sz w:val="20"/>
                <w:szCs w:val="20"/>
                <w:lang w:eastAsia="es-CL"/>
              </w:rPr>
            </w:pPr>
            <w:r>
              <w:rPr>
                <w:rFonts w:ascii="Calibri" w:hAnsi="Calibri" w:cs="Calibri"/>
                <w:color w:val="3B3838"/>
                <w:sz w:val="18"/>
                <w:szCs w:val="18"/>
              </w:rPr>
              <w:t xml:space="preserve">Se usó </w:t>
            </w:r>
            <w:proofErr w:type="spellStart"/>
            <w:r>
              <w:rPr>
                <w:rFonts w:ascii="Calibri" w:hAnsi="Calibri" w:cs="Calibri"/>
                <w:color w:val="3B3838"/>
                <w:sz w:val="18"/>
                <w:szCs w:val="18"/>
              </w:rPr>
              <w:t>node:test</w:t>
            </w:r>
            <w:proofErr w:type="spellEnd"/>
            <w:r>
              <w:rPr>
                <w:rFonts w:ascii="Calibri" w:hAnsi="Calibri" w:cs="Calibri"/>
                <w:color w:val="3B3838"/>
                <w:sz w:val="18"/>
                <w:szCs w:val="18"/>
              </w:rPr>
              <w:t xml:space="preserve"> en lugar de </w:t>
            </w:r>
            <w:proofErr w:type="spellStart"/>
            <w:r>
              <w:rPr>
                <w:rFonts w:ascii="Calibri" w:hAnsi="Calibri" w:cs="Calibri"/>
                <w:color w:val="3B3838"/>
                <w:sz w:val="18"/>
                <w:szCs w:val="18"/>
              </w:rPr>
              <w:t>Jest</w:t>
            </w:r>
            <w:proofErr w:type="spellEnd"/>
            <w:r>
              <w:rPr>
                <w:rFonts w:ascii="Calibri" w:hAnsi="Calibri" w:cs="Calibri"/>
                <w:color w:val="3B3838"/>
                <w:sz w:val="18"/>
                <w:szCs w:val="18"/>
              </w:rPr>
              <w:t>. Falta documentar las pruebas posteriores al Sprint 1 y cerrar la matriz de trazabilidad.</w:t>
            </w:r>
          </w:p>
        </w:tc>
      </w:tr>
      <w:tr w:rsidR="0091187E" w:rsidRPr="004E6B6A" w14:paraId="3F796BB2" w14:textId="77777777" w:rsidTr="0091187E">
        <w:trPr>
          <w:trHeight w:val="1248"/>
        </w:trPr>
        <w:tc>
          <w:tcPr>
            <w:tcW w:w="1300" w:type="dxa"/>
          </w:tcPr>
          <w:p w14:paraId="1C93965F" w14:textId="77777777" w:rsidR="0091187E" w:rsidRPr="004E6B6A" w:rsidRDefault="0091187E" w:rsidP="00787758">
            <w:pPr>
              <w:spacing w:after="100"/>
              <w:rPr>
                <w:rFonts w:ascii="Calibri" w:hAnsi="Calibri" w:cs="Arial"/>
                <w:color w:val="3B3838" w:themeColor="background2" w:themeShade="40"/>
                <w:sz w:val="20"/>
                <w:szCs w:val="20"/>
                <w:lang w:eastAsia="es-CL"/>
              </w:rPr>
            </w:pPr>
            <w:r>
              <w:rPr>
                <w:rFonts w:ascii="Calibri" w:hAnsi="Calibri" w:cs="Calibri"/>
                <w:color w:val="3B3838"/>
                <w:sz w:val="18"/>
                <w:szCs w:val="18"/>
              </w:rPr>
              <w:t>C2: Gestionar el proyecto mediante metodología ágil</w:t>
            </w:r>
          </w:p>
        </w:tc>
        <w:tc>
          <w:tcPr>
            <w:tcW w:w="1250" w:type="dxa"/>
          </w:tcPr>
          <w:p w14:paraId="64FC6991" w14:textId="77777777" w:rsidR="0091187E" w:rsidRPr="004E6B6A" w:rsidRDefault="0091187E" w:rsidP="00787758">
            <w:pPr>
              <w:spacing w:after="100"/>
              <w:rPr>
                <w:rFonts w:ascii="Calibri" w:hAnsi="Calibri" w:cs="Arial"/>
                <w:color w:val="3B3838" w:themeColor="background2" w:themeShade="40"/>
                <w:sz w:val="20"/>
                <w:szCs w:val="20"/>
                <w:lang w:eastAsia="es-CL"/>
              </w:rPr>
            </w:pPr>
            <w:r>
              <w:rPr>
                <w:rFonts w:ascii="Calibri" w:hAnsi="Calibri" w:cs="Calibri"/>
                <w:color w:val="3B3838"/>
                <w:sz w:val="18"/>
                <w:szCs w:val="18"/>
              </w:rPr>
              <w:t xml:space="preserve">Gestionar el backlog y el desarrollo por </w:t>
            </w:r>
            <w:proofErr w:type="spellStart"/>
            <w:r>
              <w:rPr>
                <w:rFonts w:ascii="Calibri" w:hAnsi="Calibri" w:cs="Calibri"/>
                <w:color w:val="3B3838"/>
                <w:sz w:val="18"/>
                <w:szCs w:val="18"/>
              </w:rPr>
              <w:t>sprints</w:t>
            </w:r>
            <w:proofErr w:type="spellEnd"/>
          </w:p>
        </w:tc>
        <w:tc>
          <w:tcPr>
            <w:tcW w:w="1100" w:type="dxa"/>
          </w:tcPr>
          <w:p w14:paraId="426ABC36" w14:textId="77777777" w:rsidR="0091187E" w:rsidRPr="004E6B6A" w:rsidRDefault="0091187E" w:rsidP="00787758">
            <w:pPr>
              <w:spacing w:after="100"/>
              <w:rPr>
                <w:rFonts w:ascii="Calibri" w:hAnsi="Calibri" w:cs="Arial"/>
                <w:color w:val="3B3838" w:themeColor="background2" w:themeShade="40"/>
                <w:sz w:val="20"/>
                <w:szCs w:val="20"/>
                <w:lang w:eastAsia="es-CL"/>
              </w:rPr>
            </w:pPr>
            <w:r>
              <w:rPr>
                <w:rFonts w:ascii="Calibri" w:hAnsi="Calibri" w:cs="Calibri"/>
                <w:color w:val="3B3838"/>
                <w:sz w:val="18"/>
                <w:szCs w:val="18"/>
              </w:rPr>
              <w:t>GitHub, backlog, historias de usuario</w:t>
            </w:r>
          </w:p>
        </w:tc>
        <w:tc>
          <w:tcPr>
            <w:tcW w:w="950" w:type="dxa"/>
          </w:tcPr>
          <w:p w14:paraId="13C349F9" w14:textId="77777777" w:rsidR="0091187E" w:rsidRPr="004E6B6A" w:rsidRDefault="0091187E" w:rsidP="00787758">
            <w:pPr>
              <w:spacing w:after="100"/>
              <w:rPr>
                <w:rFonts w:ascii="Calibri" w:hAnsi="Calibri" w:cs="Arial"/>
                <w:color w:val="3B3838" w:themeColor="background2" w:themeShade="40"/>
                <w:sz w:val="20"/>
                <w:szCs w:val="20"/>
                <w:lang w:eastAsia="es-CL"/>
              </w:rPr>
            </w:pPr>
            <w:r>
              <w:rPr>
                <w:rFonts w:ascii="Calibri" w:hAnsi="Calibri" w:cs="Calibri"/>
                <w:color w:val="3B3838"/>
                <w:sz w:val="18"/>
                <w:szCs w:val="18"/>
              </w:rPr>
              <w:t>Semanas 5 a 14</w:t>
            </w:r>
          </w:p>
        </w:tc>
        <w:tc>
          <w:tcPr>
            <w:tcW w:w="900" w:type="dxa"/>
          </w:tcPr>
          <w:p w14:paraId="45F98D94" w14:textId="77777777" w:rsidR="0091187E" w:rsidRPr="004E6B6A" w:rsidRDefault="0091187E" w:rsidP="00787758">
            <w:pPr>
              <w:spacing w:after="100"/>
              <w:rPr>
                <w:rFonts w:ascii="Calibri" w:hAnsi="Calibri" w:cs="Arial"/>
                <w:color w:val="3B3838" w:themeColor="background2" w:themeShade="40"/>
                <w:sz w:val="20"/>
                <w:szCs w:val="20"/>
                <w:lang w:eastAsia="es-CL"/>
              </w:rPr>
            </w:pPr>
            <w:r>
              <w:rPr>
                <w:rFonts w:ascii="Calibri" w:hAnsi="Calibri" w:cs="Calibri"/>
                <w:color w:val="3B3838"/>
                <w:sz w:val="18"/>
                <w:szCs w:val="18"/>
              </w:rPr>
              <w:t>Isabella y Diego</w:t>
            </w:r>
          </w:p>
        </w:tc>
        <w:tc>
          <w:tcPr>
            <w:tcW w:w="1650" w:type="dxa"/>
          </w:tcPr>
          <w:p w14:paraId="11B9427B" w14:textId="77777777" w:rsidR="0091187E" w:rsidRPr="004E6B6A" w:rsidRDefault="0091187E" w:rsidP="00787758">
            <w:pPr>
              <w:spacing w:after="100"/>
              <w:rPr>
                <w:rFonts w:ascii="Calibri" w:hAnsi="Calibri" w:cs="Arial"/>
                <w:color w:val="3B3838" w:themeColor="background2" w:themeShade="40"/>
                <w:sz w:val="20"/>
                <w:szCs w:val="20"/>
                <w:lang w:eastAsia="es-CL"/>
              </w:rPr>
            </w:pPr>
            <w:r>
              <w:rPr>
                <w:rFonts w:ascii="Calibri" w:hAnsi="Calibri" w:cs="Calibri"/>
                <w:color w:val="3B3838"/>
                <w:sz w:val="18"/>
                <w:szCs w:val="18"/>
              </w:rPr>
              <w:t xml:space="preserve">Nueve </w:t>
            </w:r>
            <w:proofErr w:type="spellStart"/>
            <w:r>
              <w:rPr>
                <w:rFonts w:ascii="Calibri" w:hAnsi="Calibri" w:cs="Calibri"/>
                <w:color w:val="3B3838"/>
                <w:sz w:val="18"/>
                <w:szCs w:val="18"/>
              </w:rPr>
              <w:t>sprints</w:t>
            </w:r>
            <w:proofErr w:type="spellEnd"/>
            <w:r>
              <w:rPr>
                <w:rFonts w:ascii="Calibri" w:hAnsi="Calibri" w:cs="Calibri"/>
                <w:color w:val="3B3838"/>
                <w:sz w:val="18"/>
                <w:szCs w:val="18"/>
              </w:rPr>
              <w:t xml:space="preserve"> a la fecha. Varias funciones nacieron durante el desarrollo y se identificaron como RF-21 a RF-28.</w:t>
            </w:r>
          </w:p>
        </w:tc>
        <w:tc>
          <w:tcPr>
            <w:tcW w:w="826" w:type="dxa"/>
          </w:tcPr>
          <w:p w14:paraId="0B3828C0" w14:textId="77777777" w:rsidR="0091187E" w:rsidRPr="004E6B6A" w:rsidRDefault="0091187E" w:rsidP="00787758">
            <w:pPr>
              <w:spacing w:after="100"/>
              <w:rPr>
                <w:rFonts w:ascii="Calibri" w:hAnsi="Calibri" w:cs="Arial"/>
                <w:color w:val="3B3838" w:themeColor="background2" w:themeShade="40"/>
                <w:sz w:val="20"/>
                <w:szCs w:val="20"/>
                <w:lang w:eastAsia="es-CL"/>
              </w:rPr>
            </w:pPr>
            <w:r>
              <w:rPr>
                <w:rFonts w:ascii="Calibri" w:hAnsi="Calibri" w:cs="Calibri"/>
                <w:color w:val="3B3838"/>
                <w:sz w:val="18"/>
                <w:szCs w:val="18"/>
              </w:rPr>
              <w:t>En curso</w:t>
            </w:r>
          </w:p>
        </w:tc>
        <w:tc>
          <w:tcPr>
            <w:tcW w:w="1800" w:type="dxa"/>
          </w:tcPr>
          <w:p w14:paraId="04800CD8" w14:textId="77777777" w:rsidR="0091187E" w:rsidRPr="004E6B6A" w:rsidRDefault="0091187E" w:rsidP="00787758">
            <w:pPr>
              <w:spacing w:after="100"/>
              <w:rPr>
                <w:rFonts w:ascii="Calibri" w:hAnsi="Calibri" w:cs="Arial"/>
                <w:color w:val="3B3838" w:themeColor="background2" w:themeShade="40"/>
                <w:sz w:val="20"/>
                <w:szCs w:val="20"/>
                <w:lang w:eastAsia="es-CL"/>
              </w:rPr>
            </w:pPr>
            <w:r>
              <w:rPr>
                <w:rFonts w:ascii="Calibri" w:hAnsi="Calibri" w:cs="Calibri"/>
                <w:color w:val="3B3838"/>
                <w:sz w:val="18"/>
                <w:szCs w:val="18"/>
              </w:rPr>
              <w:t>Los cambios de alcance se explican en la sección 3. La especificación de requerimientos todavía llega hasta el RF-20.</w:t>
            </w:r>
          </w:p>
        </w:tc>
      </w:tr>
      <w:tr w:rsidR="0091187E" w:rsidRPr="004E6B6A" w14:paraId="111B279F" w14:textId="77777777" w:rsidTr="0091187E">
        <w:trPr>
          <w:trHeight w:val="1248"/>
        </w:trPr>
        <w:tc>
          <w:tcPr>
            <w:tcW w:w="1300" w:type="dxa"/>
          </w:tcPr>
          <w:p w14:paraId="30257278" w14:textId="77777777" w:rsidR="0091187E" w:rsidRPr="004E6B6A" w:rsidRDefault="0091187E" w:rsidP="00787758">
            <w:pPr>
              <w:spacing w:after="100"/>
              <w:rPr>
                <w:rFonts w:ascii="Calibri" w:hAnsi="Calibri" w:cs="Arial"/>
                <w:color w:val="3B3838" w:themeColor="background2" w:themeShade="40"/>
                <w:sz w:val="20"/>
                <w:szCs w:val="20"/>
                <w:lang w:eastAsia="es-CL"/>
              </w:rPr>
            </w:pPr>
            <w:r>
              <w:rPr>
                <w:rFonts w:ascii="Calibri" w:hAnsi="Calibri" w:cs="Calibri"/>
                <w:color w:val="3B3838"/>
                <w:sz w:val="18"/>
                <w:szCs w:val="18"/>
              </w:rPr>
              <w:lastRenderedPageBreak/>
              <w:t>C2: Gestionar el proyecto mediante metodología ágil</w:t>
            </w:r>
          </w:p>
        </w:tc>
        <w:tc>
          <w:tcPr>
            <w:tcW w:w="1250" w:type="dxa"/>
          </w:tcPr>
          <w:p w14:paraId="27A5212A" w14:textId="77777777" w:rsidR="0091187E" w:rsidRPr="004E6B6A" w:rsidRDefault="0091187E" w:rsidP="00787758">
            <w:pPr>
              <w:spacing w:after="100"/>
              <w:rPr>
                <w:rFonts w:ascii="Calibri" w:hAnsi="Calibri" w:cs="Arial"/>
                <w:color w:val="3B3838" w:themeColor="background2" w:themeShade="40"/>
                <w:sz w:val="20"/>
                <w:szCs w:val="20"/>
                <w:lang w:eastAsia="es-CL"/>
              </w:rPr>
            </w:pPr>
            <w:r>
              <w:rPr>
                <w:rFonts w:ascii="Calibri" w:hAnsi="Calibri" w:cs="Calibri"/>
                <w:color w:val="3B3838"/>
                <w:sz w:val="18"/>
                <w:szCs w:val="18"/>
              </w:rPr>
              <w:t>Decidir el escenario de datos de venta</w:t>
            </w:r>
          </w:p>
        </w:tc>
        <w:tc>
          <w:tcPr>
            <w:tcW w:w="1100" w:type="dxa"/>
          </w:tcPr>
          <w:p w14:paraId="04F60B3F" w14:textId="77777777" w:rsidR="0091187E" w:rsidRPr="004E6B6A" w:rsidRDefault="0091187E" w:rsidP="00787758">
            <w:pPr>
              <w:spacing w:after="100"/>
              <w:rPr>
                <w:rFonts w:ascii="Calibri" w:hAnsi="Calibri" w:cs="Arial"/>
                <w:color w:val="3B3838" w:themeColor="background2" w:themeShade="40"/>
                <w:sz w:val="20"/>
                <w:szCs w:val="20"/>
                <w:lang w:eastAsia="es-CL"/>
              </w:rPr>
            </w:pPr>
            <w:r>
              <w:rPr>
                <w:rFonts w:ascii="Calibri" w:hAnsi="Calibri" w:cs="Calibri"/>
                <w:color w:val="3B3838"/>
                <w:sz w:val="18"/>
                <w:szCs w:val="18"/>
              </w:rPr>
              <w:t>Documento de alcance, datos simulados</w:t>
            </w:r>
          </w:p>
        </w:tc>
        <w:tc>
          <w:tcPr>
            <w:tcW w:w="950" w:type="dxa"/>
          </w:tcPr>
          <w:p w14:paraId="6E1A3232" w14:textId="77777777" w:rsidR="0091187E" w:rsidRPr="004E6B6A" w:rsidRDefault="0091187E" w:rsidP="00787758">
            <w:pPr>
              <w:spacing w:after="100"/>
              <w:rPr>
                <w:rFonts w:ascii="Calibri" w:hAnsi="Calibri" w:cs="Arial"/>
                <w:color w:val="3B3838" w:themeColor="background2" w:themeShade="40"/>
                <w:sz w:val="20"/>
                <w:szCs w:val="20"/>
                <w:lang w:eastAsia="es-CL"/>
              </w:rPr>
            </w:pPr>
            <w:r>
              <w:rPr>
                <w:rFonts w:ascii="Calibri" w:hAnsi="Calibri" w:cs="Calibri"/>
                <w:color w:val="3B3838"/>
                <w:sz w:val="18"/>
                <w:szCs w:val="18"/>
              </w:rPr>
              <w:t>Hasta la semana 6</w:t>
            </w:r>
          </w:p>
        </w:tc>
        <w:tc>
          <w:tcPr>
            <w:tcW w:w="900" w:type="dxa"/>
          </w:tcPr>
          <w:p w14:paraId="7E049ED9" w14:textId="77777777" w:rsidR="0091187E" w:rsidRPr="004E6B6A" w:rsidRDefault="0091187E" w:rsidP="00787758">
            <w:pPr>
              <w:spacing w:after="100"/>
              <w:rPr>
                <w:rFonts w:ascii="Calibri" w:hAnsi="Calibri" w:cs="Arial"/>
                <w:color w:val="3B3838" w:themeColor="background2" w:themeShade="40"/>
                <w:sz w:val="20"/>
                <w:szCs w:val="20"/>
                <w:lang w:eastAsia="es-CL"/>
              </w:rPr>
            </w:pPr>
            <w:r>
              <w:rPr>
                <w:rFonts w:ascii="Calibri" w:hAnsi="Calibri" w:cs="Calibri"/>
                <w:color w:val="3B3838"/>
                <w:sz w:val="18"/>
                <w:szCs w:val="18"/>
              </w:rPr>
              <w:t>Isabella y Diego</w:t>
            </w:r>
          </w:p>
        </w:tc>
        <w:tc>
          <w:tcPr>
            <w:tcW w:w="1650" w:type="dxa"/>
          </w:tcPr>
          <w:p w14:paraId="124EE03F" w14:textId="77777777" w:rsidR="0091187E" w:rsidRPr="004E6B6A" w:rsidRDefault="0091187E" w:rsidP="00787758">
            <w:pPr>
              <w:spacing w:after="100"/>
              <w:rPr>
                <w:rFonts w:ascii="Calibri" w:hAnsi="Calibri" w:cs="Arial"/>
                <w:color w:val="3B3838" w:themeColor="background2" w:themeShade="40"/>
                <w:sz w:val="20"/>
                <w:szCs w:val="20"/>
                <w:lang w:eastAsia="es-CL"/>
              </w:rPr>
            </w:pPr>
            <w:r>
              <w:rPr>
                <w:rFonts w:ascii="Calibri" w:hAnsi="Calibri" w:cs="Calibri"/>
                <w:color w:val="3B3838"/>
                <w:sz w:val="18"/>
                <w:szCs w:val="18"/>
              </w:rPr>
              <w:t>Campomar es dueña de los datos de caja y no hay acceso a ellos.</w:t>
            </w:r>
          </w:p>
        </w:tc>
        <w:tc>
          <w:tcPr>
            <w:tcW w:w="826" w:type="dxa"/>
          </w:tcPr>
          <w:p w14:paraId="76FD9CA3" w14:textId="77777777" w:rsidR="0091187E" w:rsidRPr="004E6B6A" w:rsidRDefault="0091187E" w:rsidP="00787758">
            <w:pPr>
              <w:spacing w:after="100"/>
              <w:rPr>
                <w:rFonts w:ascii="Calibri" w:hAnsi="Calibri" w:cs="Arial"/>
                <w:color w:val="3B3838" w:themeColor="background2" w:themeShade="40"/>
                <w:sz w:val="20"/>
                <w:szCs w:val="20"/>
                <w:lang w:eastAsia="es-CL"/>
              </w:rPr>
            </w:pPr>
            <w:r>
              <w:rPr>
                <w:rFonts w:ascii="Calibri" w:hAnsi="Calibri" w:cs="Calibri"/>
                <w:color w:val="3B3838"/>
                <w:sz w:val="18"/>
                <w:szCs w:val="18"/>
              </w:rPr>
              <w:t>Completado</w:t>
            </w:r>
          </w:p>
        </w:tc>
        <w:tc>
          <w:tcPr>
            <w:tcW w:w="1800" w:type="dxa"/>
          </w:tcPr>
          <w:p w14:paraId="7A6F0B8D" w14:textId="77777777" w:rsidR="0091187E" w:rsidRPr="004E6B6A" w:rsidRDefault="0091187E" w:rsidP="00787758">
            <w:pPr>
              <w:spacing w:after="100"/>
              <w:rPr>
                <w:rFonts w:ascii="Calibri" w:hAnsi="Calibri" w:cs="Arial"/>
                <w:color w:val="3B3838" w:themeColor="background2" w:themeShade="40"/>
                <w:sz w:val="20"/>
                <w:szCs w:val="20"/>
                <w:lang w:eastAsia="es-CL"/>
              </w:rPr>
            </w:pPr>
            <w:r>
              <w:rPr>
                <w:rFonts w:ascii="Calibri" w:hAnsi="Calibri" w:cs="Calibri"/>
                <w:color w:val="3B3838"/>
                <w:sz w:val="18"/>
                <w:szCs w:val="18"/>
              </w:rPr>
              <w:t>El escenario C (datos simulados) quedó como base. La caja propia registra ventas dentro del sistema.</w:t>
            </w:r>
          </w:p>
        </w:tc>
      </w:tr>
    </w:tbl>
    <w:p w14:paraId="15C98903" w14:textId="77777777" w:rsidR="0091187E" w:rsidRPr="004E6B6A" w:rsidRDefault="0091187E" w:rsidP="0003309E">
      <w:pPr>
        <w:rPr>
          <w:rFonts w:cs="Calibri Light"/>
          <w:color w:val="595959" w:themeColor="text1" w:themeTint="A6"/>
          <w:sz w:val="24"/>
          <w:szCs w:val="24"/>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6C123DAB" w14:textId="77777777" w:rsidR="004E6B6A" w:rsidRDefault="0003309E" w:rsidP="004E6B6A">
            <w:pPr>
              <w:jc w:val="both"/>
              <w:rPr>
                <w:rFonts w:ascii="Calibri" w:hAnsi="Calibri" w:cs="Arial"/>
                <w:color w:val="548DD4"/>
                <w:lang w:eastAsia="es-CL"/>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p>
          <w:p w14:paraId="18ABCE12" w14:textId="77777777" w:rsidR="0091187E" w:rsidRDefault="0091187E" w:rsidP="0091187E">
            <w:pPr>
              <w:jc w:val="both"/>
              <w:rPr>
                <w:rFonts w:ascii="Calibri" w:hAnsi="Calibri" w:cs="Arial"/>
                <w:color w:val="3B3838" w:themeColor="background2" w:themeShade="40"/>
                <w:sz w:val="20"/>
                <w:szCs w:val="20"/>
                <w:lang w:eastAsia="es-CL"/>
              </w:rPr>
            </w:pPr>
            <w:r w:rsidRPr="0091187E">
              <w:rPr>
                <w:rFonts w:ascii="Calibri" w:hAnsi="Calibri" w:cs="Arial"/>
                <w:color w:val="3B3838" w:themeColor="background2" w:themeShade="40"/>
                <w:sz w:val="20"/>
                <w:szCs w:val="20"/>
                <w:lang w:eastAsia="es-CL"/>
              </w:rPr>
              <w:t xml:space="preserve">Lo que más ayudó fue el levantamiento de la Fase 1. </w:t>
            </w:r>
          </w:p>
          <w:p w14:paraId="72E832F4" w14:textId="5B0D2853" w:rsidR="0091187E" w:rsidRPr="0091187E" w:rsidRDefault="0091187E" w:rsidP="0091187E">
            <w:pPr>
              <w:jc w:val="both"/>
              <w:rPr>
                <w:rFonts w:ascii="Calibri" w:hAnsi="Calibri" w:cs="Arial"/>
                <w:color w:val="3B3838" w:themeColor="background2" w:themeShade="40"/>
                <w:sz w:val="20"/>
                <w:szCs w:val="20"/>
                <w:lang w:eastAsia="es-CL"/>
              </w:rPr>
            </w:pPr>
            <w:r w:rsidRPr="0091187E">
              <w:rPr>
                <w:rFonts w:ascii="Calibri" w:hAnsi="Calibri" w:cs="Arial"/>
                <w:color w:val="3B3838" w:themeColor="background2" w:themeShade="40"/>
                <w:sz w:val="20"/>
                <w:szCs w:val="20"/>
                <w:lang w:eastAsia="es-CL"/>
              </w:rPr>
              <w:t>Nos dejó un problema concreto antes de escribir código: la planificación del menú cambia durante el día y los estudiantes no la ven</w:t>
            </w:r>
            <w:r>
              <w:rPr>
                <w:rFonts w:ascii="Calibri" w:hAnsi="Calibri" w:cs="Arial"/>
                <w:color w:val="3B3838" w:themeColor="background2" w:themeShade="40"/>
                <w:sz w:val="20"/>
                <w:szCs w:val="20"/>
                <w:lang w:eastAsia="es-CL"/>
              </w:rPr>
              <w:t>, d</w:t>
            </w:r>
            <w:r w:rsidRPr="0091187E">
              <w:rPr>
                <w:rFonts w:ascii="Calibri" w:hAnsi="Calibri" w:cs="Arial"/>
                <w:color w:val="3B3838" w:themeColor="background2" w:themeShade="40"/>
                <w:sz w:val="20"/>
                <w:szCs w:val="20"/>
                <w:lang w:eastAsia="es-CL"/>
              </w:rPr>
              <w:t xml:space="preserve">e ahí salió la decisión de separar en la base de datos lo planificado de lo que ocurre en la jornada. También ayudó usar una pila que ya conocíamos (Node.js, Express, PostgreSQL y </w:t>
            </w:r>
            <w:proofErr w:type="spellStart"/>
            <w:r w:rsidRPr="0091187E">
              <w:rPr>
                <w:rFonts w:ascii="Calibri" w:hAnsi="Calibri" w:cs="Arial"/>
                <w:color w:val="3B3838" w:themeColor="background2" w:themeShade="40"/>
                <w:sz w:val="20"/>
                <w:szCs w:val="20"/>
                <w:lang w:eastAsia="es-CL"/>
              </w:rPr>
              <w:t>React</w:t>
            </w:r>
            <w:proofErr w:type="spellEnd"/>
            <w:r w:rsidRPr="0091187E">
              <w:rPr>
                <w:rFonts w:ascii="Calibri" w:hAnsi="Calibri" w:cs="Arial"/>
                <w:color w:val="3B3838" w:themeColor="background2" w:themeShade="40"/>
                <w:sz w:val="20"/>
                <w:szCs w:val="20"/>
                <w:lang w:eastAsia="es-CL"/>
              </w:rPr>
              <w:t>) y escribir las pruebas unitarias sobre funciones puras, el cálculo nutricional y la predicción, porque se ejecutan sin base de datos.</w:t>
            </w:r>
          </w:p>
          <w:p w14:paraId="1AEE6BBC" w14:textId="77777777" w:rsidR="0091187E" w:rsidRDefault="0091187E" w:rsidP="0091187E">
            <w:pPr>
              <w:jc w:val="both"/>
              <w:rPr>
                <w:rFonts w:ascii="Calibri" w:hAnsi="Calibri" w:cs="Arial"/>
                <w:color w:val="3B3838" w:themeColor="background2" w:themeShade="40"/>
                <w:sz w:val="20"/>
                <w:szCs w:val="20"/>
                <w:lang w:eastAsia="es-CL"/>
              </w:rPr>
            </w:pPr>
            <w:r w:rsidRPr="0091187E">
              <w:rPr>
                <w:rFonts w:ascii="Calibri" w:hAnsi="Calibri" w:cs="Arial"/>
                <w:color w:val="3B3838" w:themeColor="background2" w:themeShade="40"/>
                <w:sz w:val="20"/>
                <w:szCs w:val="20"/>
                <w:lang w:eastAsia="es-CL"/>
              </w:rPr>
              <w:t>La dificultad mayor fue externa</w:t>
            </w:r>
            <w:r>
              <w:rPr>
                <w:rFonts w:ascii="Calibri" w:hAnsi="Calibri" w:cs="Arial"/>
                <w:color w:val="3B3838" w:themeColor="background2" w:themeShade="40"/>
                <w:sz w:val="20"/>
                <w:szCs w:val="20"/>
                <w:lang w:eastAsia="es-CL"/>
              </w:rPr>
              <w:t>, el</w:t>
            </w:r>
            <w:r w:rsidRPr="0091187E">
              <w:rPr>
                <w:rFonts w:ascii="Calibri" w:hAnsi="Calibri" w:cs="Arial"/>
                <w:color w:val="3B3838" w:themeColor="background2" w:themeShade="40"/>
                <w:sz w:val="20"/>
                <w:szCs w:val="20"/>
                <w:lang w:eastAsia="es-CL"/>
              </w:rPr>
              <w:t xml:space="preserve"> casino lo opera Campomar, que es dueña del sistema de caja y de los datos de venta, y no tenemos un canal directo con ella. Sin esos datos, el análisis que sugirió la docente no podía apoyarse en consumo real</w:t>
            </w:r>
            <w:r>
              <w:rPr>
                <w:rFonts w:ascii="Calibri" w:hAnsi="Calibri" w:cs="Arial"/>
                <w:color w:val="3B3838" w:themeColor="background2" w:themeShade="40"/>
                <w:sz w:val="20"/>
                <w:szCs w:val="20"/>
                <w:lang w:eastAsia="es-CL"/>
              </w:rPr>
              <w:t>, así que r</w:t>
            </w:r>
            <w:r w:rsidRPr="0091187E">
              <w:rPr>
                <w:rFonts w:ascii="Calibri" w:hAnsi="Calibri" w:cs="Arial"/>
                <w:color w:val="3B3838" w:themeColor="background2" w:themeShade="40"/>
                <w:sz w:val="20"/>
                <w:szCs w:val="20"/>
                <w:lang w:eastAsia="es-CL"/>
              </w:rPr>
              <w:t xml:space="preserve">espondimos con dos decisiones: usar datos simulados como base, marcados en pantalla, y construir una pantalla de caja propia para que el sistema genere sus propios registros de venta. </w:t>
            </w:r>
          </w:p>
          <w:p w14:paraId="50F7A410" w14:textId="47A7D327" w:rsidR="0091187E" w:rsidRPr="0091187E" w:rsidRDefault="0091187E" w:rsidP="0091187E">
            <w:pPr>
              <w:jc w:val="both"/>
              <w:rPr>
                <w:rFonts w:ascii="Calibri" w:hAnsi="Calibri" w:cs="Arial"/>
                <w:color w:val="3B3838" w:themeColor="background2" w:themeShade="40"/>
                <w:sz w:val="20"/>
                <w:szCs w:val="20"/>
                <w:lang w:eastAsia="es-CL"/>
              </w:rPr>
            </w:pPr>
            <w:r w:rsidRPr="0091187E">
              <w:rPr>
                <w:rFonts w:ascii="Calibri" w:hAnsi="Calibri" w:cs="Arial"/>
                <w:color w:val="3B3838" w:themeColor="background2" w:themeShade="40"/>
                <w:sz w:val="20"/>
                <w:szCs w:val="20"/>
                <w:lang w:eastAsia="es-CL"/>
              </w:rPr>
              <w:t xml:space="preserve">La segunda decisión amplió bastante el alcance (jornada, stock, anulación de ventas y predicción) y ocupó los </w:t>
            </w:r>
            <w:proofErr w:type="spellStart"/>
            <w:r w:rsidRPr="0091187E">
              <w:rPr>
                <w:rFonts w:ascii="Calibri" w:hAnsi="Calibri" w:cs="Arial"/>
                <w:color w:val="3B3838" w:themeColor="background2" w:themeShade="40"/>
                <w:sz w:val="20"/>
                <w:szCs w:val="20"/>
                <w:lang w:eastAsia="es-CL"/>
              </w:rPr>
              <w:t>sprints</w:t>
            </w:r>
            <w:proofErr w:type="spellEnd"/>
            <w:r w:rsidRPr="0091187E">
              <w:rPr>
                <w:rFonts w:ascii="Calibri" w:hAnsi="Calibri" w:cs="Arial"/>
                <w:color w:val="3B3838" w:themeColor="background2" w:themeShade="40"/>
                <w:sz w:val="20"/>
                <w:szCs w:val="20"/>
                <w:lang w:eastAsia="es-CL"/>
              </w:rPr>
              <w:t xml:space="preserve"> 6 a 8.</w:t>
            </w:r>
          </w:p>
          <w:p w14:paraId="416FED13" w14:textId="77777777" w:rsidR="0091187E" w:rsidRDefault="0091187E" w:rsidP="0091187E">
            <w:pPr>
              <w:jc w:val="both"/>
              <w:rPr>
                <w:rFonts w:ascii="Calibri" w:hAnsi="Calibri" w:cs="Arial"/>
                <w:color w:val="3B3838" w:themeColor="background2" w:themeShade="40"/>
                <w:sz w:val="20"/>
                <w:szCs w:val="20"/>
                <w:lang w:eastAsia="es-CL"/>
              </w:rPr>
            </w:pPr>
            <w:r w:rsidRPr="0091187E">
              <w:rPr>
                <w:rFonts w:ascii="Calibri" w:hAnsi="Calibri" w:cs="Arial"/>
                <w:color w:val="3B3838" w:themeColor="background2" w:themeShade="40"/>
                <w:sz w:val="20"/>
                <w:szCs w:val="20"/>
                <w:lang w:eastAsia="es-CL"/>
              </w:rPr>
              <w:t>La información nutricional fue la otra dificultad</w:t>
            </w:r>
            <w:r>
              <w:rPr>
                <w:rFonts w:ascii="Calibri" w:hAnsi="Calibri" w:cs="Arial"/>
                <w:color w:val="3B3838" w:themeColor="background2" w:themeShade="40"/>
                <w:sz w:val="20"/>
                <w:szCs w:val="20"/>
                <w:lang w:eastAsia="es-CL"/>
              </w:rPr>
              <w:t>, l</w:t>
            </w:r>
            <w:r w:rsidRPr="0091187E">
              <w:rPr>
                <w:rFonts w:ascii="Calibri" w:hAnsi="Calibri" w:cs="Arial"/>
                <w:color w:val="3B3838" w:themeColor="background2" w:themeShade="40"/>
                <w:sz w:val="20"/>
                <w:szCs w:val="20"/>
                <w:lang w:eastAsia="es-CL"/>
              </w:rPr>
              <w:t>a nutricionista confirmó que no existe documentada por preparación, así que en vez de pedirla plato por plato, el sistema la calcula desde los gramos de cada ingrediente.</w:t>
            </w:r>
          </w:p>
          <w:p w14:paraId="55313032" w14:textId="77EB2B22" w:rsidR="0003309E" w:rsidRPr="004E6B6A" w:rsidRDefault="0091187E" w:rsidP="0091187E">
            <w:pPr>
              <w:jc w:val="both"/>
              <w:rPr>
                <w:rFonts w:ascii="Calibri" w:hAnsi="Calibri" w:cs="Arial"/>
                <w:color w:val="3B3838" w:themeColor="background2" w:themeShade="40"/>
                <w:sz w:val="20"/>
                <w:szCs w:val="20"/>
                <w:lang w:eastAsia="es-CL"/>
              </w:rPr>
            </w:pPr>
            <w:r w:rsidRPr="0091187E">
              <w:rPr>
                <w:rFonts w:ascii="Calibri" w:hAnsi="Calibri" w:cs="Arial"/>
                <w:color w:val="3B3838" w:themeColor="background2" w:themeShade="40"/>
                <w:sz w:val="20"/>
                <w:szCs w:val="20"/>
                <w:lang w:eastAsia="es-CL"/>
              </w:rPr>
              <w:t xml:space="preserve"> Los valores por 100 g que cargamos son de referencia (tabla de tipo USDA) y no provienen del casino</w:t>
            </w:r>
            <w:r>
              <w:rPr>
                <w:rFonts w:ascii="Calibri" w:hAnsi="Calibri" w:cs="Arial"/>
                <w:color w:val="3B3838" w:themeColor="background2" w:themeShade="40"/>
                <w:sz w:val="20"/>
                <w:szCs w:val="20"/>
                <w:lang w:eastAsia="es-CL"/>
              </w:rPr>
              <w:t>, h</w:t>
            </w:r>
            <w:r w:rsidRPr="0091187E">
              <w:rPr>
                <w:rFonts w:ascii="Calibri" w:hAnsi="Calibri" w:cs="Arial"/>
                <w:color w:val="3B3838" w:themeColor="background2" w:themeShade="40"/>
                <w:sz w:val="20"/>
                <w:szCs w:val="20"/>
                <w:lang w:eastAsia="es-CL"/>
              </w:rPr>
              <w:t>asta que la nutricionista los reemplace por su propia fuente, lo que se publica es una estimación.</w:t>
            </w: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91187E">
        <w:trPr>
          <w:trHeight w:val="841"/>
        </w:trPr>
        <w:tc>
          <w:tcPr>
            <w:tcW w:w="5000" w:type="pct"/>
            <w:vAlign w:val="center"/>
          </w:tcPr>
          <w:p w14:paraId="175FEAA6" w14:textId="77777777" w:rsidR="0091187E" w:rsidRDefault="0003309E" w:rsidP="0091187E">
            <w:pPr>
              <w:jc w:val="both"/>
            </w:pPr>
            <w:r w:rsidRPr="00CD38BD">
              <w:rPr>
                <w:rFonts w:ascii="Calibri" w:hAnsi="Calibri"/>
                <w:color w:val="1F3864" w:themeColor="accent1" w:themeShade="80"/>
              </w:rPr>
              <w:t xml:space="preserve">Actividades ajustadas o eliminadas: </w:t>
            </w:r>
            <w:r w:rsidR="004E6B6A">
              <w:t xml:space="preserve"> </w:t>
            </w:r>
          </w:p>
          <w:p w14:paraId="4CCE671B" w14:textId="61A4381A" w:rsidR="0091187E" w:rsidRPr="0091187E" w:rsidRDefault="0091187E" w:rsidP="0091187E">
            <w:pPr>
              <w:jc w:val="both"/>
              <w:rPr>
                <w:rFonts w:ascii="Calibri" w:hAnsi="Calibri" w:cs="Arial"/>
                <w:iCs/>
                <w:color w:val="3B3838" w:themeColor="background2" w:themeShade="40"/>
                <w:sz w:val="20"/>
                <w:szCs w:val="20"/>
                <w:lang w:eastAsia="es-CL"/>
              </w:rPr>
            </w:pPr>
            <w:r w:rsidRPr="0091187E">
              <w:rPr>
                <w:rFonts w:ascii="Calibri" w:hAnsi="Calibri" w:cs="Arial"/>
                <w:iCs/>
                <w:color w:val="3B3838" w:themeColor="background2" w:themeShade="40"/>
                <w:sz w:val="20"/>
                <w:szCs w:val="20"/>
                <w:lang w:eastAsia="es-CL"/>
              </w:rPr>
              <w:t>Datos de venta</w:t>
            </w:r>
            <w:r>
              <w:rPr>
                <w:rFonts w:ascii="Calibri" w:hAnsi="Calibri" w:cs="Arial"/>
                <w:iCs/>
                <w:color w:val="3B3838" w:themeColor="background2" w:themeShade="40"/>
                <w:sz w:val="20"/>
                <w:szCs w:val="20"/>
                <w:lang w:eastAsia="es-CL"/>
              </w:rPr>
              <w:t xml:space="preserve">: </w:t>
            </w:r>
            <w:r w:rsidRPr="0091187E">
              <w:rPr>
                <w:rFonts w:ascii="Calibri" w:hAnsi="Calibri" w:cs="Arial"/>
                <w:iCs/>
                <w:color w:val="3B3838" w:themeColor="background2" w:themeShade="40"/>
                <w:sz w:val="20"/>
                <w:szCs w:val="20"/>
                <w:lang w:eastAsia="es-CL"/>
              </w:rPr>
              <w:t>La integración con la caja de Campomar (escenarios A y B) dejó de ser parte del MVP y queda como ampliación. El análisis usa el escenario C y las ventas de la caja propia.</w:t>
            </w:r>
          </w:p>
          <w:p w14:paraId="255653CC" w14:textId="1EAEFC16" w:rsidR="0091187E" w:rsidRPr="0091187E" w:rsidRDefault="0091187E" w:rsidP="0091187E">
            <w:pPr>
              <w:jc w:val="both"/>
              <w:rPr>
                <w:rFonts w:ascii="Calibri" w:hAnsi="Calibri" w:cs="Arial"/>
                <w:iCs/>
                <w:color w:val="3B3838" w:themeColor="background2" w:themeShade="40"/>
                <w:sz w:val="20"/>
                <w:szCs w:val="20"/>
                <w:lang w:eastAsia="es-CL"/>
              </w:rPr>
            </w:pPr>
            <w:r w:rsidRPr="0091187E">
              <w:rPr>
                <w:rFonts w:ascii="Calibri" w:hAnsi="Calibri" w:cs="Arial"/>
                <w:iCs/>
                <w:color w:val="3B3838" w:themeColor="background2" w:themeShade="40"/>
                <w:sz w:val="20"/>
                <w:szCs w:val="20"/>
                <w:lang w:eastAsia="es-CL"/>
              </w:rPr>
              <w:t>Validación nutricional</w:t>
            </w:r>
            <w:r>
              <w:rPr>
                <w:rFonts w:ascii="Calibri" w:hAnsi="Calibri" w:cs="Arial"/>
                <w:iCs/>
                <w:color w:val="3B3838" w:themeColor="background2" w:themeShade="40"/>
                <w:sz w:val="20"/>
                <w:szCs w:val="20"/>
                <w:lang w:eastAsia="es-CL"/>
              </w:rPr>
              <w:t>:</w:t>
            </w:r>
            <w:r w:rsidRPr="0091187E">
              <w:rPr>
                <w:rFonts w:ascii="Calibri" w:hAnsi="Calibri" w:cs="Arial"/>
                <w:iCs/>
                <w:color w:val="3B3838" w:themeColor="background2" w:themeShade="40"/>
                <w:sz w:val="20"/>
                <w:szCs w:val="20"/>
                <w:lang w:eastAsia="es-CL"/>
              </w:rPr>
              <w:t xml:space="preserve"> En la Fase 1, la información nutricional debía marcarse como validada antes de publicarse (RF-13). En el Sprint 7 lo simplificamos: lo que guarda la nutricionista o el administrador se publica directo, y sin calorías se muestra "No disponible". También quitamos de los ingredientes los campos de fuente y de dato de ejemplo. Este cambio modifica el RF-13 y hay que registrarlo en el control de cambios.</w:t>
            </w:r>
          </w:p>
          <w:p w14:paraId="7BD97C8B" w14:textId="7BE2EFF1" w:rsidR="0091187E" w:rsidRPr="0091187E" w:rsidRDefault="0091187E" w:rsidP="0091187E">
            <w:pPr>
              <w:jc w:val="both"/>
              <w:rPr>
                <w:rFonts w:ascii="Calibri" w:hAnsi="Calibri" w:cs="Arial"/>
                <w:iCs/>
                <w:color w:val="3B3838" w:themeColor="background2" w:themeShade="40"/>
                <w:sz w:val="20"/>
                <w:szCs w:val="20"/>
                <w:lang w:eastAsia="es-CL"/>
              </w:rPr>
            </w:pPr>
            <w:r w:rsidRPr="0091187E">
              <w:rPr>
                <w:rFonts w:ascii="Calibri" w:hAnsi="Calibri" w:cs="Arial"/>
                <w:iCs/>
                <w:color w:val="3B3838" w:themeColor="background2" w:themeShade="40"/>
                <w:sz w:val="20"/>
                <w:szCs w:val="20"/>
                <w:lang w:eastAsia="es-CL"/>
              </w:rPr>
              <w:t>Cuenta del estudiante</w:t>
            </w:r>
            <w:r>
              <w:rPr>
                <w:rFonts w:ascii="Calibri" w:hAnsi="Calibri" w:cs="Arial"/>
                <w:iCs/>
                <w:color w:val="3B3838" w:themeColor="background2" w:themeShade="40"/>
                <w:sz w:val="20"/>
                <w:szCs w:val="20"/>
                <w:lang w:eastAsia="es-CL"/>
              </w:rPr>
              <w:t>:</w:t>
            </w:r>
            <w:r w:rsidRPr="0091187E">
              <w:rPr>
                <w:rFonts w:ascii="Calibri" w:hAnsi="Calibri" w:cs="Arial"/>
                <w:iCs/>
                <w:color w:val="3B3838" w:themeColor="background2" w:themeShade="40"/>
                <w:sz w:val="20"/>
                <w:szCs w:val="20"/>
                <w:lang w:eastAsia="es-CL"/>
              </w:rPr>
              <w:t xml:space="preserve"> Las preferencias, calificaciones y notificaciones (RF-18 a RF-20) estaban condicionadas a la cuenta institucional de DUOC</w:t>
            </w:r>
            <w:r>
              <w:rPr>
                <w:rFonts w:ascii="Calibri" w:hAnsi="Calibri" w:cs="Arial"/>
                <w:iCs/>
                <w:color w:val="3B3838" w:themeColor="background2" w:themeShade="40"/>
                <w:sz w:val="20"/>
                <w:szCs w:val="20"/>
                <w:lang w:eastAsia="es-CL"/>
              </w:rPr>
              <w:t>, l</w:t>
            </w:r>
            <w:r w:rsidRPr="0091187E">
              <w:rPr>
                <w:rFonts w:ascii="Calibri" w:hAnsi="Calibri" w:cs="Arial"/>
                <w:iCs/>
                <w:color w:val="3B3838" w:themeColor="background2" w:themeShade="40"/>
                <w:sz w:val="20"/>
                <w:szCs w:val="20"/>
                <w:lang w:eastAsia="es-CL"/>
              </w:rPr>
              <w:t xml:space="preserve">as implementamos con un ingreso simulado que solo acepta correos @duocuc.cl y nunca entra a cuentas del personal. </w:t>
            </w:r>
          </w:p>
          <w:p w14:paraId="33CC717F" w14:textId="77777777" w:rsidR="0091187E" w:rsidRDefault="0091187E" w:rsidP="0091187E">
            <w:pPr>
              <w:jc w:val="both"/>
              <w:rPr>
                <w:rFonts w:ascii="Calibri" w:hAnsi="Calibri" w:cs="Arial"/>
                <w:iCs/>
                <w:color w:val="3B3838" w:themeColor="background2" w:themeShade="40"/>
                <w:sz w:val="20"/>
                <w:szCs w:val="20"/>
                <w:lang w:eastAsia="es-CL"/>
              </w:rPr>
            </w:pPr>
            <w:r w:rsidRPr="0091187E">
              <w:rPr>
                <w:rFonts w:ascii="Calibri" w:hAnsi="Calibri" w:cs="Arial"/>
                <w:iCs/>
                <w:color w:val="3B3838" w:themeColor="background2" w:themeShade="40"/>
                <w:sz w:val="20"/>
                <w:szCs w:val="20"/>
                <w:lang w:eastAsia="es-CL"/>
              </w:rPr>
              <w:t>Roles y pruebas</w:t>
            </w:r>
            <w:r>
              <w:rPr>
                <w:rFonts w:ascii="Calibri" w:hAnsi="Calibri" w:cs="Arial"/>
                <w:iCs/>
                <w:color w:val="3B3838" w:themeColor="background2" w:themeShade="40"/>
                <w:sz w:val="20"/>
                <w:szCs w:val="20"/>
                <w:lang w:eastAsia="es-CL"/>
              </w:rPr>
              <w:t xml:space="preserve">: </w:t>
            </w:r>
            <w:r w:rsidRPr="0091187E">
              <w:rPr>
                <w:rFonts w:ascii="Calibri" w:hAnsi="Calibri" w:cs="Arial"/>
                <w:iCs/>
                <w:color w:val="3B3838" w:themeColor="background2" w:themeShade="40"/>
                <w:sz w:val="20"/>
                <w:szCs w:val="20"/>
                <w:lang w:eastAsia="es-CL"/>
              </w:rPr>
              <w:t>Agregamos los roles Cajero y Nutricionista (RF-28)</w:t>
            </w:r>
            <w:r>
              <w:rPr>
                <w:rFonts w:ascii="Calibri" w:hAnsi="Calibri" w:cs="Arial"/>
                <w:iCs/>
                <w:color w:val="3B3838" w:themeColor="background2" w:themeShade="40"/>
                <w:sz w:val="20"/>
                <w:szCs w:val="20"/>
                <w:lang w:eastAsia="es-CL"/>
              </w:rPr>
              <w:t xml:space="preserve"> </w:t>
            </w:r>
          </w:p>
          <w:p w14:paraId="3B4EBD17" w14:textId="25511CD9" w:rsidR="0003309E" w:rsidRPr="00711C16" w:rsidRDefault="0091187E" w:rsidP="0091187E">
            <w:pPr>
              <w:jc w:val="both"/>
              <w:rPr>
                <w:rFonts w:ascii="Calibri" w:hAnsi="Calibri" w:cs="Arial"/>
                <w:i/>
                <w:color w:val="548DD4"/>
                <w:sz w:val="20"/>
                <w:szCs w:val="20"/>
                <w:lang w:eastAsia="es-CL"/>
              </w:rPr>
            </w:pPr>
            <w:r w:rsidRPr="0091187E">
              <w:rPr>
                <w:rFonts w:ascii="Calibri" w:hAnsi="Calibri" w:cs="Arial"/>
                <w:iCs/>
                <w:color w:val="3B3838" w:themeColor="background2" w:themeShade="40"/>
                <w:sz w:val="20"/>
                <w:szCs w:val="20"/>
                <w:lang w:eastAsia="es-CL"/>
              </w:rPr>
              <w:lastRenderedPageBreak/>
              <w:t xml:space="preserve">Para las pruebas usamos </w:t>
            </w:r>
            <w:proofErr w:type="spellStart"/>
            <w:r w:rsidRPr="0091187E">
              <w:rPr>
                <w:rFonts w:ascii="Calibri" w:hAnsi="Calibri" w:cs="Arial"/>
                <w:iCs/>
                <w:color w:val="3B3838" w:themeColor="background2" w:themeShade="40"/>
                <w:sz w:val="20"/>
                <w:szCs w:val="20"/>
                <w:lang w:eastAsia="es-CL"/>
              </w:rPr>
              <w:t>node:test</w:t>
            </w:r>
            <w:proofErr w:type="spellEnd"/>
            <w:r w:rsidRPr="0091187E">
              <w:rPr>
                <w:rFonts w:ascii="Calibri" w:hAnsi="Calibri" w:cs="Arial"/>
                <w:iCs/>
                <w:color w:val="3B3838" w:themeColor="background2" w:themeShade="40"/>
                <w:sz w:val="20"/>
                <w:szCs w:val="20"/>
                <w:lang w:eastAsia="es-CL"/>
              </w:rPr>
              <w:t xml:space="preserve">, incluido en Node.js, en lugar de </w:t>
            </w:r>
            <w:proofErr w:type="spellStart"/>
            <w:r w:rsidRPr="0091187E">
              <w:rPr>
                <w:rFonts w:ascii="Calibri" w:hAnsi="Calibri" w:cs="Arial"/>
                <w:iCs/>
                <w:color w:val="3B3838" w:themeColor="background2" w:themeShade="40"/>
                <w:sz w:val="20"/>
                <w:szCs w:val="20"/>
                <w:lang w:eastAsia="es-CL"/>
              </w:rPr>
              <w:t>Jest</w:t>
            </w:r>
            <w:proofErr w:type="spellEnd"/>
            <w:r w:rsidRPr="0091187E">
              <w:rPr>
                <w:rFonts w:ascii="Calibri" w:hAnsi="Calibri" w:cs="Arial"/>
                <w:iCs/>
                <w:color w:val="3B3838" w:themeColor="background2" w:themeShade="40"/>
                <w:sz w:val="20"/>
                <w:szCs w:val="20"/>
                <w:lang w:eastAsia="es-CL"/>
              </w:rPr>
              <w:t>, que era lo previsto en el plan de pruebas, para no sumar dependencias.</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6103C46E" w14:textId="77777777" w:rsidR="0091187E" w:rsidRPr="0091187E" w:rsidRDefault="0003309E" w:rsidP="0091187E">
            <w:pPr>
              <w:jc w:val="both"/>
              <w:rPr>
                <w:rFonts w:ascii="Calibri" w:hAnsi="Calibri" w:cs="Arial"/>
                <w:iCs/>
                <w:color w:val="3B3838" w:themeColor="background2" w:themeShade="40"/>
                <w:sz w:val="20"/>
                <w:szCs w:val="20"/>
                <w:lang w:eastAsia="es-CL"/>
              </w:rPr>
            </w:pPr>
            <w:r w:rsidRPr="00CD38BD">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w:t>
            </w:r>
            <w:r w:rsidR="0091187E" w:rsidRPr="0091187E">
              <w:rPr>
                <w:rFonts w:ascii="Calibri" w:hAnsi="Calibri" w:cs="Arial"/>
                <w:iCs/>
                <w:color w:val="3B3838" w:themeColor="background2" w:themeShade="40"/>
                <w:sz w:val="20"/>
                <w:szCs w:val="20"/>
                <w:lang w:eastAsia="es-CL"/>
              </w:rPr>
              <w:t>Ninguna actividad crítica va retrasada respecto del cronograma general, pero hay cuatro tareas pendientes que debemos cerrar antes del informe final.</w:t>
            </w:r>
          </w:p>
          <w:p w14:paraId="48B03E32" w14:textId="77777777" w:rsidR="0091187E" w:rsidRDefault="0091187E" w:rsidP="0091187E">
            <w:pPr>
              <w:jc w:val="both"/>
              <w:rPr>
                <w:rFonts w:ascii="Calibri" w:hAnsi="Calibri" w:cs="Arial"/>
                <w:iCs/>
                <w:color w:val="3B3838" w:themeColor="background2" w:themeShade="40"/>
                <w:sz w:val="20"/>
                <w:szCs w:val="20"/>
                <w:lang w:eastAsia="es-CL"/>
              </w:rPr>
            </w:pPr>
            <w:r w:rsidRPr="0091187E">
              <w:rPr>
                <w:rFonts w:ascii="Calibri" w:hAnsi="Calibri" w:cs="Arial"/>
                <w:iCs/>
                <w:color w:val="3B3838" w:themeColor="background2" w:themeShade="40"/>
                <w:sz w:val="20"/>
                <w:szCs w:val="20"/>
                <w:lang w:eastAsia="es-CL"/>
              </w:rPr>
              <w:t xml:space="preserve">Primero, actualizar el plan de pruebas y la matriz de trazabilidad, que hoy documentan solo el Sprint 1. </w:t>
            </w:r>
          </w:p>
          <w:p w14:paraId="6931A34A" w14:textId="77777777" w:rsidR="0091187E" w:rsidRDefault="0091187E" w:rsidP="0091187E">
            <w:pPr>
              <w:jc w:val="both"/>
              <w:rPr>
                <w:rFonts w:ascii="Calibri" w:hAnsi="Calibri" w:cs="Arial"/>
                <w:iCs/>
                <w:color w:val="3B3838" w:themeColor="background2" w:themeShade="40"/>
                <w:sz w:val="20"/>
                <w:szCs w:val="20"/>
                <w:lang w:eastAsia="es-CL"/>
              </w:rPr>
            </w:pPr>
            <w:r w:rsidRPr="0091187E">
              <w:rPr>
                <w:rFonts w:ascii="Calibri" w:hAnsi="Calibri" w:cs="Arial"/>
                <w:iCs/>
                <w:color w:val="3B3838" w:themeColor="background2" w:themeShade="40"/>
                <w:sz w:val="20"/>
                <w:szCs w:val="20"/>
                <w:lang w:eastAsia="es-CL"/>
              </w:rPr>
              <w:t xml:space="preserve">Segundo, actualizar el diagrama entidad-relación y el documento de arquitectura, que describen 16 tablas. </w:t>
            </w:r>
          </w:p>
          <w:p w14:paraId="5E5FAC9F" w14:textId="77777777" w:rsidR="0091187E" w:rsidRDefault="0091187E" w:rsidP="0091187E">
            <w:pPr>
              <w:jc w:val="both"/>
              <w:rPr>
                <w:rFonts w:ascii="Calibri" w:hAnsi="Calibri" w:cs="Arial"/>
                <w:iCs/>
                <w:color w:val="3B3838" w:themeColor="background2" w:themeShade="40"/>
                <w:sz w:val="20"/>
                <w:szCs w:val="20"/>
                <w:lang w:eastAsia="es-CL"/>
              </w:rPr>
            </w:pPr>
            <w:r w:rsidRPr="0091187E">
              <w:rPr>
                <w:rFonts w:ascii="Calibri" w:hAnsi="Calibri" w:cs="Arial"/>
                <w:iCs/>
                <w:color w:val="3B3838" w:themeColor="background2" w:themeShade="40"/>
                <w:sz w:val="20"/>
                <w:szCs w:val="20"/>
                <w:lang w:eastAsia="es-CL"/>
              </w:rPr>
              <w:t xml:space="preserve">Tercero, reemplazar los valores nutricionales de referencia por la fuente de la nutricionista y probar el prototipo con ella y con la encargada del casino. </w:t>
            </w:r>
          </w:p>
          <w:p w14:paraId="47ABBD27" w14:textId="30523FA0" w:rsidR="0003309E" w:rsidRPr="004E6B6A" w:rsidRDefault="0091187E" w:rsidP="0091187E">
            <w:pPr>
              <w:jc w:val="both"/>
              <w:rPr>
                <w:rFonts w:ascii="Calibri" w:hAnsi="Calibri" w:cs="Arial"/>
                <w:iCs/>
                <w:color w:val="3B3838" w:themeColor="background2" w:themeShade="40"/>
                <w:sz w:val="20"/>
                <w:szCs w:val="20"/>
                <w:u w:val="single"/>
                <w:lang w:eastAsia="es-CL"/>
              </w:rPr>
            </w:pPr>
            <w:r w:rsidRPr="0091187E">
              <w:rPr>
                <w:rFonts w:ascii="Calibri" w:hAnsi="Calibri" w:cs="Arial"/>
                <w:iCs/>
                <w:color w:val="3B3838" w:themeColor="background2" w:themeShade="40"/>
                <w:sz w:val="20"/>
                <w:szCs w:val="20"/>
                <w:lang w:eastAsia="es-CL"/>
              </w:rPr>
              <w:t>Cuarto, publicar la aplicación en un enlace público (</w:t>
            </w:r>
            <w:proofErr w:type="spellStart"/>
            <w:r w:rsidRPr="0091187E">
              <w:rPr>
                <w:rFonts w:ascii="Calibri" w:hAnsi="Calibri" w:cs="Arial"/>
                <w:iCs/>
                <w:color w:val="3B3838" w:themeColor="background2" w:themeShade="40"/>
                <w:sz w:val="20"/>
                <w:szCs w:val="20"/>
                <w:lang w:eastAsia="es-CL"/>
              </w:rPr>
              <w:t>backend</w:t>
            </w:r>
            <w:proofErr w:type="spellEnd"/>
            <w:r w:rsidRPr="0091187E">
              <w:rPr>
                <w:rFonts w:ascii="Calibri" w:hAnsi="Calibri" w:cs="Arial"/>
                <w:iCs/>
                <w:color w:val="3B3838" w:themeColor="background2" w:themeShade="40"/>
                <w:sz w:val="20"/>
                <w:szCs w:val="20"/>
                <w:lang w:eastAsia="es-CL"/>
              </w:rPr>
              <w:t xml:space="preserve">, base de datos y </w:t>
            </w:r>
            <w:proofErr w:type="spellStart"/>
            <w:r w:rsidRPr="0091187E">
              <w:rPr>
                <w:rFonts w:ascii="Calibri" w:hAnsi="Calibri" w:cs="Arial"/>
                <w:iCs/>
                <w:color w:val="3B3838" w:themeColor="background2" w:themeShade="40"/>
                <w:sz w:val="20"/>
                <w:szCs w:val="20"/>
                <w:lang w:eastAsia="es-CL"/>
              </w:rPr>
              <w:t>frontend</w:t>
            </w:r>
            <w:proofErr w:type="spellEnd"/>
            <w:r w:rsidRPr="0091187E">
              <w:rPr>
                <w:rFonts w:ascii="Calibri" w:hAnsi="Calibri" w:cs="Arial"/>
                <w:iCs/>
                <w:color w:val="3B3838" w:themeColor="background2" w:themeShade="40"/>
                <w:sz w:val="20"/>
                <w:szCs w:val="20"/>
                <w:lang w:eastAsia="es-CL"/>
              </w:rPr>
              <w:t>), como define el documento de arquitectura.</w:t>
            </w: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7098DD" w14:textId="77777777" w:rsidR="004E7785" w:rsidRDefault="004E7785" w:rsidP="0003309E">
      <w:pPr>
        <w:spacing w:after="0" w:line="240" w:lineRule="auto"/>
      </w:pPr>
      <w:r>
        <w:separator/>
      </w:r>
    </w:p>
  </w:endnote>
  <w:endnote w:type="continuationSeparator" w:id="0">
    <w:p w14:paraId="6C59EE25" w14:textId="77777777" w:rsidR="004E7785" w:rsidRDefault="004E7785"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BC899A" w14:textId="77777777" w:rsidR="004E7785" w:rsidRDefault="004E7785" w:rsidP="0003309E">
      <w:pPr>
        <w:spacing w:after="0" w:line="240" w:lineRule="auto"/>
      </w:pPr>
      <w:r>
        <w:separator/>
      </w:r>
    </w:p>
  </w:footnote>
  <w:footnote w:type="continuationSeparator" w:id="0">
    <w:p w14:paraId="640131DB" w14:textId="77777777" w:rsidR="004E7785" w:rsidRDefault="004E7785" w:rsidP="0003309E">
      <w:pPr>
        <w:spacing w:after="0" w:line="240" w:lineRule="auto"/>
      </w:pPr>
      <w:r>
        <w:continuationSeparator/>
      </w:r>
    </w:p>
  </w:footnote>
  <w:footnote w:id="1">
    <w:p w14:paraId="59CBBAEE" w14:textId="77777777" w:rsidR="0091187E" w:rsidRPr="002819E3" w:rsidRDefault="0091187E" w:rsidP="0091187E">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2005158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145B36"/>
    <w:rsid w:val="00147283"/>
    <w:rsid w:val="001D2E15"/>
    <w:rsid w:val="00282F83"/>
    <w:rsid w:val="003608EA"/>
    <w:rsid w:val="00470CE4"/>
    <w:rsid w:val="004B75F6"/>
    <w:rsid w:val="004E6B6A"/>
    <w:rsid w:val="004E7785"/>
    <w:rsid w:val="00521026"/>
    <w:rsid w:val="00545F23"/>
    <w:rsid w:val="00563B43"/>
    <w:rsid w:val="00586C9C"/>
    <w:rsid w:val="005A0A7C"/>
    <w:rsid w:val="005B4D4A"/>
    <w:rsid w:val="00603474"/>
    <w:rsid w:val="006440AD"/>
    <w:rsid w:val="00673471"/>
    <w:rsid w:val="00675035"/>
    <w:rsid w:val="00675A73"/>
    <w:rsid w:val="006858A7"/>
    <w:rsid w:val="00695E7C"/>
    <w:rsid w:val="006B242E"/>
    <w:rsid w:val="00806DE0"/>
    <w:rsid w:val="0081536B"/>
    <w:rsid w:val="008479F5"/>
    <w:rsid w:val="0085275A"/>
    <w:rsid w:val="008F621F"/>
    <w:rsid w:val="0091187E"/>
    <w:rsid w:val="009378F7"/>
    <w:rsid w:val="009552E5"/>
    <w:rsid w:val="00976ABB"/>
    <w:rsid w:val="009E52DF"/>
    <w:rsid w:val="00AA562E"/>
    <w:rsid w:val="00B31361"/>
    <w:rsid w:val="00B4258F"/>
    <w:rsid w:val="00B8164D"/>
    <w:rsid w:val="00BE1024"/>
    <w:rsid w:val="00C00493"/>
    <w:rsid w:val="00C20F3D"/>
    <w:rsid w:val="00C44557"/>
    <w:rsid w:val="00C5122E"/>
    <w:rsid w:val="00CB1D12"/>
    <w:rsid w:val="00CE0AA8"/>
    <w:rsid w:val="00D67975"/>
    <w:rsid w:val="00D714E2"/>
    <w:rsid w:val="00DF3386"/>
    <w:rsid w:val="00E0014D"/>
    <w:rsid w:val="00E50368"/>
    <w:rsid w:val="00EA0C09"/>
    <w:rsid w:val="00F32AE4"/>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013792">
      <w:bodyDiv w:val="1"/>
      <w:marLeft w:val="0"/>
      <w:marRight w:val="0"/>
      <w:marTop w:val="0"/>
      <w:marBottom w:val="0"/>
      <w:divBdr>
        <w:top w:val="none" w:sz="0" w:space="0" w:color="auto"/>
        <w:left w:val="none" w:sz="0" w:space="0" w:color="auto"/>
        <w:bottom w:val="none" w:sz="0" w:space="0" w:color="auto"/>
        <w:right w:val="none" w:sz="0" w:space="0" w:color="auto"/>
      </w:divBdr>
    </w:div>
    <w:div w:id="1285648585">
      <w:bodyDiv w:val="1"/>
      <w:marLeft w:val="0"/>
      <w:marRight w:val="0"/>
      <w:marTop w:val="0"/>
      <w:marBottom w:val="0"/>
      <w:divBdr>
        <w:top w:val="none" w:sz="0" w:space="0" w:color="auto"/>
        <w:left w:val="none" w:sz="0" w:space="0" w:color="auto"/>
        <w:bottom w:val="none" w:sz="0" w:space="0" w:color="auto"/>
        <w:right w:val="none" w:sz="0" w:space="0" w:color="auto"/>
      </w:divBdr>
    </w:div>
    <w:div w:id="1564027924">
      <w:bodyDiv w:val="1"/>
      <w:marLeft w:val="0"/>
      <w:marRight w:val="0"/>
      <w:marTop w:val="0"/>
      <w:marBottom w:val="0"/>
      <w:divBdr>
        <w:top w:val="none" w:sz="0" w:space="0" w:color="auto"/>
        <w:left w:val="none" w:sz="0" w:space="0" w:color="auto"/>
        <w:bottom w:val="none" w:sz="0" w:space="0" w:color="auto"/>
        <w:right w:val="none" w:sz="0" w:space="0" w:color="auto"/>
      </w:divBdr>
    </w:div>
    <w:div w:id="2101289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5</Pages>
  <Words>1666</Words>
  <Characters>9168</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ISA</cp:lastModifiedBy>
  <cp:revision>7</cp:revision>
  <dcterms:created xsi:type="dcterms:W3CDTF">2022-08-24T18:14:00Z</dcterms:created>
  <dcterms:modified xsi:type="dcterms:W3CDTF">2026-10-14T08:49:00Z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