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9690F" w14:textId="77777777" w:rsidR="00761514" w:rsidRDefault="00761514" w:rsidP="00761514">
      <w:pPr>
        <w:rPr>
          <w:b/>
          <w:bCs/>
          <w:color w:val="002060"/>
          <w:sz w:val="40"/>
          <w:szCs w:val="40"/>
        </w:rPr>
      </w:pPr>
    </w:p>
    <w:p w14:paraId="7EB4CBE4" w14:textId="77777777" w:rsidR="00761514" w:rsidRDefault="00761514" w:rsidP="00761514">
      <w:pPr>
        <w:rPr>
          <w:b/>
          <w:bCs/>
          <w:color w:val="002060"/>
          <w:sz w:val="40"/>
          <w:szCs w:val="40"/>
        </w:rPr>
      </w:pPr>
    </w:p>
    <w:p w14:paraId="678A3976" w14:textId="77777777" w:rsidR="00761514" w:rsidRDefault="00761514" w:rsidP="00761514">
      <w:pPr>
        <w:rPr>
          <w:b/>
          <w:bCs/>
          <w:color w:val="002060"/>
          <w:sz w:val="40"/>
          <w:szCs w:val="40"/>
        </w:rPr>
      </w:pPr>
    </w:p>
    <w:p w14:paraId="5D474C33" w14:textId="77777777" w:rsidR="00761514" w:rsidRDefault="00761514" w:rsidP="00761514">
      <w:pPr>
        <w:rPr>
          <w:b/>
          <w:bCs/>
          <w:color w:val="002060"/>
          <w:sz w:val="40"/>
          <w:szCs w:val="40"/>
        </w:rPr>
      </w:pPr>
    </w:p>
    <w:p w14:paraId="11544E71" w14:textId="77777777" w:rsidR="00761514" w:rsidRDefault="00761514" w:rsidP="00761514">
      <w:pPr>
        <w:rPr>
          <w:b/>
          <w:bCs/>
          <w:color w:val="002060"/>
          <w:sz w:val="40"/>
          <w:szCs w:val="40"/>
        </w:rPr>
      </w:pPr>
    </w:p>
    <w:p w14:paraId="68CBC147" w14:textId="77777777" w:rsidR="00761514" w:rsidRDefault="00761514" w:rsidP="00761514">
      <w:pPr>
        <w:rPr>
          <w:b/>
          <w:bCs/>
          <w:color w:val="002060"/>
          <w:sz w:val="40"/>
          <w:szCs w:val="40"/>
        </w:rPr>
      </w:pPr>
    </w:p>
    <w:p w14:paraId="26E365CC" w14:textId="77777777" w:rsidR="00761514" w:rsidRDefault="00761514" w:rsidP="00761514">
      <w:pPr>
        <w:rPr>
          <w:b/>
          <w:bCs/>
          <w:color w:val="002060"/>
          <w:sz w:val="40"/>
          <w:szCs w:val="40"/>
        </w:rPr>
      </w:pPr>
    </w:p>
    <w:p w14:paraId="2DFD8A18" w14:textId="77777777" w:rsidR="00761514" w:rsidRDefault="00761514" w:rsidP="00761514">
      <w:pPr>
        <w:rPr>
          <w:b/>
          <w:bCs/>
          <w:color w:val="002060"/>
          <w:sz w:val="40"/>
          <w:szCs w:val="40"/>
        </w:rPr>
      </w:pPr>
    </w:p>
    <w:p w14:paraId="6C93F5BA" w14:textId="77777777" w:rsidR="00761514" w:rsidRDefault="00761514" w:rsidP="00761514">
      <w:pPr>
        <w:rPr>
          <w:b/>
          <w:bCs/>
          <w:color w:val="002060"/>
          <w:sz w:val="40"/>
          <w:szCs w:val="40"/>
        </w:rPr>
      </w:pPr>
      <w:r w:rsidRPr="00761514">
        <w:rPr>
          <w:b/>
          <w:bCs/>
          <w:color w:val="002060"/>
          <w:sz w:val="40"/>
          <w:szCs w:val="40"/>
        </w:rPr>
        <w:t>Definition of Done</w:t>
      </w:r>
    </w:p>
    <w:p w14:paraId="23E3DD28" w14:textId="487FDED2" w:rsidR="00761514" w:rsidRPr="00A63CAE" w:rsidRDefault="00761514" w:rsidP="00761514">
      <w:r w:rsidRPr="00A63CAE">
        <w:t xml:space="preserve">Plataforma de gestión y análisis de la oferta gastronómica del Casino DUOC UC </w:t>
      </w:r>
    </w:p>
    <w:p w14:paraId="77A81BD3" w14:textId="77777777" w:rsidR="00761514" w:rsidRDefault="00761514" w:rsidP="00761514"/>
    <w:p w14:paraId="074054C2" w14:textId="77777777" w:rsidR="00761514" w:rsidRDefault="00761514" w:rsidP="00761514"/>
    <w:p w14:paraId="4A00478E" w14:textId="77777777" w:rsidR="00761514" w:rsidRDefault="00761514" w:rsidP="00761514"/>
    <w:p w14:paraId="07C5EB74" w14:textId="77777777" w:rsidR="00761514" w:rsidRDefault="00761514" w:rsidP="00761514"/>
    <w:p w14:paraId="4EE684F3" w14:textId="77777777" w:rsidR="00761514" w:rsidRDefault="00761514" w:rsidP="00761514"/>
    <w:p w14:paraId="7C8746E0" w14:textId="77777777" w:rsidR="00761514" w:rsidRDefault="00761514" w:rsidP="00761514"/>
    <w:p w14:paraId="6CB6EF17" w14:textId="77777777" w:rsidR="00761514" w:rsidRDefault="00761514" w:rsidP="00761514"/>
    <w:p w14:paraId="40FF3EF7" w14:textId="77777777" w:rsidR="00761514" w:rsidRDefault="00761514" w:rsidP="00761514"/>
    <w:p w14:paraId="1B1F5C14" w14:textId="3275709A" w:rsidR="00761514" w:rsidRDefault="00761514" w:rsidP="00761514">
      <w:r>
        <w:t>Equipo: Isabella Covarrubias, Diego Díaz.</w:t>
      </w:r>
    </w:p>
    <w:p w14:paraId="1D1C36A5" w14:textId="77777777" w:rsidR="00761514" w:rsidRDefault="00761514" w:rsidP="00761514">
      <w:r>
        <w:t>Repositorio: APT122-Casino-DUOC</w:t>
      </w:r>
    </w:p>
    <w:p w14:paraId="65E7D094" w14:textId="02E5BCEA" w:rsidR="00266E8A" w:rsidRDefault="00761514" w:rsidP="00761514">
      <w:r>
        <w:t>Estado: V</w:t>
      </w:r>
      <w:r w:rsidRPr="00761514">
        <w:t>ersión 1.</w:t>
      </w:r>
      <w:r w:rsidR="006B7514">
        <w:t>2</w:t>
      </w:r>
      <w:r w:rsidRPr="00761514">
        <w:t xml:space="preserve">, vigente desde el Sprint </w:t>
      </w:r>
      <w:r w:rsidR="006B7514">
        <w:t>10</w:t>
      </w:r>
      <w:r>
        <w:t>.</w:t>
      </w:r>
    </w:p>
    <w:p w14:paraId="72F6FBA9" w14:textId="77777777" w:rsidR="00761514" w:rsidRDefault="00761514" w:rsidP="00761514"/>
    <w:p w14:paraId="09231354" w14:textId="77777777" w:rsidR="00761514" w:rsidRDefault="00761514" w:rsidP="00761514"/>
    <w:p w14:paraId="183FC053" w14:textId="65654D59" w:rsidR="00761514" w:rsidRPr="00761514" w:rsidRDefault="00761514" w:rsidP="00761514">
      <w:pPr>
        <w:pStyle w:val="Ttulo1"/>
        <w:spacing w:before="320" w:after="140"/>
        <w:rPr>
          <w:rFonts w:cs="Calibri"/>
        </w:rPr>
      </w:pPr>
      <w:r w:rsidRPr="00761514">
        <w:rPr>
          <w:rFonts w:eastAsia="Arial" w:cs="Calibri"/>
          <w:bCs/>
          <w:color w:val="1F3864"/>
          <w:szCs w:val="28"/>
        </w:rPr>
        <w:lastRenderedPageBreak/>
        <w:t>1. Definition of Done</w:t>
      </w:r>
    </w:p>
    <w:p w14:paraId="15D74B88" w14:textId="2D26CB00" w:rsidR="008D5228" w:rsidRPr="008D5228" w:rsidRDefault="008D5228" w:rsidP="008D5228">
      <w:pPr>
        <w:spacing w:after="120" w:line="360" w:lineRule="auto"/>
        <w:rPr>
          <w:rFonts w:eastAsia="Arial"/>
        </w:rPr>
      </w:pPr>
      <w:r w:rsidRPr="008D5228">
        <w:rPr>
          <w:rFonts w:eastAsia="Arial"/>
        </w:rPr>
        <w:t>Una historia de usuario está terminada cuando cumple todo lo que se lista aquí. Hasta ahora estos criterios vivían dentro del Backlog. Este documento los separa, los amplía y reemplaza esa versión.</w:t>
      </w:r>
    </w:p>
    <w:p w14:paraId="60C1F6CF" w14:textId="07C86066" w:rsidR="00761514" w:rsidRPr="00761514" w:rsidRDefault="008D5228" w:rsidP="008D5228">
      <w:pPr>
        <w:spacing w:after="120" w:line="360" w:lineRule="auto"/>
      </w:pPr>
      <w:r w:rsidRPr="008D5228">
        <w:rPr>
          <w:rFonts w:eastAsia="Arial"/>
        </w:rPr>
        <w:t xml:space="preserve">Si un criterio no aplica a una historia, se anota el motivo en el tablero. Por ejemplo, una historia solo de documentación no lleva pruebas de interfaz. </w:t>
      </w:r>
    </w:p>
    <w:p w14:paraId="0C26480E" w14:textId="77777777" w:rsidR="00761514" w:rsidRPr="00761514" w:rsidRDefault="00761514" w:rsidP="00761514">
      <w:pPr>
        <w:pStyle w:val="Ttulo1"/>
      </w:pPr>
      <w:r w:rsidRPr="00761514">
        <w:t>2. Definición de terminado de una historia de usuario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1"/>
        <w:gridCol w:w="4479"/>
        <w:gridCol w:w="5585"/>
      </w:tblGrid>
      <w:tr w:rsidR="00761514" w:rsidRPr="00761514" w14:paraId="52B6D51A" w14:textId="77777777" w:rsidTr="00D2753D">
        <w:trPr>
          <w:cantSplit/>
          <w:tblHeader/>
        </w:trPr>
        <w:tc>
          <w:tcPr>
            <w:tcW w:w="42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7074B" w14:textId="77777777" w:rsidR="00761514" w:rsidRPr="00761514" w:rsidRDefault="00761514" w:rsidP="00761514">
            <w:pPr>
              <w:spacing w:after="0"/>
              <w:rPr>
                <w:sz w:val="20"/>
                <w:szCs w:val="20"/>
              </w:rPr>
            </w:pPr>
            <w:r w:rsidRPr="00761514">
              <w:rPr>
                <w:rFonts w:eastAsia="Arial"/>
                <w:b/>
                <w:bCs/>
                <w:color w:val="FFFFFF"/>
                <w:sz w:val="20"/>
                <w:szCs w:val="20"/>
              </w:rPr>
              <w:t>N°</w:t>
            </w:r>
          </w:p>
        </w:tc>
        <w:tc>
          <w:tcPr>
            <w:tcW w:w="447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FA9A8" w14:textId="77777777" w:rsidR="00761514" w:rsidRPr="00761514" w:rsidRDefault="00761514" w:rsidP="00761514">
            <w:pPr>
              <w:spacing w:after="0"/>
              <w:rPr>
                <w:sz w:val="20"/>
                <w:szCs w:val="20"/>
              </w:rPr>
            </w:pPr>
            <w:r w:rsidRPr="00761514">
              <w:rPr>
                <w:rFonts w:eastAsia="Arial"/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55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C4A9B" w14:textId="77777777" w:rsidR="00761514" w:rsidRPr="00761514" w:rsidRDefault="00761514" w:rsidP="00761514">
            <w:pPr>
              <w:spacing w:after="0"/>
              <w:rPr>
                <w:sz w:val="20"/>
                <w:szCs w:val="20"/>
              </w:rPr>
            </w:pPr>
            <w:r w:rsidRPr="00761514">
              <w:rPr>
                <w:rFonts w:eastAsia="Arial"/>
                <w:b/>
                <w:bCs/>
                <w:color w:val="FFFFFF"/>
                <w:sz w:val="20"/>
                <w:szCs w:val="20"/>
              </w:rPr>
              <w:t>Cómo se verifica</w:t>
            </w:r>
          </w:p>
        </w:tc>
      </w:tr>
      <w:tr w:rsidR="00761514" w:rsidRPr="00761514" w14:paraId="41698BFF" w14:textId="77777777" w:rsidTr="00D2753D">
        <w:trPr>
          <w:cantSplit/>
        </w:trPr>
        <w:tc>
          <w:tcPr>
            <w:tcW w:w="42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A3A82" w14:textId="77777777" w:rsidR="00761514" w:rsidRPr="00761514" w:rsidRDefault="00761514" w:rsidP="00761514">
            <w:pPr>
              <w:spacing w:after="0"/>
              <w:jc w:val="center"/>
              <w:rPr>
                <w:sz w:val="20"/>
                <w:szCs w:val="20"/>
              </w:rPr>
            </w:pPr>
            <w:r w:rsidRPr="00761514">
              <w:rPr>
                <w:rFonts w:eastAsia="Arial"/>
                <w:sz w:val="20"/>
                <w:szCs w:val="20"/>
              </w:rPr>
              <w:t>1</w:t>
            </w:r>
          </w:p>
        </w:tc>
        <w:tc>
          <w:tcPr>
            <w:tcW w:w="447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374ED" w14:textId="77777777" w:rsidR="00761514" w:rsidRPr="00761514" w:rsidRDefault="00761514" w:rsidP="00761514">
            <w:pPr>
              <w:spacing w:after="0"/>
              <w:rPr>
                <w:sz w:val="20"/>
                <w:szCs w:val="20"/>
              </w:rPr>
            </w:pPr>
            <w:r w:rsidRPr="00761514">
              <w:rPr>
                <w:rFonts w:eastAsia="Arial"/>
                <w:sz w:val="20"/>
                <w:szCs w:val="20"/>
              </w:rPr>
              <w:t>Los criterios de aceptación escritos en el Backlog se cumplen.</w:t>
            </w:r>
          </w:p>
        </w:tc>
        <w:tc>
          <w:tcPr>
            <w:tcW w:w="55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990EC" w14:textId="77777777" w:rsidR="00761514" w:rsidRPr="00761514" w:rsidRDefault="00761514" w:rsidP="00761514">
            <w:pPr>
              <w:spacing w:after="0"/>
              <w:rPr>
                <w:sz w:val="20"/>
                <w:szCs w:val="20"/>
              </w:rPr>
            </w:pPr>
            <w:r w:rsidRPr="00761514">
              <w:rPr>
                <w:rFonts w:eastAsia="Arial"/>
                <w:sz w:val="20"/>
                <w:szCs w:val="20"/>
              </w:rPr>
              <w:t>Se muestran funcionando, con datos reales de prueba, no solo con el caso feliz.</w:t>
            </w:r>
          </w:p>
        </w:tc>
      </w:tr>
      <w:tr w:rsidR="00761514" w:rsidRPr="00761514" w14:paraId="07F9C57C" w14:textId="77777777" w:rsidTr="00D2753D">
        <w:trPr>
          <w:cantSplit/>
        </w:trPr>
        <w:tc>
          <w:tcPr>
            <w:tcW w:w="42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C7C73" w14:textId="77777777" w:rsidR="00761514" w:rsidRPr="00761514" w:rsidRDefault="00761514" w:rsidP="00761514">
            <w:pPr>
              <w:spacing w:after="0"/>
              <w:jc w:val="center"/>
              <w:rPr>
                <w:sz w:val="20"/>
                <w:szCs w:val="20"/>
              </w:rPr>
            </w:pPr>
            <w:r w:rsidRPr="00761514">
              <w:rPr>
                <w:rFonts w:eastAsia="Arial"/>
                <w:sz w:val="20"/>
                <w:szCs w:val="20"/>
              </w:rPr>
              <w:t>2</w:t>
            </w:r>
          </w:p>
        </w:tc>
        <w:tc>
          <w:tcPr>
            <w:tcW w:w="447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EEDD8" w14:textId="77777777" w:rsidR="00761514" w:rsidRPr="00761514" w:rsidRDefault="00761514" w:rsidP="00761514">
            <w:pPr>
              <w:spacing w:after="0"/>
              <w:rPr>
                <w:sz w:val="20"/>
                <w:szCs w:val="20"/>
              </w:rPr>
            </w:pPr>
            <w:r w:rsidRPr="00761514">
              <w:rPr>
                <w:rFonts w:eastAsia="Arial"/>
                <w:sz w:val="20"/>
                <w:szCs w:val="20"/>
              </w:rPr>
              <w:t>El cambio entra a la rama principal mediante un pull request revisado por el otro integrante.</w:t>
            </w:r>
          </w:p>
        </w:tc>
        <w:tc>
          <w:tcPr>
            <w:tcW w:w="55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7356E" w14:textId="77777777" w:rsidR="00761514" w:rsidRPr="00761514" w:rsidRDefault="00761514" w:rsidP="00761514">
            <w:pPr>
              <w:spacing w:after="0"/>
              <w:rPr>
                <w:sz w:val="20"/>
                <w:szCs w:val="20"/>
              </w:rPr>
            </w:pPr>
            <w:r w:rsidRPr="00761514">
              <w:rPr>
                <w:rFonts w:eastAsia="Arial"/>
                <w:sz w:val="20"/>
                <w:szCs w:val="20"/>
              </w:rPr>
              <w:t>El historial del repositorio muestra el pull request aprobado. No se hacen commits directos a main.</w:t>
            </w:r>
          </w:p>
        </w:tc>
      </w:tr>
      <w:tr w:rsidR="00761514" w:rsidRPr="00761514" w14:paraId="2EE9A65A" w14:textId="77777777" w:rsidTr="00D2753D">
        <w:trPr>
          <w:cantSplit/>
        </w:trPr>
        <w:tc>
          <w:tcPr>
            <w:tcW w:w="42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9D7BA" w14:textId="77777777" w:rsidR="00761514" w:rsidRPr="00761514" w:rsidRDefault="00761514" w:rsidP="00761514">
            <w:pPr>
              <w:spacing w:after="0"/>
              <w:jc w:val="center"/>
              <w:rPr>
                <w:sz w:val="20"/>
                <w:szCs w:val="20"/>
              </w:rPr>
            </w:pPr>
            <w:r w:rsidRPr="00761514">
              <w:rPr>
                <w:rFonts w:eastAsia="Arial"/>
                <w:sz w:val="20"/>
                <w:szCs w:val="20"/>
              </w:rPr>
              <w:t>3</w:t>
            </w:r>
          </w:p>
        </w:tc>
        <w:tc>
          <w:tcPr>
            <w:tcW w:w="447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5BE75" w14:textId="77777777" w:rsidR="00761514" w:rsidRPr="00761514" w:rsidRDefault="00761514" w:rsidP="00761514">
            <w:pPr>
              <w:spacing w:after="0"/>
              <w:rPr>
                <w:sz w:val="20"/>
                <w:szCs w:val="20"/>
              </w:rPr>
            </w:pPr>
            <w:r w:rsidRPr="00761514">
              <w:rPr>
                <w:rFonts w:eastAsia="Arial"/>
                <w:sz w:val="20"/>
                <w:szCs w:val="20"/>
              </w:rPr>
              <w:t>Cada integrante hace commit con su propia cuenta de GitHub, y el mensaje empieza con el ID de la historia (por ejemplo "HU-06: registrar historial de disponibilidad").</w:t>
            </w:r>
          </w:p>
        </w:tc>
        <w:tc>
          <w:tcPr>
            <w:tcW w:w="55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857B5" w14:textId="77777777" w:rsidR="00761514" w:rsidRPr="00761514" w:rsidRDefault="00761514" w:rsidP="00761514">
            <w:pPr>
              <w:spacing w:after="0"/>
              <w:rPr>
                <w:sz w:val="20"/>
                <w:szCs w:val="20"/>
              </w:rPr>
            </w:pPr>
            <w:r w:rsidRPr="00761514">
              <w:rPr>
                <w:rFonts w:eastAsia="Arial"/>
                <w:sz w:val="20"/>
                <w:szCs w:val="20"/>
              </w:rPr>
              <w:t>El historial de commits permite reconstruir quién trabajó en cada historia, tal como pide la metodología (Guía 1.5, sección 5).</w:t>
            </w:r>
          </w:p>
        </w:tc>
      </w:tr>
      <w:tr w:rsidR="00761514" w:rsidRPr="00761514" w14:paraId="29B7293F" w14:textId="77777777" w:rsidTr="00D2753D">
        <w:trPr>
          <w:cantSplit/>
        </w:trPr>
        <w:tc>
          <w:tcPr>
            <w:tcW w:w="42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F9E3D" w14:textId="77777777" w:rsidR="00761514" w:rsidRPr="00761514" w:rsidRDefault="00761514" w:rsidP="00761514">
            <w:pPr>
              <w:spacing w:after="0"/>
              <w:jc w:val="center"/>
              <w:rPr>
                <w:sz w:val="20"/>
                <w:szCs w:val="20"/>
              </w:rPr>
            </w:pPr>
            <w:r w:rsidRPr="00761514">
              <w:rPr>
                <w:rFonts w:eastAsia="Arial"/>
                <w:sz w:val="20"/>
                <w:szCs w:val="20"/>
              </w:rPr>
              <w:t>4</w:t>
            </w:r>
          </w:p>
        </w:tc>
        <w:tc>
          <w:tcPr>
            <w:tcW w:w="447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6784F" w14:textId="77777777" w:rsidR="00761514" w:rsidRPr="00761514" w:rsidRDefault="00761514" w:rsidP="00761514">
            <w:pPr>
              <w:spacing w:after="0"/>
              <w:rPr>
                <w:sz w:val="20"/>
                <w:szCs w:val="20"/>
              </w:rPr>
            </w:pPr>
            <w:r w:rsidRPr="00761514">
              <w:rPr>
                <w:rFonts w:eastAsia="Arial"/>
                <w:sz w:val="20"/>
                <w:szCs w:val="20"/>
              </w:rPr>
              <w:t>El cambio tiene pruebas automatizadas y la suite completa pasa.</w:t>
            </w:r>
          </w:p>
        </w:tc>
        <w:tc>
          <w:tcPr>
            <w:tcW w:w="55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2229F" w14:textId="6D4F296D" w:rsidR="00761514" w:rsidRPr="00761514" w:rsidRDefault="006215BD" w:rsidP="00761514">
            <w:pPr>
              <w:spacing w:after="0"/>
              <w:rPr>
                <w:sz w:val="20"/>
                <w:szCs w:val="20"/>
              </w:rPr>
            </w:pPr>
            <w:r w:rsidRPr="006215BD">
              <w:rPr>
                <w:rFonts w:eastAsia="Arial"/>
                <w:sz w:val="20"/>
                <w:szCs w:val="20"/>
              </w:rPr>
              <w:t>node --test termina sin fallos. Si la historia toca la jornada, la caja o el perfil del estudiante, también pasan npm run test:integracion y npm run test:estudiante (corren contra la base de desarrollo, nunca contra datos reales). Cada caso nuevo lleva su ID (CP-xxx) y está en el Plan de Pruebas.</w:t>
            </w:r>
          </w:p>
        </w:tc>
      </w:tr>
      <w:tr w:rsidR="00761514" w:rsidRPr="00761514" w14:paraId="232FF5D9" w14:textId="77777777" w:rsidTr="00D2753D">
        <w:trPr>
          <w:cantSplit/>
        </w:trPr>
        <w:tc>
          <w:tcPr>
            <w:tcW w:w="42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6168C" w14:textId="77777777" w:rsidR="00761514" w:rsidRPr="00761514" w:rsidRDefault="00761514" w:rsidP="00761514">
            <w:pPr>
              <w:spacing w:after="0"/>
              <w:jc w:val="center"/>
              <w:rPr>
                <w:sz w:val="20"/>
                <w:szCs w:val="20"/>
              </w:rPr>
            </w:pPr>
            <w:r w:rsidRPr="00761514">
              <w:rPr>
                <w:rFonts w:eastAsia="Arial"/>
                <w:sz w:val="20"/>
                <w:szCs w:val="20"/>
              </w:rPr>
              <w:t>5</w:t>
            </w:r>
          </w:p>
        </w:tc>
        <w:tc>
          <w:tcPr>
            <w:tcW w:w="447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BEFB2" w14:textId="77777777" w:rsidR="00761514" w:rsidRPr="00761514" w:rsidRDefault="00761514" w:rsidP="00761514">
            <w:pPr>
              <w:spacing w:after="0"/>
              <w:rPr>
                <w:sz w:val="20"/>
                <w:szCs w:val="20"/>
              </w:rPr>
            </w:pPr>
            <w:r w:rsidRPr="00761514">
              <w:rPr>
                <w:rFonts w:eastAsia="Arial"/>
                <w:sz w:val="20"/>
                <w:szCs w:val="20"/>
              </w:rPr>
              <w:t>Los datos inválidos devuelven un error claro (400, 404, 409) y nunca un 500.</w:t>
            </w:r>
          </w:p>
        </w:tc>
        <w:tc>
          <w:tcPr>
            <w:tcW w:w="55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75CCC" w14:textId="77777777" w:rsidR="00761514" w:rsidRPr="00761514" w:rsidRDefault="00761514" w:rsidP="00761514">
            <w:pPr>
              <w:spacing w:after="0"/>
              <w:rPr>
                <w:sz w:val="20"/>
                <w:szCs w:val="20"/>
              </w:rPr>
            </w:pPr>
            <w:r w:rsidRPr="00761514">
              <w:rPr>
                <w:rFonts w:eastAsia="Arial"/>
                <w:sz w:val="20"/>
                <w:szCs w:val="20"/>
              </w:rPr>
              <w:t>Hay al menos un caso de prueba con datos inválidos por cada endpoint nuevo.</w:t>
            </w:r>
          </w:p>
        </w:tc>
      </w:tr>
      <w:tr w:rsidR="00761514" w:rsidRPr="00761514" w14:paraId="2ED6244F" w14:textId="77777777" w:rsidTr="00D2753D">
        <w:trPr>
          <w:cantSplit/>
        </w:trPr>
        <w:tc>
          <w:tcPr>
            <w:tcW w:w="42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7435A" w14:textId="77777777" w:rsidR="00761514" w:rsidRPr="00761514" w:rsidRDefault="00761514" w:rsidP="00761514">
            <w:pPr>
              <w:spacing w:after="0"/>
              <w:jc w:val="center"/>
              <w:rPr>
                <w:sz w:val="20"/>
                <w:szCs w:val="20"/>
              </w:rPr>
            </w:pPr>
            <w:r w:rsidRPr="00761514">
              <w:rPr>
                <w:rFonts w:eastAsia="Arial"/>
                <w:sz w:val="20"/>
                <w:szCs w:val="20"/>
              </w:rPr>
              <w:t>6</w:t>
            </w:r>
          </w:p>
        </w:tc>
        <w:tc>
          <w:tcPr>
            <w:tcW w:w="447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F8C0C" w14:textId="77777777" w:rsidR="00761514" w:rsidRPr="00761514" w:rsidRDefault="00761514" w:rsidP="00761514">
            <w:pPr>
              <w:spacing w:after="0"/>
              <w:rPr>
                <w:sz w:val="20"/>
                <w:szCs w:val="20"/>
              </w:rPr>
            </w:pPr>
            <w:r w:rsidRPr="00761514">
              <w:rPr>
                <w:rFonts w:eastAsia="Arial"/>
                <w:sz w:val="20"/>
                <w:szCs w:val="20"/>
              </w:rPr>
              <w:t>Los permisos se validan en el backend, no solo se ocultan en la interfaz.</w:t>
            </w:r>
          </w:p>
        </w:tc>
        <w:tc>
          <w:tcPr>
            <w:tcW w:w="55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C4C40" w14:textId="40689074" w:rsidR="00761514" w:rsidRPr="00761514" w:rsidRDefault="00986464" w:rsidP="00761514">
            <w:pPr>
              <w:spacing w:after="0"/>
              <w:rPr>
                <w:sz w:val="20"/>
                <w:szCs w:val="20"/>
              </w:rPr>
            </w:pPr>
            <w:r w:rsidRPr="00986464">
              <w:rPr>
                <w:rFonts w:eastAsia="Arial"/>
                <w:sz w:val="20"/>
                <w:szCs w:val="20"/>
              </w:rPr>
              <w:t>Hay casos de prueba con respuesta 401 (sin sesión) y 403 (rol incorrecto). Si la historia involucra a Cajero, Nutricionista o Estudiante, el caso 403 se prueba con ese rol.</w:t>
            </w:r>
          </w:p>
        </w:tc>
      </w:tr>
      <w:tr w:rsidR="00761514" w:rsidRPr="00761514" w14:paraId="0AB9A313" w14:textId="77777777" w:rsidTr="00D2753D">
        <w:trPr>
          <w:cantSplit/>
        </w:trPr>
        <w:tc>
          <w:tcPr>
            <w:tcW w:w="42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BB8FF" w14:textId="77777777" w:rsidR="00761514" w:rsidRPr="00761514" w:rsidRDefault="00761514" w:rsidP="00761514">
            <w:pPr>
              <w:spacing w:after="0"/>
              <w:jc w:val="center"/>
              <w:rPr>
                <w:sz w:val="20"/>
                <w:szCs w:val="20"/>
              </w:rPr>
            </w:pPr>
            <w:r w:rsidRPr="00761514">
              <w:rPr>
                <w:rFonts w:eastAsia="Arial"/>
                <w:sz w:val="20"/>
                <w:szCs w:val="20"/>
              </w:rPr>
              <w:t>7</w:t>
            </w:r>
          </w:p>
        </w:tc>
        <w:tc>
          <w:tcPr>
            <w:tcW w:w="447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507B8" w14:textId="358664EB" w:rsidR="00761514" w:rsidRPr="00761514" w:rsidRDefault="00986464" w:rsidP="00761514">
            <w:pPr>
              <w:spacing w:after="0"/>
              <w:rPr>
                <w:sz w:val="20"/>
                <w:szCs w:val="20"/>
              </w:rPr>
            </w:pPr>
            <w:r w:rsidRPr="00986464">
              <w:rPr>
                <w:rFonts w:eastAsia="Arial"/>
                <w:sz w:val="20"/>
                <w:szCs w:val="20"/>
              </w:rPr>
              <w:t>Ningún dato nutricional o de alérgenos se completa con valores supuestos (RNF-04), y los datos de demostración no se presentan como validados.</w:t>
            </w:r>
          </w:p>
        </w:tc>
        <w:tc>
          <w:tcPr>
            <w:tcW w:w="55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60C10" w14:textId="0D4C1F6E" w:rsidR="00761514" w:rsidRPr="00761514" w:rsidRDefault="00986464" w:rsidP="00761514">
            <w:pPr>
              <w:spacing w:after="0"/>
              <w:rPr>
                <w:sz w:val="20"/>
                <w:szCs w:val="20"/>
              </w:rPr>
            </w:pPr>
            <w:r w:rsidRPr="00986464">
              <w:rPr>
                <w:rFonts w:eastAsia="Arial"/>
                <w:sz w:val="20"/>
                <w:szCs w:val="20"/>
              </w:rPr>
              <w:t>Sin calorías cargadas por alguien con permiso, la API entrega null y la interfaz muestra "No disponible". Los valores de seed_demo.sql se declaran como demostración.</w:t>
            </w:r>
          </w:p>
        </w:tc>
      </w:tr>
      <w:tr w:rsidR="00761514" w:rsidRPr="00761514" w14:paraId="100FDC92" w14:textId="77777777" w:rsidTr="00D2753D">
        <w:trPr>
          <w:cantSplit/>
        </w:trPr>
        <w:tc>
          <w:tcPr>
            <w:tcW w:w="42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1BA8A" w14:textId="77777777" w:rsidR="00761514" w:rsidRPr="00761514" w:rsidRDefault="00761514" w:rsidP="00761514">
            <w:pPr>
              <w:spacing w:after="0"/>
              <w:jc w:val="center"/>
              <w:rPr>
                <w:sz w:val="20"/>
                <w:szCs w:val="20"/>
              </w:rPr>
            </w:pPr>
            <w:r w:rsidRPr="00761514">
              <w:rPr>
                <w:rFonts w:eastAsia="Arial"/>
                <w:sz w:val="20"/>
                <w:szCs w:val="20"/>
              </w:rPr>
              <w:t>8</w:t>
            </w:r>
          </w:p>
        </w:tc>
        <w:tc>
          <w:tcPr>
            <w:tcW w:w="447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E012B" w14:textId="77777777" w:rsidR="00761514" w:rsidRPr="00761514" w:rsidRDefault="00761514" w:rsidP="00761514">
            <w:pPr>
              <w:spacing w:after="0"/>
              <w:rPr>
                <w:sz w:val="20"/>
                <w:szCs w:val="20"/>
              </w:rPr>
            </w:pPr>
            <w:r w:rsidRPr="00761514">
              <w:rPr>
                <w:rFonts w:eastAsia="Arial"/>
                <w:sz w:val="20"/>
                <w:szCs w:val="20"/>
              </w:rPr>
              <w:t>No hay secretos en el repositorio.</w:t>
            </w:r>
          </w:p>
        </w:tc>
        <w:tc>
          <w:tcPr>
            <w:tcW w:w="55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FC1EF" w14:textId="671ACF61" w:rsidR="00761514" w:rsidRPr="00761514" w:rsidRDefault="00986464" w:rsidP="00761514">
            <w:pPr>
              <w:spacing w:after="0"/>
              <w:rPr>
                <w:sz w:val="20"/>
                <w:szCs w:val="20"/>
              </w:rPr>
            </w:pPr>
            <w:r w:rsidRPr="00986464">
              <w:rPr>
                <w:rFonts w:eastAsia="Arial"/>
                <w:sz w:val="20"/>
                <w:szCs w:val="20"/>
              </w:rPr>
              <w:t>El archivo .env está en .gitignore, igual que la carpeta uploads/. Existen .env.ejemplo (backend) y .env.example (frontend) sin valores reales. El valor de JWT_SECRET del ejemplo empieza con "cambia_esto".</w:t>
            </w:r>
          </w:p>
        </w:tc>
      </w:tr>
      <w:tr w:rsidR="00761514" w:rsidRPr="00761514" w14:paraId="10AF0ED8" w14:textId="77777777" w:rsidTr="00D2753D">
        <w:trPr>
          <w:cantSplit/>
        </w:trPr>
        <w:tc>
          <w:tcPr>
            <w:tcW w:w="42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D927F" w14:textId="77777777" w:rsidR="00761514" w:rsidRPr="00761514" w:rsidRDefault="00761514" w:rsidP="00761514">
            <w:pPr>
              <w:spacing w:after="0"/>
              <w:jc w:val="center"/>
              <w:rPr>
                <w:sz w:val="20"/>
                <w:szCs w:val="20"/>
              </w:rPr>
            </w:pPr>
            <w:r w:rsidRPr="00761514">
              <w:rPr>
                <w:rFonts w:eastAsia="Arial"/>
                <w:sz w:val="20"/>
                <w:szCs w:val="20"/>
              </w:rPr>
              <w:lastRenderedPageBreak/>
              <w:t>9</w:t>
            </w:r>
          </w:p>
        </w:tc>
        <w:tc>
          <w:tcPr>
            <w:tcW w:w="447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9FA97" w14:textId="77777777" w:rsidR="00761514" w:rsidRPr="00761514" w:rsidRDefault="00761514" w:rsidP="00761514">
            <w:pPr>
              <w:spacing w:after="0"/>
              <w:rPr>
                <w:sz w:val="20"/>
                <w:szCs w:val="20"/>
              </w:rPr>
            </w:pPr>
            <w:r w:rsidRPr="00761514">
              <w:rPr>
                <w:rFonts w:eastAsia="Arial"/>
                <w:sz w:val="20"/>
                <w:szCs w:val="20"/>
              </w:rPr>
              <w:t>La interfaz funciona en celular y en computador, en modo claro y oscuro, y muestra estados de carga, error y vacío.</w:t>
            </w:r>
          </w:p>
        </w:tc>
        <w:tc>
          <w:tcPr>
            <w:tcW w:w="55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F2E45" w14:textId="608E80BD" w:rsidR="00761514" w:rsidRPr="00761514" w:rsidRDefault="003D0C9D" w:rsidP="00761514">
            <w:pPr>
              <w:spacing w:after="0"/>
              <w:rPr>
                <w:sz w:val="20"/>
                <w:szCs w:val="20"/>
              </w:rPr>
            </w:pPr>
            <w:r>
              <w:rPr>
                <w:rFonts w:eastAsia="Arial"/>
                <w:sz w:val="20"/>
                <w:szCs w:val="20"/>
              </w:rPr>
              <w:t>R</w:t>
            </w:r>
            <w:r w:rsidRPr="003D0C9D">
              <w:rPr>
                <w:rFonts w:eastAsia="Arial"/>
                <w:sz w:val="20"/>
                <w:szCs w:val="20"/>
              </w:rPr>
              <w:t>evisión manual registrada como caso de aceptación PA-xx en el Plan de Pruebas (sección 5.1), en celular (360 a 414 px), tablet (768 px) y computador (1280 px o más), en modo claro y oscuro. Si la pantalla es de la caja o de la cocina, se revisa también en la tablet real.</w:t>
            </w:r>
          </w:p>
        </w:tc>
      </w:tr>
      <w:tr w:rsidR="00761514" w:rsidRPr="00761514" w14:paraId="7BE691DA" w14:textId="77777777" w:rsidTr="00D2753D">
        <w:trPr>
          <w:cantSplit/>
        </w:trPr>
        <w:tc>
          <w:tcPr>
            <w:tcW w:w="42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93F06" w14:textId="77777777" w:rsidR="00761514" w:rsidRPr="00761514" w:rsidRDefault="00761514" w:rsidP="00761514">
            <w:pPr>
              <w:spacing w:after="0"/>
              <w:jc w:val="center"/>
              <w:rPr>
                <w:sz w:val="20"/>
                <w:szCs w:val="20"/>
              </w:rPr>
            </w:pPr>
            <w:r w:rsidRPr="00761514">
              <w:rPr>
                <w:rFonts w:eastAsia="Arial"/>
                <w:sz w:val="20"/>
                <w:szCs w:val="20"/>
              </w:rPr>
              <w:t>10</w:t>
            </w:r>
          </w:p>
        </w:tc>
        <w:tc>
          <w:tcPr>
            <w:tcW w:w="447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398C0" w14:textId="77777777" w:rsidR="00761514" w:rsidRPr="00761514" w:rsidRDefault="00761514" w:rsidP="00761514">
            <w:pPr>
              <w:spacing w:after="0"/>
              <w:rPr>
                <w:sz w:val="20"/>
                <w:szCs w:val="20"/>
              </w:rPr>
            </w:pPr>
            <w:r w:rsidRPr="00761514">
              <w:rPr>
                <w:rFonts w:eastAsia="Arial"/>
                <w:sz w:val="20"/>
                <w:szCs w:val="20"/>
              </w:rPr>
              <w:t>La documentación afectada está actualizada.</w:t>
            </w:r>
          </w:p>
        </w:tc>
        <w:tc>
          <w:tcPr>
            <w:tcW w:w="55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FA34" w14:textId="342E7067" w:rsidR="00761514" w:rsidRPr="00761514" w:rsidRDefault="00986464" w:rsidP="00761514">
            <w:pPr>
              <w:spacing w:after="0"/>
              <w:rPr>
                <w:sz w:val="20"/>
                <w:szCs w:val="20"/>
              </w:rPr>
            </w:pPr>
            <w:r w:rsidRPr="00986464">
              <w:rPr>
                <w:rFonts w:eastAsia="Arial"/>
                <w:sz w:val="20"/>
                <w:szCs w:val="20"/>
              </w:rPr>
              <w:t>Manual técnico si cambia la instalación, las variables de entorno o la API. README del backend o del frontend si cambia su estructura. Plan de Pruebas con los casos y sus resultados. Control de cambios si se modificó el alcance.</w:t>
            </w:r>
          </w:p>
        </w:tc>
      </w:tr>
      <w:tr w:rsidR="00761514" w:rsidRPr="00761514" w14:paraId="1D910618" w14:textId="77777777" w:rsidTr="00D2753D">
        <w:trPr>
          <w:cantSplit/>
        </w:trPr>
        <w:tc>
          <w:tcPr>
            <w:tcW w:w="42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646CA" w14:textId="77777777" w:rsidR="00761514" w:rsidRPr="00761514" w:rsidRDefault="00761514" w:rsidP="00761514">
            <w:pPr>
              <w:spacing w:after="0"/>
              <w:jc w:val="center"/>
            </w:pPr>
            <w:r w:rsidRPr="00761514">
              <w:rPr>
                <w:rFonts w:eastAsia="Arial"/>
                <w:sz w:val="18"/>
                <w:szCs w:val="18"/>
              </w:rPr>
              <w:t>11</w:t>
            </w:r>
          </w:p>
        </w:tc>
        <w:tc>
          <w:tcPr>
            <w:tcW w:w="447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6911E" w14:textId="77777777" w:rsidR="00761514" w:rsidRPr="00761514" w:rsidRDefault="00761514" w:rsidP="00761514">
            <w:pPr>
              <w:spacing w:after="0"/>
            </w:pPr>
            <w:r w:rsidRPr="00761514">
              <w:rPr>
                <w:rFonts w:eastAsia="Arial"/>
                <w:sz w:val="18"/>
                <w:szCs w:val="18"/>
              </w:rPr>
              <w:t>Los errores encontrados al probar quedan en el registro de incidencias con su corrección.</w:t>
            </w:r>
          </w:p>
        </w:tc>
        <w:tc>
          <w:tcPr>
            <w:tcW w:w="55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A0EA8" w14:textId="77777777" w:rsidR="00761514" w:rsidRPr="00761514" w:rsidRDefault="00761514" w:rsidP="00761514">
            <w:pPr>
              <w:spacing w:after="0"/>
            </w:pPr>
            <w:r w:rsidRPr="00761514">
              <w:rPr>
                <w:rFonts w:eastAsia="Arial"/>
                <w:sz w:val="18"/>
                <w:szCs w:val="18"/>
              </w:rPr>
              <w:t>Cada incidencia tiene módulo, descripción, corrección y fecha de cierre.</w:t>
            </w:r>
          </w:p>
        </w:tc>
      </w:tr>
      <w:tr w:rsidR="00761514" w:rsidRPr="00761514" w14:paraId="3ACAD995" w14:textId="77777777" w:rsidTr="00D2753D">
        <w:trPr>
          <w:cantSplit/>
        </w:trPr>
        <w:tc>
          <w:tcPr>
            <w:tcW w:w="42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38FFF" w14:textId="77777777" w:rsidR="00761514" w:rsidRPr="00761514" w:rsidRDefault="00761514" w:rsidP="00761514">
            <w:pPr>
              <w:spacing w:after="0"/>
              <w:jc w:val="center"/>
            </w:pPr>
            <w:r w:rsidRPr="00761514">
              <w:rPr>
                <w:rFonts w:eastAsia="Arial"/>
                <w:sz w:val="18"/>
                <w:szCs w:val="18"/>
              </w:rPr>
              <w:t>12</w:t>
            </w:r>
          </w:p>
        </w:tc>
        <w:tc>
          <w:tcPr>
            <w:tcW w:w="447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81C34" w14:textId="77777777" w:rsidR="00761514" w:rsidRPr="00761514" w:rsidRDefault="00761514" w:rsidP="00761514">
            <w:pPr>
              <w:spacing w:after="0"/>
            </w:pPr>
            <w:r w:rsidRPr="00761514">
              <w:rPr>
                <w:rFonts w:eastAsia="Arial"/>
                <w:sz w:val="18"/>
                <w:szCs w:val="18"/>
              </w:rPr>
              <w:t>La historia pasa a "Hecha" en el tablero y se demuestra en la revisión del sprint.</w:t>
            </w:r>
          </w:p>
        </w:tc>
        <w:tc>
          <w:tcPr>
            <w:tcW w:w="55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EC651" w14:textId="77777777" w:rsidR="00761514" w:rsidRPr="00761514" w:rsidRDefault="00761514" w:rsidP="00761514">
            <w:pPr>
              <w:spacing w:after="0"/>
            </w:pPr>
            <w:r w:rsidRPr="00761514">
              <w:rPr>
                <w:rFonts w:eastAsia="Arial"/>
                <w:sz w:val="18"/>
                <w:szCs w:val="18"/>
              </w:rPr>
              <w:t>Tablero actualizado con la fecha y quién la terminó.</w:t>
            </w:r>
          </w:p>
        </w:tc>
      </w:tr>
      <w:tr w:rsidR="00986464" w:rsidRPr="00761514" w14:paraId="7656C8DC" w14:textId="77777777" w:rsidTr="00D2753D">
        <w:trPr>
          <w:cantSplit/>
        </w:trPr>
        <w:tc>
          <w:tcPr>
            <w:tcW w:w="42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F40A4" w14:textId="01BE9909" w:rsidR="00986464" w:rsidRPr="00761514" w:rsidRDefault="00986464" w:rsidP="00761514">
            <w:pPr>
              <w:spacing w:after="0"/>
              <w:jc w:val="center"/>
              <w:rPr>
                <w:rFonts w:eastAsia="Arial"/>
                <w:sz w:val="18"/>
                <w:szCs w:val="18"/>
              </w:rPr>
            </w:pPr>
            <w:r>
              <w:rPr>
                <w:rFonts w:eastAsia="Arial"/>
                <w:sz w:val="18"/>
                <w:szCs w:val="18"/>
              </w:rPr>
              <w:t>13</w:t>
            </w:r>
          </w:p>
        </w:tc>
        <w:tc>
          <w:tcPr>
            <w:tcW w:w="447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F8879" w14:textId="7C3C3545" w:rsidR="00986464" w:rsidRPr="00761514" w:rsidRDefault="00986464" w:rsidP="00761514">
            <w:pPr>
              <w:spacing w:after="0"/>
              <w:rPr>
                <w:rFonts w:eastAsia="Arial"/>
                <w:sz w:val="18"/>
                <w:szCs w:val="18"/>
              </w:rPr>
            </w:pPr>
            <w:r w:rsidRPr="00986464">
              <w:rPr>
                <w:rFonts w:eastAsia="Arial"/>
                <w:sz w:val="18"/>
                <w:szCs w:val="18"/>
              </w:rPr>
              <w:t>Todo dato simulado queda marcado como simulado y la pantalla que lo usa lo avisa.</w:t>
            </w:r>
          </w:p>
        </w:tc>
        <w:tc>
          <w:tcPr>
            <w:tcW w:w="55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3934D" w14:textId="33213476" w:rsidR="00986464" w:rsidRPr="00761514" w:rsidRDefault="00986464" w:rsidP="00761514">
            <w:pPr>
              <w:spacing w:after="0"/>
              <w:rPr>
                <w:rFonts w:eastAsia="Arial"/>
                <w:sz w:val="18"/>
                <w:szCs w:val="18"/>
              </w:rPr>
            </w:pPr>
            <w:r w:rsidRPr="00986464">
              <w:rPr>
                <w:rFonts w:eastAsia="Arial"/>
                <w:sz w:val="18"/>
                <w:szCs w:val="18"/>
              </w:rPr>
              <w:t>La base guarda la marca (origen_dato "simulado" u observación "dato simulado"). El panel de análisis y el de predicción muestran el aviso cuando hay datos simulados en el rango.</w:t>
            </w:r>
          </w:p>
        </w:tc>
      </w:tr>
      <w:tr w:rsidR="00986464" w:rsidRPr="00761514" w14:paraId="4D93967F" w14:textId="77777777" w:rsidTr="00D2753D">
        <w:trPr>
          <w:cantSplit/>
        </w:trPr>
        <w:tc>
          <w:tcPr>
            <w:tcW w:w="42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2F8B4" w14:textId="7A7843BB" w:rsidR="00986464" w:rsidRDefault="00986464" w:rsidP="00761514">
            <w:pPr>
              <w:spacing w:after="0"/>
              <w:jc w:val="center"/>
              <w:rPr>
                <w:rFonts w:eastAsia="Arial"/>
                <w:sz w:val="18"/>
                <w:szCs w:val="18"/>
              </w:rPr>
            </w:pPr>
            <w:r>
              <w:rPr>
                <w:rFonts w:eastAsia="Arial"/>
                <w:sz w:val="18"/>
                <w:szCs w:val="18"/>
              </w:rPr>
              <w:t>14</w:t>
            </w:r>
          </w:p>
        </w:tc>
        <w:tc>
          <w:tcPr>
            <w:tcW w:w="447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BEE74" w14:textId="24F539F8" w:rsidR="00986464" w:rsidRPr="00986464" w:rsidRDefault="00986464" w:rsidP="00761514">
            <w:pPr>
              <w:spacing w:after="0"/>
              <w:rPr>
                <w:rFonts w:eastAsia="Arial"/>
                <w:sz w:val="18"/>
                <w:szCs w:val="18"/>
              </w:rPr>
            </w:pPr>
            <w:r w:rsidRPr="00986464">
              <w:rPr>
                <w:rFonts w:eastAsia="Arial"/>
                <w:sz w:val="18"/>
                <w:szCs w:val="18"/>
              </w:rPr>
              <w:t>Un cambio que modifica el alcance queda registrado el mismo sprint.</w:t>
            </w:r>
          </w:p>
        </w:tc>
        <w:tc>
          <w:tcPr>
            <w:tcW w:w="55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7A28C" w14:textId="76E4AB57" w:rsidR="00986464" w:rsidRPr="00986464" w:rsidRDefault="00986464" w:rsidP="00986464">
            <w:pPr>
              <w:tabs>
                <w:tab w:val="left" w:pos="3555"/>
              </w:tabs>
              <w:spacing w:after="0"/>
              <w:rPr>
                <w:rFonts w:eastAsia="Arial"/>
                <w:sz w:val="18"/>
                <w:szCs w:val="18"/>
              </w:rPr>
            </w:pPr>
            <w:r w:rsidRPr="00986464">
              <w:rPr>
                <w:rFonts w:eastAsia="Arial"/>
                <w:sz w:val="18"/>
                <w:szCs w:val="18"/>
              </w:rPr>
              <w:t>Hay una entrada en el control de cambios con fecha y motivo, y el Documento de Alcance o la Especificación reflejan el cambio.</w:t>
            </w:r>
          </w:p>
        </w:tc>
      </w:tr>
    </w:tbl>
    <w:p w14:paraId="1309FFE6" w14:textId="77777777" w:rsidR="00761514" w:rsidRPr="00761514" w:rsidRDefault="00761514" w:rsidP="00761514">
      <w:pPr>
        <w:pStyle w:val="Ttulo1"/>
      </w:pPr>
      <w:r w:rsidRPr="00761514">
        <w:t>3. Definición de terminado de un sprint</w:t>
      </w:r>
    </w:p>
    <w:p w14:paraId="01AADB12" w14:textId="77777777" w:rsidR="00761514" w:rsidRPr="00761514" w:rsidRDefault="00761514" w:rsidP="00761514">
      <w:pPr>
        <w:pStyle w:val="Prrafodelista"/>
        <w:numPr>
          <w:ilvl w:val="0"/>
          <w:numId w:val="2"/>
        </w:numPr>
        <w:spacing w:after="60" w:line="360" w:lineRule="auto"/>
      </w:pPr>
      <w:r w:rsidRPr="00761514">
        <w:rPr>
          <w:rFonts w:eastAsia="Arial"/>
          <w:sz w:val="20"/>
          <w:szCs w:val="20"/>
        </w:rPr>
        <w:t>Todas las historias comprometidas están hechas, o se reasignaron al siguiente sprint con el motivo escrito.</w:t>
      </w:r>
    </w:p>
    <w:p w14:paraId="12A30414" w14:textId="77777777" w:rsidR="00761514" w:rsidRPr="00761514" w:rsidRDefault="00761514" w:rsidP="00761514">
      <w:pPr>
        <w:pStyle w:val="Prrafodelista"/>
        <w:numPr>
          <w:ilvl w:val="0"/>
          <w:numId w:val="2"/>
        </w:numPr>
        <w:spacing w:after="60" w:line="360" w:lineRule="auto"/>
      </w:pPr>
      <w:r w:rsidRPr="00761514">
        <w:rPr>
          <w:rFonts w:eastAsia="Arial"/>
          <w:sz w:val="20"/>
          <w:szCs w:val="20"/>
        </w:rPr>
        <w:t>La suite automatizada completa pasa y el Plan de Pruebas tiene los resultados del sprint.</w:t>
      </w:r>
    </w:p>
    <w:p w14:paraId="12E03223" w14:textId="77777777" w:rsidR="00761514" w:rsidRPr="00761514" w:rsidRDefault="00761514" w:rsidP="00761514">
      <w:pPr>
        <w:pStyle w:val="Prrafodelista"/>
        <w:numPr>
          <w:ilvl w:val="0"/>
          <w:numId w:val="2"/>
        </w:numPr>
        <w:spacing w:after="60" w:line="360" w:lineRule="auto"/>
      </w:pPr>
      <w:r w:rsidRPr="00761514">
        <w:rPr>
          <w:rFonts w:eastAsia="Arial"/>
          <w:sz w:val="20"/>
          <w:szCs w:val="20"/>
        </w:rPr>
        <w:t>Hay un incremento que se puede demostrar funcionando.</w:t>
      </w:r>
    </w:p>
    <w:p w14:paraId="3DF01C0B" w14:textId="77777777" w:rsidR="00761514" w:rsidRPr="00761514" w:rsidRDefault="00761514" w:rsidP="00761514">
      <w:pPr>
        <w:pStyle w:val="Prrafodelista"/>
        <w:numPr>
          <w:ilvl w:val="0"/>
          <w:numId w:val="2"/>
        </w:numPr>
        <w:spacing w:after="60" w:line="360" w:lineRule="auto"/>
      </w:pPr>
      <w:r w:rsidRPr="00761514">
        <w:rPr>
          <w:rFonts w:eastAsia="Arial"/>
          <w:sz w:val="20"/>
          <w:szCs w:val="20"/>
        </w:rPr>
        <w:t>Se hizo la retrospectiva y existe su acta, con acciones, responsables y fechas.</w:t>
      </w:r>
    </w:p>
    <w:p w14:paraId="3F7095BB" w14:textId="77777777" w:rsidR="00761514" w:rsidRPr="00761514" w:rsidRDefault="00761514" w:rsidP="00761514">
      <w:pPr>
        <w:pStyle w:val="Prrafodelista"/>
        <w:numPr>
          <w:ilvl w:val="0"/>
          <w:numId w:val="2"/>
        </w:numPr>
        <w:spacing w:after="60" w:line="360" w:lineRule="auto"/>
      </w:pPr>
      <w:r w:rsidRPr="00761514">
        <w:rPr>
          <w:rFonts w:eastAsia="Arial"/>
          <w:sz w:val="20"/>
          <w:szCs w:val="20"/>
        </w:rPr>
        <w:t>Los dos integrantes tienen commits propios en el sprint. Si el reparto es muy desigual, se revisa en la retrospectiva y se acuerda cómo corregirlo.</w:t>
      </w:r>
    </w:p>
    <w:p w14:paraId="5D2D0890" w14:textId="77777777" w:rsidR="00761514" w:rsidRPr="004D7BE3" w:rsidRDefault="00761514" w:rsidP="00761514">
      <w:pPr>
        <w:pStyle w:val="Prrafodelista"/>
        <w:numPr>
          <w:ilvl w:val="0"/>
          <w:numId w:val="2"/>
        </w:numPr>
        <w:spacing w:after="60" w:line="360" w:lineRule="auto"/>
      </w:pPr>
      <w:r w:rsidRPr="00761514">
        <w:rPr>
          <w:rFonts w:eastAsia="Arial"/>
          <w:sz w:val="20"/>
          <w:szCs w:val="20"/>
        </w:rPr>
        <w:t>Las decisiones de alcance o diseño tomadas durante el sprint están registradas.</w:t>
      </w:r>
    </w:p>
    <w:p w14:paraId="5421698D" w14:textId="5B13BB66" w:rsidR="004D7BE3" w:rsidRPr="004D7BE3" w:rsidRDefault="004D7BE3" w:rsidP="004D7BE3">
      <w:pPr>
        <w:pStyle w:val="Prrafodelista"/>
        <w:numPr>
          <w:ilvl w:val="0"/>
          <w:numId w:val="2"/>
        </w:numPr>
        <w:spacing w:after="60" w:line="360" w:lineRule="auto"/>
        <w:rPr>
          <w:sz w:val="20"/>
          <w:szCs w:val="20"/>
        </w:rPr>
      </w:pPr>
      <w:r w:rsidRPr="004D7BE3">
        <w:rPr>
          <w:sz w:val="20"/>
          <w:szCs w:val="20"/>
        </w:rPr>
        <w:t>El README del backend y el del frontend describen lo que se entregó en el sprint.</w:t>
      </w:r>
    </w:p>
    <w:p w14:paraId="4AEEAB91" w14:textId="3D366AE0" w:rsidR="004D7BE3" w:rsidRPr="004D7BE3" w:rsidRDefault="004D7BE3" w:rsidP="004D7BE3">
      <w:pPr>
        <w:pStyle w:val="Prrafodelista"/>
        <w:numPr>
          <w:ilvl w:val="0"/>
          <w:numId w:val="2"/>
        </w:numPr>
        <w:spacing w:after="60" w:line="360" w:lineRule="auto"/>
        <w:rPr>
          <w:sz w:val="20"/>
          <w:szCs w:val="20"/>
        </w:rPr>
      </w:pPr>
      <w:r w:rsidRPr="004D7BE3">
        <w:rPr>
          <w:sz w:val="20"/>
          <w:szCs w:val="20"/>
        </w:rPr>
        <w:t>Si el sprint cambió el esquema de la base de datos, hay una migración numerada y el Manual técnico la lista.</w:t>
      </w:r>
    </w:p>
    <w:p w14:paraId="23AE7027" w14:textId="77777777" w:rsidR="00761514" w:rsidRPr="00761514" w:rsidRDefault="00761514" w:rsidP="00761514">
      <w:pPr>
        <w:pStyle w:val="Ttulo1"/>
      </w:pPr>
      <w:r w:rsidRPr="00761514">
        <w:t>4. Definición de terminado de la entrega final</w:t>
      </w:r>
    </w:p>
    <w:p w14:paraId="76115AF6" w14:textId="77777777" w:rsidR="00761514" w:rsidRPr="00761514" w:rsidRDefault="00761514" w:rsidP="00761514">
      <w:pPr>
        <w:pStyle w:val="Prrafodelista"/>
        <w:numPr>
          <w:ilvl w:val="0"/>
          <w:numId w:val="3"/>
        </w:numPr>
        <w:spacing w:after="0" w:line="360" w:lineRule="auto"/>
        <w:jc w:val="left"/>
      </w:pPr>
      <w:r w:rsidRPr="00761514">
        <w:rPr>
          <w:rFonts w:eastAsia="Arial"/>
          <w:sz w:val="20"/>
          <w:szCs w:val="20"/>
        </w:rPr>
        <w:t>La plataforma está desplegada y tiene un enlace público que la docente puede abrir.</w:t>
      </w:r>
    </w:p>
    <w:p w14:paraId="12DB848F" w14:textId="77777777" w:rsidR="00761514" w:rsidRPr="00761514" w:rsidRDefault="00761514" w:rsidP="00761514">
      <w:pPr>
        <w:pStyle w:val="Prrafodelista"/>
        <w:numPr>
          <w:ilvl w:val="0"/>
          <w:numId w:val="3"/>
        </w:numPr>
        <w:spacing w:after="0" w:line="360" w:lineRule="auto"/>
        <w:jc w:val="left"/>
      </w:pPr>
      <w:r w:rsidRPr="00761514">
        <w:rPr>
          <w:rFonts w:eastAsia="Arial"/>
          <w:sz w:val="20"/>
          <w:szCs w:val="20"/>
        </w:rPr>
        <w:t>La matriz de trazabilidad está cerrada: cada requisito tiene casos de prueba con resultado, y los parciales están justificados.</w:t>
      </w:r>
    </w:p>
    <w:p w14:paraId="0A7918BA" w14:textId="77777777" w:rsidR="00761514" w:rsidRPr="00761514" w:rsidRDefault="00761514" w:rsidP="00761514">
      <w:pPr>
        <w:pStyle w:val="Prrafodelista"/>
        <w:numPr>
          <w:ilvl w:val="0"/>
          <w:numId w:val="3"/>
        </w:numPr>
        <w:spacing w:after="0" w:line="360" w:lineRule="auto"/>
        <w:jc w:val="left"/>
      </w:pPr>
      <w:r w:rsidRPr="00761514">
        <w:rPr>
          <w:rFonts w:eastAsia="Arial"/>
          <w:sz w:val="20"/>
          <w:szCs w:val="20"/>
        </w:rPr>
        <w:t>La documentación está completa y es coherente con el código: Product Vision, Especificación, Arquitectura, Manual técnico, Plan de Pruebas, diagramas UML y actas de retrospectiva.</w:t>
      </w:r>
    </w:p>
    <w:p w14:paraId="62B64294" w14:textId="77777777" w:rsidR="00761514" w:rsidRPr="00761514" w:rsidRDefault="00761514" w:rsidP="00761514">
      <w:pPr>
        <w:pStyle w:val="Prrafodelista"/>
        <w:numPr>
          <w:ilvl w:val="0"/>
          <w:numId w:val="3"/>
        </w:numPr>
        <w:spacing w:after="0" w:line="360" w:lineRule="auto"/>
        <w:jc w:val="left"/>
      </w:pPr>
      <w:r w:rsidRPr="00761514">
        <w:rPr>
          <w:rFonts w:eastAsia="Arial"/>
          <w:sz w:val="20"/>
          <w:szCs w:val="20"/>
        </w:rPr>
        <w:lastRenderedPageBreak/>
        <w:t>El repositorio muestra el aporte individual de cada integrante.</w:t>
      </w:r>
    </w:p>
    <w:p w14:paraId="05250BA6" w14:textId="77777777" w:rsidR="00761514" w:rsidRPr="00986464" w:rsidRDefault="00761514" w:rsidP="00761514">
      <w:pPr>
        <w:pStyle w:val="Prrafodelista"/>
        <w:numPr>
          <w:ilvl w:val="0"/>
          <w:numId w:val="3"/>
        </w:numPr>
        <w:spacing w:after="0" w:line="360" w:lineRule="auto"/>
        <w:jc w:val="left"/>
      </w:pPr>
      <w:r w:rsidRPr="00761514">
        <w:rPr>
          <w:rFonts w:eastAsia="Arial"/>
          <w:sz w:val="20"/>
          <w:szCs w:val="20"/>
        </w:rPr>
        <w:t>Las limitaciones conocidas están escritas, no escondidas.</w:t>
      </w:r>
    </w:p>
    <w:p w14:paraId="32561711" w14:textId="7D7447CF" w:rsidR="004D7BE3" w:rsidRPr="004D7BE3" w:rsidRDefault="00986464" w:rsidP="004D7BE3">
      <w:pPr>
        <w:pStyle w:val="Prrafodelista"/>
        <w:numPr>
          <w:ilvl w:val="0"/>
          <w:numId w:val="3"/>
        </w:numPr>
        <w:spacing w:after="0" w:line="360" w:lineRule="auto"/>
        <w:jc w:val="left"/>
        <w:rPr>
          <w:sz w:val="20"/>
          <w:szCs w:val="20"/>
        </w:rPr>
      </w:pPr>
      <w:r w:rsidRPr="004D7BE3">
        <w:rPr>
          <w:sz w:val="20"/>
          <w:szCs w:val="20"/>
        </w:rPr>
        <w:t>El enlace público tiene SSO_SIMULADO en false, o la presentación declara que el acceso de los estudiantes es simulado.</w:t>
      </w:r>
    </w:p>
    <w:p w14:paraId="766125ED" w14:textId="3395B0DD" w:rsidR="00986464" w:rsidRPr="004D7BE3" w:rsidRDefault="00986464" w:rsidP="00761514">
      <w:pPr>
        <w:pStyle w:val="Prrafodelista"/>
        <w:numPr>
          <w:ilvl w:val="0"/>
          <w:numId w:val="3"/>
        </w:numPr>
        <w:spacing w:after="0" w:line="360" w:lineRule="auto"/>
        <w:jc w:val="left"/>
        <w:rPr>
          <w:sz w:val="20"/>
          <w:szCs w:val="20"/>
        </w:rPr>
      </w:pPr>
      <w:r w:rsidRPr="004D7BE3">
        <w:rPr>
          <w:sz w:val="20"/>
          <w:szCs w:val="20"/>
        </w:rPr>
        <w:t>Las cuentas de prueba y los valores nutricionales de demostración se reemplazaron o se declararon como tales.</w:t>
      </w:r>
    </w:p>
    <w:p w14:paraId="793C97A6" w14:textId="77777777" w:rsidR="00761514" w:rsidRPr="00761514" w:rsidRDefault="00761514" w:rsidP="00761514">
      <w:pPr>
        <w:pStyle w:val="Ttulo1"/>
      </w:pPr>
      <w:r w:rsidRPr="00761514">
        <w:t>5. Qué no cuenta como terminado</w:t>
      </w:r>
    </w:p>
    <w:p w14:paraId="2492ABED" w14:textId="77777777" w:rsidR="00761514" w:rsidRPr="00761514" w:rsidRDefault="00761514" w:rsidP="00761514">
      <w:pPr>
        <w:pStyle w:val="Prrafodelista"/>
        <w:numPr>
          <w:ilvl w:val="0"/>
          <w:numId w:val="4"/>
        </w:numPr>
        <w:spacing w:after="60" w:line="360" w:lineRule="auto"/>
        <w:jc w:val="left"/>
      </w:pPr>
      <w:r w:rsidRPr="00761514">
        <w:rPr>
          <w:rFonts w:eastAsia="Arial"/>
          <w:sz w:val="20"/>
          <w:szCs w:val="20"/>
        </w:rPr>
        <w:t>Código que solo se probó a mano una vez.</w:t>
      </w:r>
    </w:p>
    <w:p w14:paraId="29DA56E0" w14:textId="77777777" w:rsidR="00761514" w:rsidRPr="00761514" w:rsidRDefault="00761514" w:rsidP="00761514">
      <w:pPr>
        <w:pStyle w:val="Prrafodelista"/>
        <w:numPr>
          <w:ilvl w:val="0"/>
          <w:numId w:val="4"/>
        </w:numPr>
        <w:spacing w:after="60" w:line="360" w:lineRule="auto"/>
        <w:jc w:val="left"/>
      </w:pPr>
      <w:r w:rsidRPr="00761514">
        <w:rPr>
          <w:rFonts w:eastAsia="Arial"/>
          <w:sz w:val="20"/>
          <w:szCs w:val="20"/>
        </w:rPr>
        <w:t>Una funcionalidad que depende de datos que solo existen en el computador de quien la hizo.</w:t>
      </w:r>
    </w:p>
    <w:p w14:paraId="3843968F" w14:textId="77777777" w:rsidR="00761514" w:rsidRPr="00761514" w:rsidRDefault="00761514" w:rsidP="00761514">
      <w:pPr>
        <w:pStyle w:val="Prrafodelista"/>
        <w:numPr>
          <w:ilvl w:val="0"/>
          <w:numId w:val="4"/>
        </w:numPr>
        <w:spacing w:after="60" w:line="360" w:lineRule="auto"/>
        <w:jc w:val="left"/>
      </w:pPr>
      <w:r w:rsidRPr="00761514">
        <w:rPr>
          <w:rFonts w:eastAsia="Arial"/>
          <w:sz w:val="20"/>
          <w:szCs w:val="20"/>
        </w:rPr>
        <w:t>Un cambio que rompe la suite y se deja "para después".</w:t>
      </w:r>
    </w:p>
    <w:p w14:paraId="13F3B4DC" w14:textId="77777777" w:rsidR="00761514" w:rsidRPr="00986464" w:rsidRDefault="00761514" w:rsidP="00761514">
      <w:pPr>
        <w:pStyle w:val="Prrafodelista"/>
        <w:numPr>
          <w:ilvl w:val="0"/>
          <w:numId w:val="4"/>
        </w:numPr>
        <w:spacing w:after="60" w:line="360" w:lineRule="auto"/>
        <w:jc w:val="left"/>
      </w:pPr>
      <w:r w:rsidRPr="00761514">
        <w:rPr>
          <w:rFonts w:eastAsia="Arial"/>
          <w:sz w:val="20"/>
          <w:szCs w:val="20"/>
        </w:rPr>
        <w:t>Documentación que describe cómo se pensó hacer algo y no cómo quedó.</w:t>
      </w:r>
    </w:p>
    <w:p w14:paraId="1E2086ED" w14:textId="2F00AF1F" w:rsidR="00986464" w:rsidRPr="004D7BE3" w:rsidRDefault="00986464" w:rsidP="00761514">
      <w:pPr>
        <w:pStyle w:val="Prrafodelista"/>
        <w:numPr>
          <w:ilvl w:val="0"/>
          <w:numId w:val="4"/>
        </w:numPr>
        <w:spacing w:after="60" w:line="360" w:lineRule="auto"/>
        <w:jc w:val="left"/>
        <w:rPr>
          <w:sz w:val="20"/>
          <w:szCs w:val="20"/>
        </w:rPr>
      </w:pPr>
      <w:r w:rsidRPr="004D7BE3">
        <w:rPr>
          <w:sz w:val="20"/>
          <w:szCs w:val="20"/>
        </w:rPr>
        <w:t>Datos de demostración presentados como si fueran reales, por ejemplo, valores nutricionales que la nutricionista no entregó.</w:t>
      </w:r>
    </w:p>
    <w:p w14:paraId="06BB4A1D" w14:textId="3E10A637" w:rsidR="00986464" w:rsidRPr="004D7BE3" w:rsidRDefault="00986464" w:rsidP="00761514">
      <w:pPr>
        <w:pStyle w:val="Prrafodelista"/>
        <w:numPr>
          <w:ilvl w:val="0"/>
          <w:numId w:val="4"/>
        </w:numPr>
        <w:spacing w:after="60" w:line="360" w:lineRule="auto"/>
        <w:jc w:val="left"/>
        <w:rPr>
          <w:sz w:val="20"/>
          <w:szCs w:val="20"/>
        </w:rPr>
      </w:pPr>
      <w:r w:rsidRPr="004D7BE3">
        <w:rPr>
          <w:sz w:val="20"/>
          <w:szCs w:val="20"/>
        </w:rPr>
        <w:t>Un cambio de alcance que se implementó y no se registró.</w:t>
      </w:r>
    </w:p>
    <w:p w14:paraId="076E0549" w14:textId="77777777" w:rsidR="00761514" w:rsidRPr="00761514" w:rsidRDefault="00761514" w:rsidP="00761514">
      <w:pPr>
        <w:pStyle w:val="Ttulo1"/>
      </w:pPr>
      <w:r w:rsidRPr="00761514">
        <w:t>6. Cambios a este documento</w:t>
      </w:r>
    </w:p>
    <w:p w14:paraId="22CD7F30" w14:textId="77777777" w:rsidR="00761514" w:rsidRDefault="00761514" w:rsidP="00761514">
      <w:pPr>
        <w:spacing w:after="120" w:line="360" w:lineRule="auto"/>
        <w:rPr>
          <w:rFonts w:eastAsia="Arial"/>
          <w:sz w:val="20"/>
          <w:szCs w:val="20"/>
        </w:rPr>
      </w:pPr>
      <w:r w:rsidRPr="00761514">
        <w:rPr>
          <w:rFonts w:eastAsia="Arial"/>
          <w:sz w:val="20"/>
          <w:szCs w:val="20"/>
        </w:rPr>
        <w:t>Si el equipo modifica un criterio, se registra en el control de cambios del proyecto con la fecha y el motivo, igual que un cambio de alcance (evidencia de C2).</w:t>
      </w:r>
    </w:p>
    <w:p w14:paraId="490BB65E" w14:textId="7E0C6C0F" w:rsidR="004D7BE3" w:rsidRDefault="004D7BE3" w:rsidP="00761514">
      <w:pPr>
        <w:spacing w:after="120" w:line="360" w:lineRule="auto"/>
        <w:rPr>
          <w:sz w:val="20"/>
          <w:szCs w:val="20"/>
        </w:rPr>
      </w:pPr>
      <w:r w:rsidRPr="004D7BE3">
        <w:rPr>
          <w:sz w:val="20"/>
          <w:szCs w:val="20"/>
        </w:rPr>
        <w:t>La versión 1.1 agrega los criterios 13 y 14 y ajusta los criterios 4 a 10</w:t>
      </w:r>
      <w:r>
        <w:rPr>
          <w:sz w:val="20"/>
          <w:szCs w:val="20"/>
        </w:rPr>
        <w:t>, l</w:t>
      </w:r>
      <w:r w:rsidRPr="004D7BE3">
        <w:rPr>
          <w:sz w:val="20"/>
          <w:szCs w:val="20"/>
        </w:rPr>
        <w:t>as historias de los sprints 4 a 9 se evaluaron con la versión 1.0</w:t>
      </w:r>
      <w:r>
        <w:rPr>
          <w:sz w:val="20"/>
          <w:szCs w:val="20"/>
        </w:rPr>
        <w:t>, l</w:t>
      </w:r>
      <w:r w:rsidRPr="004D7BE3">
        <w:rPr>
          <w:sz w:val="20"/>
          <w:szCs w:val="20"/>
        </w:rPr>
        <w:t>os criterios nuevos rigen desde el Sprint 10, y lo que falte de los sprints anteriores se anota como pendiente en el tablero.</w:t>
      </w:r>
    </w:p>
    <w:p w14:paraId="7E0E3281" w14:textId="45C90A82" w:rsidR="003D0C9D" w:rsidRPr="004D7BE3" w:rsidRDefault="003D0C9D" w:rsidP="00761514">
      <w:pPr>
        <w:spacing w:after="120" w:line="360" w:lineRule="auto"/>
        <w:rPr>
          <w:sz w:val="20"/>
          <w:szCs w:val="20"/>
        </w:rPr>
      </w:pPr>
      <w:r w:rsidRPr="003D0C9D">
        <w:rPr>
          <w:sz w:val="20"/>
          <w:szCs w:val="20"/>
        </w:rPr>
        <w:t>La versión 1.2 precisa el criterio 9 con los anchos de pantalla y el registro de los casos</w:t>
      </w:r>
      <w:r>
        <w:rPr>
          <w:sz w:val="20"/>
          <w:szCs w:val="20"/>
        </w:rPr>
        <w:t>.</w:t>
      </w:r>
    </w:p>
    <w:p w14:paraId="378B3697" w14:textId="77777777" w:rsidR="00761514" w:rsidRDefault="00761514" w:rsidP="00761514"/>
    <w:sectPr w:rsidR="00761514" w:rsidSect="00761514">
      <w:pgSz w:w="12240" w:h="15840"/>
      <w:pgMar w:top="1077" w:right="1077" w:bottom="1077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020B7"/>
    <w:multiLevelType w:val="hybridMultilevel"/>
    <w:tmpl w:val="AA18CCD4"/>
    <w:lvl w:ilvl="0" w:tplc="5798D51A">
      <w:start w:val="1"/>
      <w:numFmt w:val="bullet"/>
      <w:lvlText w:val="•"/>
      <w:lvlJc w:val="left"/>
      <w:pPr>
        <w:ind w:left="540" w:hanging="270"/>
      </w:pPr>
    </w:lvl>
    <w:lvl w:ilvl="1" w:tplc="DAFEC4AC">
      <w:numFmt w:val="decimal"/>
      <w:lvlText w:val=""/>
      <w:lvlJc w:val="left"/>
    </w:lvl>
    <w:lvl w:ilvl="2" w:tplc="B414EC96">
      <w:numFmt w:val="decimal"/>
      <w:lvlText w:val=""/>
      <w:lvlJc w:val="left"/>
    </w:lvl>
    <w:lvl w:ilvl="3" w:tplc="E0B4F50A">
      <w:numFmt w:val="decimal"/>
      <w:lvlText w:val=""/>
      <w:lvlJc w:val="left"/>
    </w:lvl>
    <w:lvl w:ilvl="4" w:tplc="1D40A86C">
      <w:numFmt w:val="decimal"/>
      <w:lvlText w:val=""/>
      <w:lvlJc w:val="left"/>
    </w:lvl>
    <w:lvl w:ilvl="5" w:tplc="BA88A010">
      <w:numFmt w:val="decimal"/>
      <w:lvlText w:val=""/>
      <w:lvlJc w:val="left"/>
    </w:lvl>
    <w:lvl w:ilvl="6" w:tplc="1CAAFEF2">
      <w:numFmt w:val="decimal"/>
      <w:lvlText w:val=""/>
      <w:lvlJc w:val="left"/>
    </w:lvl>
    <w:lvl w:ilvl="7" w:tplc="44283126">
      <w:numFmt w:val="decimal"/>
      <w:lvlText w:val=""/>
      <w:lvlJc w:val="left"/>
    </w:lvl>
    <w:lvl w:ilvl="8" w:tplc="F7C63054">
      <w:numFmt w:val="decimal"/>
      <w:lvlText w:val=""/>
      <w:lvlJc w:val="left"/>
    </w:lvl>
  </w:abstractNum>
  <w:abstractNum w:abstractNumId="1" w15:restartNumberingAfterBreak="0">
    <w:nsid w:val="12D81CDD"/>
    <w:multiLevelType w:val="hybridMultilevel"/>
    <w:tmpl w:val="DFA68D1C"/>
    <w:lvl w:ilvl="0" w:tplc="340A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32F404E7"/>
    <w:multiLevelType w:val="hybridMultilevel"/>
    <w:tmpl w:val="72221D44"/>
    <w:lvl w:ilvl="0" w:tplc="340A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 w15:restartNumberingAfterBreak="0">
    <w:nsid w:val="3F5F7069"/>
    <w:multiLevelType w:val="hybridMultilevel"/>
    <w:tmpl w:val="811CB37C"/>
    <w:lvl w:ilvl="0" w:tplc="340A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 w16cid:durableId="14816034">
    <w:abstractNumId w:val="0"/>
    <w:lvlOverride w:ilvl="0">
      <w:startOverride w:val="1"/>
    </w:lvlOverride>
  </w:num>
  <w:num w:numId="2" w16cid:durableId="1920212546">
    <w:abstractNumId w:val="1"/>
  </w:num>
  <w:num w:numId="3" w16cid:durableId="1098526454">
    <w:abstractNumId w:val="3"/>
  </w:num>
  <w:num w:numId="4" w16cid:durableId="1830604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514"/>
    <w:rsid w:val="00145CC9"/>
    <w:rsid w:val="001E32AB"/>
    <w:rsid w:val="00266E8A"/>
    <w:rsid w:val="003D0C9D"/>
    <w:rsid w:val="004D7BE3"/>
    <w:rsid w:val="006215BD"/>
    <w:rsid w:val="006B7514"/>
    <w:rsid w:val="00733044"/>
    <w:rsid w:val="00761514"/>
    <w:rsid w:val="008D5228"/>
    <w:rsid w:val="00986464"/>
    <w:rsid w:val="00A23611"/>
    <w:rsid w:val="00B10873"/>
    <w:rsid w:val="00D2753D"/>
    <w:rsid w:val="00F35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EC6D9"/>
  <w15:chartTrackingRefBased/>
  <w15:docId w15:val="{2F25FC2C-BAD4-4146-8F6B-51AA6D1AE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514"/>
    <w:pPr>
      <w:spacing w:line="300" w:lineRule="auto"/>
      <w:jc w:val="both"/>
    </w:pPr>
    <w:rPr>
      <w:rFonts w:ascii="Calibri" w:eastAsia="Calibri" w:hAnsi="Calibri" w:cs="Calibri"/>
      <w:kern w:val="0"/>
      <w:sz w:val="21"/>
      <w:szCs w:val="21"/>
      <w:lang w:eastAsia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61514"/>
    <w:pPr>
      <w:keepNext/>
      <w:keepLines/>
      <w:spacing w:before="360" w:after="80"/>
      <w:outlineLvl w:val="0"/>
    </w:pPr>
    <w:rPr>
      <w:rFonts w:eastAsiaTheme="majorEastAsia" w:cstheme="majorBidi"/>
      <w:b/>
      <w:color w:val="002060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1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1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1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1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1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1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1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1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1514"/>
    <w:rPr>
      <w:rFonts w:ascii="Calibri" w:eastAsiaTheme="majorEastAsia" w:hAnsi="Calibri" w:cstheme="majorBidi"/>
      <w:b/>
      <w:color w:val="002060"/>
      <w:kern w:val="0"/>
      <w:sz w:val="28"/>
      <w:szCs w:val="40"/>
      <w:lang w:eastAsia="es-CL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1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1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15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15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15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15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15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15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1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1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1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1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1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1514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7615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15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1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15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1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1032</Words>
  <Characters>5676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</dc:creator>
  <cp:keywords/>
  <dc:description/>
  <cp:lastModifiedBy>ISA</cp:lastModifiedBy>
  <cp:revision>6</cp:revision>
  <dcterms:created xsi:type="dcterms:W3CDTF">2026-10-07T21:32:00Z</dcterms:created>
  <dcterms:modified xsi:type="dcterms:W3CDTF">2026-10-28T04:01:00Z</dcterms:modified>
</cp:coreProperties>
</file>