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rPr>
          <w:b/>
          <w:color w:val="1F497D"/>
          <w:sz w:val="44"/>
        </w:rPr>
        <w:t>DM Connect</w:t>
      </w:r>
    </w:p>
    <w:p>
      <w:pPr>
        <w:jc w:val="center"/>
      </w:pPr>
      <w:r>
        <w:rPr>
          <w:b/>
          <w:color w:val="2E74B5"/>
          <w:sz w:val="36"/>
        </w:rPr>
        <w:t>黒字転換戦略レポート</w:t>
      </w:r>
    </w:p>
    <w:p>
      <w:pPr>
        <w:jc w:val="center"/>
      </w:pPr>
      <w:r>
        <w:rPr>
          <w:color w:val="606060"/>
          <w:sz w:val="26"/>
        </w:rPr>
        <w:t>戦略A（損益シミュレーション）＆ 戦略D（固定費削減）</w:t>
      </w:r>
    </w:p>
    <w:p>
      <w:pPr>
        <w:spacing w:after="600"/>
        <w:jc w:val="center"/>
      </w:pPr>
      <w:r>
        <w:rPr>
          <w:color w:val="808080"/>
          <w:sz w:val="20"/>
        </w:rPr>
        <w:t>2026年5月　戦略コンサルティング資料</w:t>
      </w:r>
    </w:p>
    <w:p>
      <w:r>
        <w:br w:type="page"/>
      </w:r>
    </w:p>
    <w:p>
      <w:pPr>
        <w:spacing w:before="360" w:after="120"/>
        <w:pBdr>
          <w:bottom w:val="single" w:sz="6" w:space="4" w:color="1F497D"/>
        </w:pBdr>
      </w:pPr>
      <w:r>
        <w:rPr>
          <w:b/>
          <w:color w:val="1F497D"/>
          <w:sz w:val="32"/>
        </w:rPr>
        <w:t>エグゼクティブサマリー</w:t>
      </w:r>
    </w:p>
    <w:p>
      <w:pPr>
        <w:spacing w:after="80"/>
      </w:pPr>
      <w:r>
        <w:t>2025年度、DM Connectは売上9,233万円に対して▲1,693万円の赤字を計上した。本資料では、黒字転換のための2つの戦略を定量的に整理する。</w:t>
      </w:r>
    </w:p>
    <w:tbl>
      <w:tblPr>
        <w:tblStyle w:val="TableGrid"/>
        <w:tblW w:type="auto" w:w="0"/>
        <w:tblLook w:firstColumn="1" w:firstRow="1" w:lastColumn="0" w:lastRow="0" w:noHBand="0" w:noVBand="1" w:val="04A0"/>
      </w:tblPr>
      <w:tblGrid>
        <w:gridCol w:w="3024"/>
        <w:gridCol w:w="3024"/>
        <w:gridCol w:w="3024"/>
      </w:tblGrid>
      <w:tr>
        <w:tc>
          <w:tcPr>
            <w:tcW w:type="dxa" w:w="3024"/>
          </w:tcPr>
          <w:p/>
        </w:tc>
        <w:tc>
          <w:tcPr>
            <w:tcW w:type="dxa" w:w="3024"/>
          </w:tcPr>
          <w:p/>
        </w:tc>
        <w:tc>
          <w:tcPr>
            <w:tcW w:type="dxa" w:w="3024"/>
          </w:tcPr>
          <w:p/>
        </w:tc>
      </w:tr>
      <w:tr>
        <w:tc>
          <w:tcPr>
            <w:tcW w:type="dxa" w:w="3024"/>
            <w:shd w:val="clear" w:color="auto" w:fill="2E74B5"/>
            <w:tcW w:w="1701" w:type="dxa"/>
          </w:tcPr>
          <w:p>
            <w:pPr>
              <w:spacing w:after="0"/>
            </w:pPr>
            <w:r/>
            <w:r>
              <w:rPr>
                <w:b/>
                <w:color w:val="FFFFFF"/>
                <w:sz w:val="20"/>
              </w:rPr>
              <w:t>戦略</w:t>
            </w:r>
          </w:p>
        </w:tc>
        <w:tc>
          <w:tcPr>
            <w:tcW w:type="dxa" w:w="3024"/>
            <w:shd w:val="clear" w:color="auto" w:fill="2E74B5"/>
            <w:tcW w:w="3969" w:type="dxa"/>
          </w:tcPr>
          <w:p>
            <w:pPr>
              <w:spacing w:after="0"/>
            </w:pPr>
            <w:r/>
            <w:r>
              <w:rPr>
                <w:b/>
                <w:color w:val="FFFFFF"/>
                <w:sz w:val="20"/>
              </w:rPr>
              <w:t>内容</w:t>
            </w:r>
          </w:p>
        </w:tc>
        <w:tc>
          <w:tcPr>
            <w:tcW w:type="dxa" w:w="3024"/>
            <w:shd w:val="clear" w:color="auto" w:fill="2E74B5"/>
            <w:tcW w:w="3118" w:type="dxa"/>
          </w:tcPr>
          <w:p>
            <w:pPr>
              <w:spacing w:after="0"/>
            </w:pPr>
            <w:r/>
            <w:r>
              <w:rPr>
                <w:b/>
                <w:color w:val="FFFFFF"/>
                <w:sz w:val="20"/>
              </w:rPr>
              <w:t>主要結論</w:t>
            </w:r>
          </w:p>
        </w:tc>
      </w:tr>
      <w:tr>
        <w:tc>
          <w:tcPr>
            <w:tcW w:type="dxa" w:w="3024"/>
            <w:shd w:val="clear" w:color="auto" w:fill="EBF3FB"/>
            <w:tcW w:w="1701" w:type="dxa"/>
          </w:tcPr>
          <w:p>
            <w:pPr>
              <w:spacing w:after="0"/>
            </w:pPr>
            <w:r/>
            <w:r>
              <w:rPr>
                <w:sz w:val="20"/>
              </w:rPr>
              <w:t>A. 損益シミュレーション</w:t>
            </w:r>
          </w:p>
        </w:tc>
        <w:tc>
          <w:tcPr>
            <w:tcW w:type="dxa" w:w="3024"/>
            <w:shd w:val="clear" w:color="auto" w:fill="EBF3FB"/>
            <w:tcW w:w="3969" w:type="dxa"/>
          </w:tcPr>
          <w:p>
            <w:pPr>
              <w:spacing w:after="0"/>
            </w:pPr>
            <w:r/>
            <w:r>
              <w:rPr>
                <w:sz w:val="20"/>
              </w:rPr>
              <w:t>売上成長・粗利率改善・固定費削減の3変数を組み合わせて黒字転換条件を定量化</w:t>
            </w:r>
          </w:p>
        </w:tc>
        <w:tc>
          <w:tcPr>
            <w:tcW w:type="dxa" w:w="3024"/>
            <w:shd w:val="clear" w:color="auto" w:fill="EBF3FB"/>
            <w:tcW w:w="3118" w:type="dxa"/>
          </w:tcPr>
          <w:p>
            <w:pPr>
              <w:spacing w:after="0"/>
            </w:pPr>
            <w:r/>
            <w:r>
              <w:rPr>
                <w:sz w:val="20"/>
              </w:rPr>
              <w:t>単独施策では黒字化困難。3変数の複合戦略が必要</w:t>
            </w:r>
          </w:p>
        </w:tc>
      </w:tr>
      <w:tr>
        <w:tc>
          <w:tcPr>
            <w:tcW w:type="dxa" w:w="3024"/>
            <w:shd w:val="clear" w:color="auto" w:fill="FFFFFF"/>
            <w:tcW w:w="1701" w:type="dxa"/>
          </w:tcPr>
          <w:p>
            <w:pPr>
              <w:spacing w:after="0"/>
            </w:pPr>
            <w:r/>
            <w:r>
              <w:rPr>
                <w:sz w:val="20"/>
              </w:rPr>
              <w:t>D. 固定費削減</w:t>
            </w:r>
          </w:p>
        </w:tc>
        <w:tc>
          <w:tcPr>
            <w:tcW w:type="dxa" w:w="3024"/>
            <w:shd w:val="clear" w:color="auto" w:fill="FFFFFF"/>
            <w:tcW w:w="3969" w:type="dxa"/>
          </w:tcPr>
          <w:p>
            <w:pPr>
              <w:spacing w:after="0"/>
            </w:pPr>
            <w:r/>
            <w:r>
              <w:rPr>
                <w:sz w:val="20"/>
              </w:rPr>
              <w:t>システム維持管理費（1,970万円）を中心とした削減余地を分析。減価償却ゼロの確定効果も織り込み</w:t>
            </w:r>
          </w:p>
        </w:tc>
        <w:tc>
          <w:tcPr>
            <w:tcW w:type="dxa" w:w="3024"/>
            <w:shd w:val="clear" w:color="auto" w:fill="FFFFFF"/>
            <w:tcW w:w="3118" w:type="dxa"/>
          </w:tcPr>
          <w:p>
            <w:pPr>
              <w:spacing w:after="0"/>
            </w:pPr>
            <w:r/>
            <w:r>
              <w:rPr>
                <w:sz w:val="20"/>
              </w:rPr>
              <w:t>減価償却ゼロで▲117万円の即効。システム費削減で最大▲600〜1,000万円が現実的射程</w:t>
            </w:r>
          </w:p>
        </w:tc>
      </w:tr>
    </w:tbl>
    <w:p/>
    <w:p>
      <w:pPr>
        <w:spacing w:before="360" w:after="120"/>
        <w:pBdr>
          <w:bottom w:val="single" w:sz="6" w:space="4" w:color="1F497D"/>
        </w:pBdr>
      </w:pPr>
      <w:r>
        <w:rPr>
          <w:b/>
          <w:color w:val="1F497D"/>
          <w:sz w:val="32"/>
        </w:rPr>
        <w:t>1. 現状の財務構造と問題の本質</w:t>
      </w:r>
    </w:p>
    <w:p>
      <w:pPr>
        <w:spacing w:before="240" w:after="80"/>
      </w:pPr>
      <w:r>
        <w:rPr>
          <w:b/>
          <w:color w:val="2E74B5"/>
          <w:sz w:val="26"/>
        </w:rPr>
        <w:t>1-1. P&amp;Lサマリー（2025年度実績）</w:t>
      </w:r>
    </w:p>
    <w:tbl>
      <w:tblPr>
        <w:tblStyle w:val="TableGrid"/>
        <w:tblW w:type="auto" w:w="0"/>
        <w:tblLook w:firstColumn="1" w:firstRow="1" w:lastColumn="0" w:lastRow="0" w:noHBand="0" w:noVBand="1" w:val="04A0"/>
      </w:tblPr>
      <w:tblGrid>
        <w:gridCol w:w="3024"/>
        <w:gridCol w:w="3024"/>
        <w:gridCol w:w="3024"/>
      </w:tblGrid>
      <w:tr>
        <w:tc>
          <w:tcPr>
            <w:tcW w:type="dxa" w:w="3024"/>
          </w:tcPr>
          <w:p/>
        </w:tc>
        <w:tc>
          <w:tcPr>
            <w:tcW w:type="dxa" w:w="3024"/>
          </w:tcPr>
          <w:p/>
        </w:tc>
        <w:tc>
          <w:tcPr>
            <w:tcW w:type="dxa" w:w="3024"/>
          </w:tcPr>
          <w:p/>
        </w:tc>
      </w:tr>
      <w:tr>
        <w:tc>
          <w:tcPr>
            <w:tcW w:type="dxa" w:w="3024"/>
            <w:shd w:val="clear" w:color="auto" w:fill="2E74B5"/>
            <w:tcW w:w="2835" w:type="dxa"/>
          </w:tcPr>
          <w:p>
            <w:pPr>
              <w:spacing w:after="0"/>
            </w:pPr>
            <w:r/>
            <w:r>
              <w:rPr>
                <w:b/>
                <w:color w:val="FFFFFF"/>
                <w:sz w:val="20"/>
              </w:rPr>
              <w:t>項目</w:t>
            </w:r>
          </w:p>
        </w:tc>
        <w:tc>
          <w:tcPr>
            <w:tcW w:type="dxa" w:w="3024"/>
            <w:shd w:val="clear" w:color="auto" w:fill="2E74B5"/>
            <w:tcW w:w="2268" w:type="dxa"/>
          </w:tcPr>
          <w:p>
            <w:pPr>
              <w:spacing w:after="0"/>
            </w:pPr>
            <w:r/>
            <w:r>
              <w:rPr>
                <w:b/>
                <w:color w:val="FFFFFF"/>
                <w:sz w:val="20"/>
              </w:rPr>
              <w:t>金額（税別）</w:t>
            </w:r>
          </w:p>
        </w:tc>
        <w:tc>
          <w:tcPr>
            <w:tcW w:type="dxa" w:w="3024"/>
            <w:shd w:val="clear" w:color="auto" w:fill="2E74B5"/>
            <w:tcW w:w="3685" w:type="dxa"/>
          </w:tcPr>
          <w:p>
            <w:pPr>
              <w:spacing w:after="0"/>
            </w:pPr>
            <w:r/>
            <w:r>
              <w:rPr>
                <w:b/>
                <w:color w:val="FFFFFF"/>
                <w:sz w:val="20"/>
              </w:rPr>
              <w:t>備考</w:t>
            </w:r>
          </w:p>
        </w:tc>
      </w:tr>
      <w:tr>
        <w:tc>
          <w:tcPr>
            <w:tcW w:type="dxa" w:w="3024"/>
            <w:shd w:val="clear" w:color="auto" w:fill="FFFFFF"/>
            <w:tcW w:w="2835" w:type="dxa"/>
          </w:tcPr>
          <w:p>
            <w:pPr>
              <w:spacing w:after="0"/>
            </w:pPr>
            <w:r/>
            <w:r>
              <w:rPr>
                <w:sz w:val="20"/>
              </w:rPr>
              <w:t>売上合計</w:t>
            </w:r>
          </w:p>
        </w:tc>
        <w:tc>
          <w:tcPr>
            <w:tcW w:type="dxa" w:w="3024"/>
            <w:shd w:val="clear" w:color="auto" w:fill="FFFFFF"/>
            <w:tcW w:w="2268" w:type="dxa"/>
          </w:tcPr>
          <w:p>
            <w:pPr>
              <w:spacing w:after="0"/>
            </w:pPr>
            <w:r/>
            <w:r>
              <w:rPr>
                <w:sz w:val="20"/>
              </w:rPr>
              <w:t>9,233万円</w:t>
            </w:r>
          </w:p>
        </w:tc>
        <w:tc>
          <w:tcPr>
            <w:tcW w:type="dxa" w:w="3024"/>
            <w:shd w:val="clear" w:color="auto" w:fill="FFFFFF"/>
            <w:tcW w:w="3685" w:type="dxa"/>
          </w:tcPr>
          <w:p>
            <w:pPr>
              <w:spacing w:after="0"/>
            </w:pPr>
            <w:r/>
            <w:r>
              <w:rPr>
                <w:sz w:val="20"/>
              </w:rPr>
              <w:t>印刷15% ＋ 利用料40% ＋ 郵券代45%</w:t>
            </w:r>
          </w:p>
        </w:tc>
      </w:tr>
      <w:tr>
        <w:tc>
          <w:tcPr>
            <w:tcW w:type="dxa" w:w="3024"/>
            <w:shd w:val="clear" w:color="auto" w:fill="FFDDC1"/>
            <w:tcW w:w="2835" w:type="dxa"/>
          </w:tcPr>
          <w:p>
            <w:pPr>
              <w:spacing w:after="0"/>
            </w:pPr>
            <w:r/>
            <w:r>
              <w:rPr>
                <w:sz w:val="20"/>
              </w:rPr>
              <w:t>変動費合計</w:t>
            </w:r>
          </w:p>
        </w:tc>
        <w:tc>
          <w:tcPr>
            <w:tcW w:type="dxa" w:w="3024"/>
            <w:shd w:val="clear" w:color="auto" w:fill="FFDDC1"/>
            <w:tcW w:w="2268" w:type="dxa"/>
          </w:tcPr>
          <w:p>
            <w:pPr>
              <w:spacing w:after="0"/>
            </w:pPr>
            <w:r/>
            <w:r>
              <w:rPr>
                <w:sz w:val="20"/>
              </w:rPr>
              <w:t>8,072万円</w:t>
            </w:r>
          </w:p>
        </w:tc>
        <w:tc>
          <w:tcPr>
            <w:tcW w:type="dxa" w:w="3024"/>
            <w:shd w:val="clear" w:color="auto" w:fill="FFDDC1"/>
            <w:tcW w:w="3685" w:type="dxa"/>
          </w:tcPr>
          <w:p>
            <w:pPr>
              <w:spacing w:after="0"/>
            </w:pPr>
            <w:r/>
            <w:r>
              <w:rPr>
                <w:sz w:val="20"/>
              </w:rPr>
              <w:t>変動費率 87.4%</w:t>
            </w:r>
          </w:p>
        </w:tc>
      </w:tr>
      <w:tr>
        <w:tc>
          <w:tcPr>
            <w:tcW w:type="dxa" w:w="3024"/>
            <w:shd w:val="clear" w:color="auto" w:fill="EBF3FB"/>
            <w:tcW w:w="2835" w:type="dxa"/>
          </w:tcPr>
          <w:p>
            <w:pPr>
              <w:spacing w:after="0"/>
            </w:pPr>
            <w:r/>
            <w:r>
              <w:rPr>
                <w:sz w:val="20"/>
              </w:rPr>
              <w:t>粗利（売上－変動費）</w:t>
            </w:r>
          </w:p>
        </w:tc>
        <w:tc>
          <w:tcPr>
            <w:tcW w:type="dxa" w:w="3024"/>
            <w:shd w:val="clear" w:color="auto" w:fill="EBF3FB"/>
            <w:tcW w:w="2268" w:type="dxa"/>
          </w:tcPr>
          <w:p>
            <w:pPr>
              <w:spacing w:after="0"/>
            </w:pPr>
            <w:r/>
            <w:r>
              <w:rPr>
                <w:sz w:val="20"/>
              </w:rPr>
              <w:t>1,161万円</w:t>
            </w:r>
          </w:p>
        </w:tc>
        <w:tc>
          <w:tcPr>
            <w:tcW w:type="dxa" w:w="3024"/>
            <w:shd w:val="clear" w:color="auto" w:fill="EBF3FB"/>
            <w:tcW w:w="3685" w:type="dxa"/>
          </w:tcPr>
          <w:p>
            <w:pPr>
              <w:spacing w:after="0"/>
            </w:pPr>
            <w:r/>
            <w:r>
              <w:rPr>
                <w:sz w:val="20"/>
              </w:rPr>
              <w:t>粗利率 わずか12.6%</w:t>
            </w:r>
          </w:p>
        </w:tc>
      </w:tr>
      <w:tr>
        <w:tc>
          <w:tcPr>
            <w:tcW w:type="dxa" w:w="3024"/>
            <w:shd w:val="clear" w:color="auto" w:fill="FFDDC1"/>
            <w:tcW w:w="2835" w:type="dxa"/>
          </w:tcPr>
          <w:p>
            <w:pPr>
              <w:spacing w:after="0"/>
            </w:pPr>
            <w:r/>
            <w:r>
              <w:rPr>
                <w:sz w:val="20"/>
              </w:rPr>
              <w:t>固定費合計</w:t>
            </w:r>
          </w:p>
        </w:tc>
        <w:tc>
          <w:tcPr>
            <w:tcW w:type="dxa" w:w="3024"/>
            <w:shd w:val="clear" w:color="auto" w:fill="FFDDC1"/>
            <w:tcW w:w="2268" w:type="dxa"/>
          </w:tcPr>
          <w:p>
            <w:pPr>
              <w:spacing w:after="0"/>
            </w:pPr>
            <w:r/>
            <w:r>
              <w:rPr>
                <w:sz w:val="20"/>
              </w:rPr>
              <w:t>2,854万円</w:t>
            </w:r>
          </w:p>
        </w:tc>
        <w:tc>
          <w:tcPr>
            <w:tcW w:type="dxa" w:w="3024"/>
            <w:shd w:val="clear" w:color="auto" w:fill="FFDDC1"/>
            <w:tcW w:w="3685" w:type="dxa"/>
          </w:tcPr>
          <w:p>
            <w:pPr>
              <w:spacing w:after="0"/>
            </w:pPr>
            <w:r/>
            <w:r>
              <w:rPr>
                <w:sz w:val="20"/>
              </w:rPr>
              <w:t>システム費1,970万円が主因</w:t>
            </w:r>
          </w:p>
        </w:tc>
      </w:tr>
      <w:tr>
        <w:tc>
          <w:tcPr>
            <w:tcW w:type="dxa" w:w="3024"/>
            <w:shd w:val="clear" w:color="auto" w:fill="FFDDC1"/>
            <w:tcW w:w="2835" w:type="dxa"/>
          </w:tcPr>
          <w:p>
            <w:pPr>
              <w:spacing w:after="0"/>
            </w:pPr>
            <w:r/>
            <w:r>
              <w:rPr>
                <w:sz w:val="20"/>
              </w:rPr>
              <w:t>全体損益</w:t>
            </w:r>
          </w:p>
        </w:tc>
        <w:tc>
          <w:tcPr>
            <w:tcW w:type="dxa" w:w="3024"/>
            <w:shd w:val="clear" w:color="auto" w:fill="FFDDC1"/>
            <w:tcW w:w="2268" w:type="dxa"/>
          </w:tcPr>
          <w:p>
            <w:pPr>
              <w:spacing w:after="0"/>
            </w:pPr>
            <w:r/>
            <w:r>
              <w:rPr>
                <w:sz w:val="20"/>
              </w:rPr>
              <w:t>▲1,693万円</w:t>
            </w:r>
          </w:p>
        </w:tc>
        <w:tc>
          <w:tcPr>
            <w:tcW w:type="dxa" w:w="3024"/>
            <w:shd w:val="clear" w:color="auto" w:fill="FFDDC1"/>
            <w:tcW w:w="3685" w:type="dxa"/>
          </w:tcPr>
          <w:p>
            <w:pPr>
              <w:spacing w:after="0"/>
            </w:pPr>
            <w:r/>
            <w:r>
              <w:rPr>
                <w:sz w:val="20"/>
              </w:rPr>
              <w:t>赤字</w:t>
            </w:r>
          </w:p>
        </w:tc>
      </w:tr>
    </w:tbl>
    <w:p/>
    <w:p>
      <w:pPr>
        <w:spacing w:before="240" w:after="80"/>
      </w:pPr>
      <w:r>
        <w:rPr>
          <w:b/>
          <w:color w:val="2E74B5"/>
          <w:sz w:val="26"/>
        </w:rPr>
        <w:t>1-2. 減価償却費ゼロ後の修正数値</w:t>
      </w:r>
    </w:p>
    <w:p>
      <w:pPr>
        <w:spacing w:after="80"/>
      </w:pPr>
      <w:r>
        <w:t>減価償却費（共通基盤107.6万円 ＋ 個別案件9.6万円 ＝ 計117.2万円）が今後ゼロになることで、修正後の数値は以下の通り。</w:t>
      </w:r>
    </w:p>
    <w:tbl>
      <w:tblPr>
        <w:tblStyle w:val="TableGrid"/>
        <w:tblW w:type="auto" w:w="0"/>
        <w:tblLook w:firstColumn="1" w:firstRow="1" w:lastColumn="0" w:lastRow="0" w:noHBand="0" w:noVBand="1" w:val="04A0"/>
      </w:tblPr>
      <w:tblGrid>
        <w:gridCol w:w="4536"/>
        <w:gridCol w:w="4536"/>
      </w:tblGrid>
      <w:tr>
        <w:tc>
          <w:tcPr>
            <w:tcW w:type="dxa" w:w="4536"/>
          </w:tcPr>
          <w:p/>
        </w:tc>
        <w:tc>
          <w:tcPr>
            <w:tcW w:type="dxa" w:w="4536"/>
          </w:tcPr>
          <w:p/>
        </w:tc>
      </w:tr>
      <w:tr>
        <w:tc>
          <w:tcPr>
            <w:tcW w:type="dxa" w:w="4536"/>
            <w:shd w:val="clear" w:color="auto" w:fill="2E74B5"/>
            <w:tcW w:w="4536" w:type="dxa"/>
          </w:tcPr>
          <w:p>
            <w:pPr>
              <w:spacing w:after="0"/>
            </w:pPr>
            <w:r/>
            <w:r>
              <w:rPr>
                <w:b/>
                <w:color w:val="FFFFFF"/>
                <w:sz w:val="20"/>
              </w:rPr>
              <w:t>項目</w:t>
            </w:r>
          </w:p>
        </w:tc>
        <w:tc>
          <w:tcPr>
            <w:tcW w:type="dxa" w:w="4536"/>
            <w:shd w:val="clear" w:color="auto" w:fill="2E74B5"/>
            <w:tcW w:w="4252" w:type="dxa"/>
          </w:tcPr>
          <w:p>
            <w:pPr>
              <w:spacing w:after="0"/>
            </w:pPr>
            <w:r/>
            <w:r>
              <w:rPr>
                <w:b/>
                <w:color w:val="FFFFFF"/>
                <w:sz w:val="20"/>
              </w:rPr>
              <w:t>金額</w:t>
            </w:r>
          </w:p>
        </w:tc>
      </w:tr>
      <w:tr>
        <w:tc>
          <w:tcPr>
            <w:tcW w:type="dxa" w:w="4536"/>
            <w:shd w:val="clear" w:color="auto" w:fill="EBF3FB"/>
            <w:tcW w:w="4536" w:type="dxa"/>
          </w:tcPr>
          <w:p>
            <w:pPr>
              <w:spacing w:after="0"/>
            </w:pPr>
            <w:r/>
            <w:r>
              <w:rPr>
                <w:sz w:val="20"/>
              </w:rPr>
              <w:t>修正後 固定費</w:t>
            </w:r>
          </w:p>
        </w:tc>
        <w:tc>
          <w:tcPr>
            <w:tcW w:type="dxa" w:w="4536"/>
            <w:shd w:val="clear" w:color="auto" w:fill="EBF3FB"/>
            <w:tcW w:w="4252" w:type="dxa"/>
          </w:tcPr>
          <w:p>
            <w:pPr>
              <w:spacing w:after="0"/>
            </w:pPr>
            <w:r/>
            <w:r>
              <w:rPr>
                <w:sz w:val="20"/>
              </w:rPr>
              <w:t>2,737万円（▲117万円）</w:t>
            </w:r>
          </w:p>
        </w:tc>
      </w:tr>
      <w:tr>
        <w:tc>
          <w:tcPr>
            <w:tcW w:type="dxa" w:w="4536"/>
            <w:shd w:val="clear" w:color="auto" w:fill="EBF3FB"/>
            <w:tcW w:w="4536" w:type="dxa"/>
          </w:tcPr>
          <w:p>
            <w:pPr>
              <w:spacing w:after="0"/>
            </w:pPr>
            <w:r/>
            <w:r>
              <w:rPr>
                <w:sz w:val="20"/>
              </w:rPr>
              <w:t>修正後 全体損益</w:t>
            </w:r>
          </w:p>
        </w:tc>
        <w:tc>
          <w:tcPr>
            <w:tcW w:type="dxa" w:w="4536"/>
            <w:shd w:val="clear" w:color="auto" w:fill="EBF3FB"/>
            <w:tcW w:w="4252" w:type="dxa"/>
          </w:tcPr>
          <w:p>
            <w:pPr>
              <w:spacing w:after="0"/>
            </w:pPr>
            <w:r/>
            <w:r>
              <w:rPr>
                <w:sz w:val="20"/>
              </w:rPr>
              <w:t>▲1,576万円（▲1,693万円から改善）</w:t>
            </w:r>
          </w:p>
        </w:tc>
      </w:tr>
      <w:tr>
        <w:tc>
          <w:tcPr>
            <w:tcW w:type="dxa" w:w="4536"/>
            <w:shd w:val="clear" w:color="auto" w:fill="EBF3FB"/>
            <w:tcW w:w="4536" w:type="dxa"/>
          </w:tcPr>
          <w:p>
            <w:pPr>
              <w:spacing w:after="0"/>
            </w:pPr>
            <w:r/>
            <w:r>
              <w:rPr>
                <w:sz w:val="20"/>
              </w:rPr>
              <w:t>損益分岐点売上（修正後）</w:t>
            </w:r>
          </w:p>
        </w:tc>
        <w:tc>
          <w:tcPr>
            <w:tcW w:type="dxa" w:w="4536"/>
            <w:shd w:val="clear" w:color="auto" w:fill="EBF3FB"/>
            <w:tcW w:w="4252" w:type="dxa"/>
          </w:tcPr>
          <w:p>
            <w:pPr>
              <w:spacing w:after="0"/>
            </w:pPr>
            <w:r/>
            <w:r>
              <w:rPr>
                <w:sz w:val="20"/>
              </w:rPr>
              <w:t>約2.17億円（現状売上の2.35倍）</w:t>
            </w:r>
          </w:p>
        </w:tc>
      </w:tr>
    </w:tbl>
    <w:p/>
    <w:p>
      <w:pPr>
        <w:spacing w:after="80"/>
      </w:pPr>
      <w:r>
        <w:t>減価償却ゼロは確定した改善であるが、赤字幅を▲117万円縮小するに過ぎない。根本的な黒字転換には追加施策が不可欠である。</w:t>
      </w:r>
    </w:p>
    <w:p>
      <w:r>
        <w:br w:type="page"/>
      </w:r>
    </w:p>
    <w:p>
      <w:pPr>
        <w:spacing w:before="360" w:after="120"/>
        <w:pBdr>
          <w:bottom w:val="single" w:sz="6" w:space="4" w:color="1F497D"/>
        </w:pBdr>
      </w:pPr>
      <w:r>
        <w:rPr>
          <w:b/>
          <w:color w:val="1F497D"/>
          <w:sz w:val="32"/>
        </w:rPr>
        <w:t>2. 戦略A ｜ 黒字転換シナリオ分析</w:t>
      </w:r>
    </w:p>
    <w:p>
      <w:pPr>
        <w:spacing w:before="240" w:after="80"/>
      </w:pPr>
      <w:r>
        <w:rPr>
          <w:b/>
          <w:color w:val="2E74B5"/>
          <w:sz w:val="26"/>
        </w:rPr>
        <w:t>2-1. 3つの改善レバーと限界</w:t>
      </w:r>
    </w:p>
    <w:p>
      <w:pPr>
        <w:spacing w:after="80"/>
      </w:pPr>
      <w:r>
        <w:t>黒字転換のレバーは①売上拡大、②粗利率改善（変動費削減）、③固定費削減の3つだけである。それぞれを「単独で」達成する場合の要求水準を以下に示す。</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tc>
        <w:tc>
          <w:tcPr>
            <w:tcW w:type="dxa" w:w="2268"/>
          </w:tcPr>
          <w:p/>
        </w:tc>
        <w:tc>
          <w:tcPr>
            <w:tcW w:type="dxa" w:w="2268"/>
          </w:tcPr>
          <w:p/>
        </w:tc>
        <w:tc>
          <w:tcPr>
            <w:tcW w:type="dxa" w:w="2268"/>
          </w:tcPr>
          <w:p/>
        </w:tc>
      </w:tr>
      <w:tr>
        <w:tc>
          <w:tcPr>
            <w:tcW w:type="dxa" w:w="2268"/>
            <w:shd w:val="clear" w:color="auto" w:fill="2E74B5"/>
            <w:tcW w:w="2268" w:type="dxa"/>
          </w:tcPr>
          <w:p>
            <w:pPr>
              <w:spacing w:after="0"/>
            </w:pPr>
            <w:r/>
            <w:r>
              <w:rPr>
                <w:b/>
                <w:color w:val="FFFFFF"/>
                <w:sz w:val="20"/>
              </w:rPr>
              <w:t>レバー</w:t>
            </w:r>
          </w:p>
        </w:tc>
        <w:tc>
          <w:tcPr>
            <w:tcW w:type="dxa" w:w="2268"/>
            <w:shd w:val="clear" w:color="auto" w:fill="2E74B5"/>
            <w:tcW w:w="3118" w:type="dxa"/>
          </w:tcPr>
          <w:p>
            <w:pPr>
              <w:spacing w:after="0"/>
            </w:pPr>
            <w:r/>
            <w:r>
              <w:rPr>
                <w:b/>
                <w:color w:val="FFFFFF"/>
                <w:sz w:val="20"/>
              </w:rPr>
              <w:t>黒字転換に必要な水準（単独）</w:t>
            </w:r>
          </w:p>
        </w:tc>
        <w:tc>
          <w:tcPr>
            <w:tcW w:type="dxa" w:w="2268"/>
            <w:shd w:val="clear" w:color="auto" w:fill="2E74B5"/>
            <w:tcW w:w="1701" w:type="dxa"/>
          </w:tcPr>
          <w:p>
            <w:pPr>
              <w:spacing w:after="0"/>
            </w:pPr>
            <w:r/>
            <w:r>
              <w:rPr>
                <w:b/>
                <w:color w:val="FFFFFF"/>
                <w:sz w:val="20"/>
              </w:rPr>
              <w:t>現状</w:t>
            </w:r>
          </w:p>
        </w:tc>
        <w:tc>
          <w:tcPr>
            <w:tcW w:type="dxa" w:w="2268"/>
            <w:shd w:val="clear" w:color="auto" w:fill="2E74B5"/>
            <w:tcW w:w="1701" w:type="dxa"/>
          </w:tcPr>
          <w:p>
            <w:pPr>
              <w:spacing w:after="0"/>
            </w:pPr>
            <w:r/>
            <w:r>
              <w:rPr>
                <w:b/>
                <w:color w:val="FFFFFF"/>
                <w:sz w:val="20"/>
              </w:rPr>
              <w:t>評価</w:t>
            </w:r>
          </w:p>
        </w:tc>
      </w:tr>
      <w:tr>
        <w:tc>
          <w:tcPr>
            <w:tcW w:type="dxa" w:w="2268"/>
            <w:shd w:val="clear" w:color="auto" w:fill="FFDDC1"/>
            <w:tcW w:w="2268" w:type="dxa"/>
          </w:tcPr>
          <w:p>
            <w:pPr>
              <w:spacing w:after="0"/>
            </w:pPr>
            <w:r/>
            <w:r>
              <w:rPr>
                <w:sz w:val="20"/>
              </w:rPr>
              <w:t>① 売上拡大のみ</w:t>
            </w:r>
          </w:p>
        </w:tc>
        <w:tc>
          <w:tcPr>
            <w:tcW w:type="dxa" w:w="2268"/>
            <w:shd w:val="clear" w:color="auto" w:fill="FFDDC1"/>
            <w:tcW w:w="3118" w:type="dxa"/>
          </w:tcPr>
          <w:p>
            <w:pPr>
              <w:spacing w:after="0"/>
            </w:pPr>
            <w:r/>
            <w:r>
              <w:rPr>
                <w:sz w:val="20"/>
              </w:rPr>
              <w:t>約2.17億円（現状比2.35倍）</w:t>
            </w:r>
          </w:p>
        </w:tc>
        <w:tc>
          <w:tcPr>
            <w:tcW w:type="dxa" w:w="2268"/>
            <w:shd w:val="clear" w:color="auto" w:fill="FFDDC1"/>
            <w:tcW w:w="1701" w:type="dxa"/>
          </w:tcPr>
          <w:p>
            <w:pPr>
              <w:spacing w:after="0"/>
            </w:pPr>
            <w:r/>
            <w:r>
              <w:rPr>
                <w:sz w:val="20"/>
              </w:rPr>
              <w:t>9,233万円</w:t>
            </w:r>
          </w:p>
        </w:tc>
        <w:tc>
          <w:tcPr>
            <w:tcW w:type="dxa" w:w="2268"/>
            <w:shd w:val="clear" w:color="auto" w:fill="FFDDC1"/>
            <w:tcW w:w="1701" w:type="dxa"/>
          </w:tcPr>
          <w:p>
            <w:pPr>
              <w:spacing w:after="0"/>
            </w:pPr>
            <w:r/>
            <w:r>
              <w:rPr>
                <w:sz w:val="20"/>
              </w:rPr>
              <w:t>✕ 非現実的</w:t>
            </w:r>
          </w:p>
        </w:tc>
      </w:tr>
      <w:tr>
        <w:tc>
          <w:tcPr>
            <w:tcW w:type="dxa" w:w="2268"/>
            <w:shd w:val="clear" w:color="auto" w:fill="FFDDC1"/>
            <w:tcW w:w="2268" w:type="dxa"/>
          </w:tcPr>
          <w:p>
            <w:pPr>
              <w:spacing w:after="0"/>
            </w:pPr>
            <w:r/>
            <w:r>
              <w:rPr>
                <w:sz w:val="20"/>
              </w:rPr>
              <w:t>② 粗利率改善のみ</w:t>
            </w:r>
          </w:p>
        </w:tc>
        <w:tc>
          <w:tcPr>
            <w:tcW w:type="dxa" w:w="2268"/>
            <w:shd w:val="clear" w:color="auto" w:fill="FFDDC1"/>
            <w:tcW w:w="3118" w:type="dxa"/>
          </w:tcPr>
          <w:p>
            <w:pPr>
              <w:spacing w:after="0"/>
            </w:pPr>
            <w:r/>
            <w:r>
              <w:rPr>
                <w:sz w:val="20"/>
              </w:rPr>
              <w:t>約30.1%（現状比2.4倍）</w:t>
            </w:r>
          </w:p>
        </w:tc>
        <w:tc>
          <w:tcPr>
            <w:tcW w:type="dxa" w:w="2268"/>
            <w:shd w:val="clear" w:color="auto" w:fill="FFDDC1"/>
            <w:tcW w:w="1701" w:type="dxa"/>
          </w:tcPr>
          <w:p>
            <w:pPr>
              <w:spacing w:after="0"/>
            </w:pPr>
            <w:r/>
            <w:r>
              <w:rPr>
                <w:sz w:val="20"/>
              </w:rPr>
              <w:t>12.6%</w:t>
            </w:r>
          </w:p>
        </w:tc>
        <w:tc>
          <w:tcPr>
            <w:tcW w:type="dxa" w:w="2268"/>
            <w:shd w:val="clear" w:color="auto" w:fill="FFDDC1"/>
            <w:tcW w:w="1701" w:type="dxa"/>
          </w:tcPr>
          <w:p>
            <w:pPr>
              <w:spacing w:after="0"/>
            </w:pPr>
            <w:r/>
            <w:r>
              <w:rPr>
                <w:sz w:val="20"/>
              </w:rPr>
              <w:t>✕ 非現実的</w:t>
            </w:r>
          </w:p>
        </w:tc>
      </w:tr>
      <w:tr>
        <w:tc>
          <w:tcPr>
            <w:tcW w:type="dxa" w:w="2268"/>
            <w:shd w:val="clear" w:color="auto" w:fill="FFDDC1"/>
            <w:tcW w:w="2268" w:type="dxa"/>
          </w:tcPr>
          <w:p>
            <w:pPr>
              <w:spacing w:after="0"/>
            </w:pPr>
            <w:r/>
            <w:r>
              <w:rPr>
                <w:sz w:val="20"/>
              </w:rPr>
              <w:t>③ 固定費削減のみ</w:t>
            </w:r>
          </w:p>
        </w:tc>
        <w:tc>
          <w:tcPr>
            <w:tcW w:type="dxa" w:w="2268"/>
            <w:shd w:val="clear" w:color="auto" w:fill="FFDDC1"/>
            <w:tcW w:w="3118" w:type="dxa"/>
          </w:tcPr>
          <w:p>
            <w:pPr>
              <w:spacing w:after="0"/>
            </w:pPr>
            <w:r/>
            <w:r>
              <w:rPr>
                <w:sz w:val="20"/>
              </w:rPr>
              <w:t>▲1,693万円削減（全固定費の59%）</w:t>
            </w:r>
          </w:p>
        </w:tc>
        <w:tc>
          <w:tcPr>
            <w:tcW w:type="dxa" w:w="2268"/>
            <w:shd w:val="clear" w:color="auto" w:fill="FFDDC1"/>
            <w:tcW w:w="1701" w:type="dxa"/>
          </w:tcPr>
          <w:p>
            <w:pPr>
              <w:spacing w:after="0"/>
            </w:pPr>
            <w:r/>
            <w:r>
              <w:rPr>
                <w:sz w:val="20"/>
              </w:rPr>
              <w:t>2,854万円</w:t>
            </w:r>
          </w:p>
        </w:tc>
        <w:tc>
          <w:tcPr>
            <w:tcW w:type="dxa" w:w="2268"/>
            <w:shd w:val="clear" w:color="auto" w:fill="FFDDC1"/>
            <w:tcW w:w="1701" w:type="dxa"/>
          </w:tcPr>
          <w:p>
            <w:pPr>
              <w:spacing w:after="0"/>
            </w:pPr>
            <w:r/>
            <w:r>
              <w:rPr>
                <w:sz w:val="20"/>
              </w:rPr>
              <w:t>✕ 事業継続困難</w:t>
            </w:r>
          </w:p>
        </w:tc>
      </w:tr>
    </w:tbl>
    <w:p/>
    <w:p>
      <w:pPr>
        <w:spacing w:after="80"/>
      </w:pPr>
      <w:r>
        <w:t>結論：3つのレバーを単独で動かしても黒字転換は不可能。複数を同時に動かす複合戦略が唯一の現実解である。</w:t>
      </w:r>
    </w:p>
    <w:p>
      <w:pPr>
        <w:spacing w:before="240" w:after="80"/>
      </w:pPr>
      <w:r>
        <w:rPr>
          <w:b/>
          <w:color w:val="2E74B5"/>
          <w:sz w:val="26"/>
        </w:rPr>
        <w:t>2-2. 複合シナリオによる黒字転換マップ</w:t>
      </w:r>
    </w:p>
    <w:p>
      <w:pPr>
        <w:spacing w:after="80"/>
      </w:pPr>
      <w:r>
        <w:t>以下は現実的な範囲で3変数を組み合わせた際の損益試算（全て修正固定費ベース＝減価償却ゼロ織り込み済み）。</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tc>
        <w:tc>
          <w:tcPr>
            <w:tcW w:type="dxa" w:w="1814"/>
          </w:tcPr>
          <w:p/>
        </w:tc>
        <w:tc>
          <w:tcPr>
            <w:tcW w:type="dxa" w:w="1814"/>
          </w:tcPr>
          <w:p/>
        </w:tc>
        <w:tc>
          <w:tcPr>
            <w:tcW w:type="dxa" w:w="1814"/>
          </w:tcPr>
          <w:p/>
        </w:tc>
        <w:tc>
          <w:tcPr>
            <w:tcW w:type="dxa" w:w="1814"/>
          </w:tcPr>
          <w:p/>
        </w:tc>
      </w:tr>
      <w:tr>
        <w:tc>
          <w:tcPr>
            <w:tcW w:type="dxa" w:w="1814"/>
            <w:shd w:val="clear" w:color="auto" w:fill="2E74B5"/>
            <w:tcW w:w="2835" w:type="dxa"/>
          </w:tcPr>
          <w:p>
            <w:pPr>
              <w:spacing w:after="0"/>
            </w:pPr>
            <w:r/>
            <w:r>
              <w:rPr>
                <w:b/>
                <w:color w:val="FFFFFF"/>
                <w:sz w:val="20"/>
              </w:rPr>
              <w:t>シナリオ</w:t>
            </w:r>
          </w:p>
        </w:tc>
        <w:tc>
          <w:tcPr>
            <w:tcW w:type="dxa" w:w="1814"/>
            <w:shd w:val="clear" w:color="auto" w:fill="2E74B5"/>
            <w:tcW w:w="1417" w:type="dxa"/>
          </w:tcPr>
          <w:p>
            <w:pPr>
              <w:spacing w:after="0"/>
            </w:pPr>
            <w:r/>
            <w:r>
              <w:rPr>
                <w:b/>
                <w:color w:val="FFFFFF"/>
                <w:sz w:val="20"/>
              </w:rPr>
              <w:t>売上成長率</w:t>
            </w:r>
          </w:p>
        </w:tc>
        <w:tc>
          <w:tcPr>
            <w:tcW w:type="dxa" w:w="1814"/>
            <w:shd w:val="clear" w:color="auto" w:fill="2E74B5"/>
            <w:tcW w:w="1417" w:type="dxa"/>
          </w:tcPr>
          <w:p>
            <w:pPr>
              <w:spacing w:after="0"/>
            </w:pPr>
            <w:r/>
            <w:r>
              <w:rPr>
                <w:b/>
                <w:color w:val="FFFFFF"/>
                <w:sz w:val="20"/>
              </w:rPr>
              <w:t>粗利率</w:t>
            </w:r>
          </w:p>
        </w:tc>
        <w:tc>
          <w:tcPr>
            <w:tcW w:type="dxa" w:w="1814"/>
            <w:shd w:val="clear" w:color="auto" w:fill="2E74B5"/>
            <w:tcW w:w="1417" w:type="dxa"/>
          </w:tcPr>
          <w:p>
            <w:pPr>
              <w:spacing w:after="0"/>
            </w:pPr>
            <w:r/>
            <w:r>
              <w:rPr>
                <w:b/>
                <w:color w:val="FFFFFF"/>
                <w:sz w:val="20"/>
              </w:rPr>
              <w:t>固定費削減</w:t>
            </w:r>
          </w:p>
        </w:tc>
        <w:tc>
          <w:tcPr>
            <w:tcW w:type="dxa" w:w="1814"/>
            <w:shd w:val="clear" w:color="auto" w:fill="2E74B5"/>
            <w:tcW w:w="1984" w:type="dxa"/>
          </w:tcPr>
          <w:p>
            <w:pPr>
              <w:spacing w:after="0"/>
            </w:pPr>
            <w:r/>
            <w:r>
              <w:rPr>
                <w:b/>
                <w:color w:val="FFFFFF"/>
                <w:sz w:val="20"/>
              </w:rPr>
              <w:t>損益（万円）</w:t>
            </w:r>
          </w:p>
        </w:tc>
      </w:tr>
      <w:tr>
        <w:tc>
          <w:tcPr>
            <w:tcW w:type="dxa" w:w="1814"/>
            <w:shd w:val="clear" w:color="auto" w:fill="FFDDC1"/>
            <w:tcW w:w="2835" w:type="dxa"/>
          </w:tcPr>
          <w:p>
            <w:pPr>
              <w:spacing w:after="0"/>
            </w:pPr>
            <w:r/>
            <w:r>
              <w:rPr>
                <w:sz w:val="20"/>
              </w:rPr>
              <w:t>売上1.5倍のみ</w:t>
            </w:r>
          </w:p>
        </w:tc>
        <w:tc>
          <w:tcPr>
            <w:tcW w:type="dxa" w:w="1814"/>
            <w:shd w:val="clear" w:color="auto" w:fill="FFDDC1"/>
            <w:tcW w:w="1417" w:type="dxa"/>
          </w:tcPr>
          <w:p>
            <w:pPr>
              <w:spacing w:after="0"/>
            </w:pPr>
            <w:r/>
            <w:r>
              <w:rPr>
                <w:sz w:val="20"/>
              </w:rPr>
              <w:t>1.5倍</w:t>
            </w:r>
          </w:p>
        </w:tc>
        <w:tc>
          <w:tcPr>
            <w:tcW w:type="dxa" w:w="1814"/>
            <w:shd w:val="clear" w:color="auto" w:fill="FFDDC1"/>
            <w:tcW w:w="1417" w:type="dxa"/>
          </w:tcPr>
          <w:p>
            <w:pPr>
              <w:spacing w:after="0"/>
            </w:pPr>
            <w:r/>
            <w:r>
              <w:rPr>
                <w:sz w:val="20"/>
              </w:rPr>
              <w:t>12.6%</w:t>
            </w:r>
          </w:p>
        </w:tc>
        <w:tc>
          <w:tcPr>
            <w:tcW w:type="dxa" w:w="1814"/>
            <w:shd w:val="clear" w:color="auto" w:fill="FFDDC1"/>
            <w:tcW w:w="1417" w:type="dxa"/>
          </w:tcPr>
          <w:p>
            <w:pPr>
              <w:spacing w:after="0"/>
            </w:pPr>
            <w:r/>
            <w:r>
              <w:rPr>
                <w:sz w:val="20"/>
              </w:rPr>
              <w:t>0</w:t>
            </w:r>
          </w:p>
        </w:tc>
        <w:tc>
          <w:tcPr>
            <w:tcW w:type="dxa" w:w="1814"/>
            <w:shd w:val="clear" w:color="auto" w:fill="FFDDC1"/>
            <w:tcW w:w="1984" w:type="dxa"/>
          </w:tcPr>
          <w:p>
            <w:pPr>
              <w:spacing w:after="0"/>
            </w:pPr>
            <w:r/>
            <w:r>
              <w:rPr>
                <w:sz w:val="20"/>
              </w:rPr>
              <w:t>▲ 949万円（赤字）</w:t>
            </w:r>
          </w:p>
        </w:tc>
      </w:tr>
      <w:tr>
        <w:tc>
          <w:tcPr>
            <w:tcW w:type="dxa" w:w="1814"/>
            <w:shd w:val="clear" w:color="auto" w:fill="FFDDC1"/>
            <w:tcW w:w="2835" w:type="dxa"/>
          </w:tcPr>
          <w:p>
            <w:pPr>
              <w:spacing w:after="0"/>
            </w:pPr>
            <w:r/>
            <w:r>
              <w:rPr>
                <w:sz w:val="20"/>
              </w:rPr>
              <w:t>売上2.0倍のみ</w:t>
            </w:r>
          </w:p>
        </w:tc>
        <w:tc>
          <w:tcPr>
            <w:tcW w:type="dxa" w:w="1814"/>
            <w:shd w:val="clear" w:color="auto" w:fill="FFDDC1"/>
            <w:tcW w:w="1417" w:type="dxa"/>
          </w:tcPr>
          <w:p>
            <w:pPr>
              <w:spacing w:after="0"/>
            </w:pPr>
            <w:r/>
            <w:r>
              <w:rPr>
                <w:sz w:val="20"/>
              </w:rPr>
              <w:t>2.0倍</w:t>
            </w:r>
          </w:p>
        </w:tc>
        <w:tc>
          <w:tcPr>
            <w:tcW w:type="dxa" w:w="1814"/>
            <w:shd w:val="clear" w:color="auto" w:fill="FFDDC1"/>
            <w:tcW w:w="1417" w:type="dxa"/>
          </w:tcPr>
          <w:p>
            <w:pPr>
              <w:spacing w:after="0"/>
            </w:pPr>
            <w:r/>
            <w:r>
              <w:rPr>
                <w:sz w:val="20"/>
              </w:rPr>
              <w:t>12.6%</w:t>
            </w:r>
          </w:p>
        </w:tc>
        <w:tc>
          <w:tcPr>
            <w:tcW w:type="dxa" w:w="1814"/>
            <w:shd w:val="clear" w:color="auto" w:fill="FFDDC1"/>
            <w:tcW w:w="1417" w:type="dxa"/>
          </w:tcPr>
          <w:p>
            <w:pPr>
              <w:spacing w:after="0"/>
            </w:pPr>
            <w:r/>
            <w:r>
              <w:rPr>
                <w:sz w:val="20"/>
              </w:rPr>
              <w:t>0</w:t>
            </w:r>
          </w:p>
        </w:tc>
        <w:tc>
          <w:tcPr>
            <w:tcW w:type="dxa" w:w="1814"/>
            <w:shd w:val="clear" w:color="auto" w:fill="FFDDC1"/>
            <w:tcW w:w="1984" w:type="dxa"/>
          </w:tcPr>
          <w:p>
            <w:pPr>
              <w:spacing w:after="0"/>
            </w:pPr>
            <w:r/>
            <w:r>
              <w:rPr>
                <w:sz w:val="20"/>
              </w:rPr>
              <w:t>▲ 235万円（赤字）</w:t>
            </w:r>
          </w:p>
        </w:tc>
      </w:tr>
      <w:tr>
        <w:tc>
          <w:tcPr>
            <w:tcW w:type="dxa" w:w="1814"/>
            <w:shd w:val="clear" w:color="auto" w:fill="FFDDC1"/>
            <w:tcW w:w="2835" w:type="dxa"/>
          </w:tcPr>
          <w:p>
            <w:pPr>
              <w:spacing w:after="0"/>
            </w:pPr>
            <w:r/>
            <w:r>
              <w:rPr>
                <w:sz w:val="20"/>
              </w:rPr>
              <w:t>粗利率20%のみ</w:t>
            </w:r>
          </w:p>
        </w:tc>
        <w:tc>
          <w:tcPr>
            <w:tcW w:type="dxa" w:w="1814"/>
            <w:shd w:val="clear" w:color="auto" w:fill="FFDDC1"/>
            <w:tcW w:w="1417" w:type="dxa"/>
          </w:tcPr>
          <w:p>
            <w:pPr>
              <w:spacing w:after="0"/>
            </w:pPr>
            <w:r/>
            <w:r>
              <w:rPr>
                <w:sz w:val="20"/>
              </w:rPr>
              <w:t>1.0倍</w:t>
            </w:r>
          </w:p>
        </w:tc>
        <w:tc>
          <w:tcPr>
            <w:tcW w:type="dxa" w:w="1814"/>
            <w:shd w:val="clear" w:color="auto" w:fill="FFDDC1"/>
            <w:tcW w:w="1417" w:type="dxa"/>
          </w:tcPr>
          <w:p>
            <w:pPr>
              <w:spacing w:after="0"/>
            </w:pPr>
            <w:r/>
            <w:r>
              <w:rPr>
                <w:sz w:val="20"/>
              </w:rPr>
              <w:t>20.0%</w:t>
            </w:r>
          </w:p>
        </w:tc>
        <w:tc>
          <w:tcPr>
            <w:tcW w:type="dxa" w:w="1814"/>
            <w:shd w:val="clear" w:color="auto" w:fill="FFDDC1"/>
            <w:tcW w:w="1417" w:type="dxa"/>
          </w:tcPr>
          <w:p>
            <w:pPr>
              <w:spacing w:after="0"/>
            </w:pPr>
            <w:r/>
            <w:r>
              <w:rPr>
                <w:sz w:val="20"/>
              </w:rPr>
              <w:t>0</w:t>
            </w:r>
          </w:p>
        </w:tc>
        <w:tc>
          <w:tcPr>
            <w:tcW w:type="dxa" w:w="1814"/>
            <w:shd w:val="clear" w:color="auto" w:fill="FFDDC1"/>
            <w:tcW w:w="1984" w:type="dxa"/>
          </w:tcPr>
          <w:p>
            <w:pPr>
              <w:spacing w:after="0"/>
            </w:pPr>
            <w:r/>
            <w:r>
              <w:rPr>
                <w:sz w:val="20"/>
              </w:rPr>
              <w:t>▲ 285万円（赤字）</w:t>
            </w:r>
          </w:p>
        </w:tc>
      </w:tr>
      <w:tr>
        <w:tc>
          <w:tcPr>
            <w:tcW w:type="dxa" w:w="1814"/>
            <w:shd w:val="clear" w:color="auto" w:fill="FFDDC1"/>
            <w:tcW w:w="2835" w:type="dxa"/>
          </w:tcPr>
          <w:p>
            <w:pPr>
              <w:spacing w:after="0"/>
            </w:pPr>
            <w:r/>
            <w:r>
              <w:rPr>
                <w:sz w:val="20"/>
              </w:rPr>
              <w:t>固定費▲1,000万のみ</w:t>
            </w:r>
          </w:p>
        </w:tc>
        <w:tc>
          <w:tcPr>
            <w:tcW w:type="dxa" w:w="1814"/>
            <w:shd w:val="clear" w:color="auto" w:fill="FFDDC1"/>
            <w:tcW w:w="1417" w:type="dxa"/>
          </w:tcPr>
          <w:p>
            <w:pPr>
              <w:spacing w:after="0"/>
            </w:pPr>
            <w:r/>
            <w:r>
              <w:rPr>
                <w:sz w:val="20"/>
              </w:rPr>
              <w:t>1.0倍</w:t>
            </w:r>
          </w:p>
        </w:tc>
        <w:tc>
          <w:tcPr>
            <w:tcW w:type="dxa" w:w="1814"/>
            <w:shd w:val="clear" w:color="auto" w:fill="FFDDC1"/>
            <w:tcW w:w="1417" w:type="dxa"/>
          </w:tcPr>
          <w:p>
            <w:pPr>
              <w:spacing w:after="0"/>
            </w:pPr>
            <w:r/>
            <w:r>
              <w:rPr>
                <w:sz w:val="20"/>
              </w:rPr>
              <w:t>12.6%</w:t>
            </w:r>
          </w:p>
        </w:tc>
        <w:tc>
          <w:tcPr>
            <w:tcW w:type="dxa" w:w="1814"/>
            <w:shd w:val="clear" w:color="auto" w:fill="FFDDC1"/>
            <w:tcW w:w="1417" w:type="dxa"/>
          </w:tcPr>
          <w:p>
            <w:pPr>
              <w:spacing w:after="0"/>
            </w:pPr>
            <w:r/>
            <w:r>
              <w:rPr>
                <w:sz w:val="20"/>
              </w:rPr>
              <w:t>1,000万円</w:t>
            </w:r>
          </w:p>
        </w:tc>
        <w:tc>
          <w:tcPr>
            <w:tcW w:type="dxa" w:w="1814"/>
            <w:shd w:val="clear" w:color="auto" w:fill="FFDDC1"/>
            <w:tcW w:w="1984" w:type="dxa"/>
          </w:tcPr>
          <w:p>
            <w:pPr>
              <w:spacing w:after="0"/>
            </w:pPr>
            <w:r/>
            <w:r>
              <w:rPr>
                <w:sz w:val="20"/>
              </w:rPr>
              <w:t>▲ 576万円（赤字）</w:t>
            </w:r>
          </w:p>
        </w:tc>
      </w:tr>
      <w:tr>
        <w:tc>
          <w:tcPr>
            <w:tcW w:type="dxa" w:w="1814"/>
            <w:shd w:val="clear" w:color="auto" w:fill="E2EFDA"/>
            <w:tcW w:w="2835" w:type="dxa"/>
          </w:tcPr>
          <w:p>
            <w:pPr>
              <w:spacing w:after="0"/>
            </w:pPr>
            <w:r/>
            <w:r>
              <w:rPr>
                <w:sz w:val="20"/>
              </w:rPr>
              <w:t>★ 売上1.5倍×粗利率18%</w:t>
            </w:r>
          </w:p>
        </w:tc>
        <w:tc>
          <w:tcPr>
            <w:tcW w:type="dxa" w:w="1814"/>
            <w:shd w:val="clear" w:color="auto" w:fill="E2EFDA"/>
            <w:tcW w:w="1417" w:type="dxa"/>
          </w:tcPr>
          <w:p>
            <w:pPr>
              <w:spacing w:after="0"/>
            </w:pPr>
            <w:r/>
            <w:r>
              <w:rPr>
                <w:sz w:val="20"/>
              </w:rPr>
              <w:t>1.5倍</w:t>
            </w:r>
          </w:p>
        </w:tc>
        <w:tc>
          <w:tcPr>
            <w:tcW w:type="dxa" w:w="1814"/>
            <w:shd w:val="clear" w:color="auto" w:fill="E2EFDA"/>
            <w:tcW w:w="1417" w:type="dxa"/>
          </w:tcPr>
          <w:p>
            <w:pPr>
              <w:spacing w:after="0"/>
            </w:pPr>
            <w:r/>
            <w:r>
              <w:rPr>
                <w:sz w:val="20"/>
              </w:rPr>
              <w:t>18.0%</w:t>
            </w:r>
          </w:p>
        </w:tc>
        <w:tc>
          <w:tcPr>
            <w:tcW w:type="dxa" w:w="1814"/>
            <w:shd w:val="clear" w:color="auto" w:fill="E2EFDA"/>
            <w:tcW w:w="1417" w:type="dxa"/>
          </w:tcPr>
          <w:p>
            <w:pPr>
              <w:spacing w:after="0"/>
            </w:pPr>
            <w:r/>
            <w:r>
              <w:rPr>
                <w:sz w:val="20"/>
              </w:rPr>
              <w:t>0</w:t>
            </w:r>
          </w:p>
        </w:tc>
        <w:tc>
          <w:tcPr>
            <w:tcW w:type="dxa" w:w="1814"/>
            <w:shd w:val="clear" w:color="auto" w:fill="E2EFDA"/>
            <w:tcW w:w="1984" w:type="dxa"/>
          </w:tcPr>
          <w:p>
            <w:pPr>
              <w:spacing w:after="0"/>
            </w:pPr>
            <w:r/>
            <w:r>
              <w:rPr>
                <w:sz w:val="20"/>
              </w:rPr>
              <w:t>＋ 611万円（黒字）</w:t>
            </w:r>
          </w:p>
        </w:tc>
      </w:tr>
      <w:tr>
        <w:tc>
          <w:tcPr>
            <w:tcW w:type="dxa" w:w="1814"/>
            <w:shd w:val="clear" w:color="auto" w:fill="FFDDC1"/>
            <w:tcW w:w="2835" w:type="dxa"/>
          </w:tcPr>
          <w:p>
            <w:pPr>
              <w:spacing w:after="0"/>
            </w:pPr>
            <w:r/>
            <w:r>
              <w:rPr>
                <w:sz w:val="20"/>
              </w:rPr>
              <w:t>★ 売上1.5倍×▲500万</w:t>
            </w:r>
          </w:p>
        </w:tc>
        <w:tc>
          <w:tcPr>
            <w:tcW w:type="dxa" w:w="1814"/>
            <w:shd w:val="clear" w:color="auto" w:fill="FFDDC1"/>
            <w:tcW w:w="1417" w:type="dxa"/>
          </w:tcPr>
          <w:p>
            <w:pPr>
              <w:spacing w:after="0"/>
            </w:pPr>
            <w:r/>
            <w:r>
              <w:rPr>
                <w:sz w:val="20"/>
              </w:rPr>
              <w:t>1.5倍</w:t>
            </w:r>
          </w:p>
        </w:tc>
        <w:tc>
          <w:tcPr>
            <w:tcW w:type="dxa" w:w="1814"/>
            <w:shd w:val="clear" w:color="auto" w:fill="FFDDC1"/>
            <w:tcW w:w="1417" w:type="dxa"/>
          </w:tcPr>
          <w:p>
            <w:pPr>
              <w:spacing w:after="0"/>
            </w:pPr>
            <w:r/>
            <w:r>
              <w:rPr>
                <w:sz w:val="20"/>
              </w:rPr>
              <w:t>12.6%</w:t>
            </w:r>
          </w:p>
        </w:tc>
        <w:tc>
          <w:tcPr>
            <w:tcW w:type="dxa" w:w="1814"/>
            <w:shd w:val="clear" w:color="auto" w:fill="FFDDC1"/>
            <w:tcW w:w="1417" w:type="dxa"/>
          </w:tcPr>
          <w:p>
            <w:pPr>
              <w:spacing w:after="0"/>
            </w:pPr>
            <w:r/>
            <w:r>
              <w:rPr>
                <w:sz w:val="20"/>
              </w:rPr>
              <w:t>500万円</w:t>
            </w:r>
          </w:p>
        </w:tc>
        <w:tc>
          <w:tcPr>
            <w:tcW w:type="dxa" w:w="1814"/>
            <w:shd w:val="clear" w:color="auto" w:fill="FFDDC1"/>
            <w:tcW w:w="1984" w:type="dxa"/>
          </w:tcPr>
          <w:p>
            <w:pPr>
              <w:spacing w:after="0"/>
            </w:pPr>
            <w:r/>
            <w:r>
              <w:rPr>
                <w:sz w:val="20"/>
              </w:rPr>
              <w:t>▲ 449万円（赤字）</w:t>
            </w:r>
          </w:p>
        </w:tc>
      </w:tr>
      <w:tr>
        <w:tc>
          <w:tcPr>
            <w:tcW w:type="dxa" w:w="1814"/>
            <w:shd w:val="clear" w:color="auto" w:fill="E2EFDA"/>
            <w:tcW w:w="2835" w:type="dxa"/>
          </w:tcPr>
          <w:p>
            <w:pPr>
              <w:spacing w:after="0"/>
            </w:pPr>
            <w:r/>
            <w:r>
              <w:rPr>
                <w:sz w:val="20"/>
              </w:rPr>
              <w:t>★ 売上1.3倍×粗利率20%×▲500万</w:t>
            </w:r>
          </w:p>
        </w:tc>
        <w:tc>
          <w:tcPr>
            <w:tcW w:type="dxa" w:w="1814"/>
            <w:shd w:val="clear" w:color="auto" w:fill="E2EFDA"/>
            <w:tcW w:w="1417" w:type="dxa"/>
          </w:tcPr>
          <w:p>
            <w:pPr>
              <w:spacing w:after="0"/>
            </w:pPr>
            <w:r/>
            <w:r>
              <w:rPr>
                <w:sz w:val="20"/>
              </w:rPr>
              <w:t>1.3倍</w:t>
            </w:r>
          </w:p>
        </w:tc>
        <w:tc>
          <w:tcPr>
            <w:tcW w:type="dxa" w:w="1814"/>
            <w:shd w:val="clear" w:color="auto" w:fill="E2EFDA"/>
            <w:tcW w:w="1417" w:type="dxa"/>
          </w:tcPr>
          <w:p>
            <w:pPr>
              <w:spacing w:after="0"/>
            </w:pPr>
            <w:r/>
            <w:r>
              <w:rPr>
                <w:sz w:val="20"/>
              </w:rPr>
              <w:t>20.0%</w:t>
            </w:r>
          </w:p>
        </w:tc>
        <w:tc>
          <w:tcPr>
            <w:tcW w:type="dxa" w:w="1814"/>
            <w:shd w:val="clear" w:color="auto" w:fill="E2EFDA"/>
            <w:tcW w:w="1417" w:type="dxa"/>
          </w:tcPr>
          <w:p>
            <w:pPr>
              <w:spacing w:after="0"/>
            </w:pPr>
            <w:r/>
            <w:r>
              <w:rPr>
                <w:sz w:val="20"/>
              </w:rPr>
              <w:t>500万円</w:t>
            </w:r>
          </w:p>
        </w:tc>
        <w:tc>
          <w:tcPr>
            <w:tcW w:type="dxa" w:w="1814"/>
            <w:shd w:val="clear" w:color="auto" w:fill="E2EFDA"/>
            <w:tcW w:w="1984" w:type="dxa"/>
          </w:tcPr>
          <w:p>
            <w:pPr>
              <w:spacing w:after="0"/>
            </w:pPr>
            <w:r/>
            <w:r>
              <w:rPr>
                <w:sz w:val="20"/>
              </w:rPr>
              <w:t>＋ 221万円（黒字）</w:t>
            </w:r>
          </w:p>
        </w:tc>
      </w:tr>
      <w:tr>
        <w:tc>
          <w:tcPr>
            <w:tcW w:type="dxa" w:w="1814"/>
            <w:shd w:val="clear" w:color="auto" w:fill="C6EFCE"/>
            <w:tcW w:w="2835" w:type="dxa"/>
          </w:tcPr>
          <w:p>
            <w:pPr>
              <w:spacing w:after="0"/>
            </w:pPr>
            <w:r/>
            <w:r>
              <w:rPr>
                <w:sz w:val="20"/>
              </w:rPr>
              <w:t>★★ 推奨：売上1.5倍×粗利率18%×▲500万</w:t>
            </w:r>
          </w:p>
        </w:tc>
        <w:tc>
          <w:tcPr>
            <w:tcW w:type="dxa" w:w="1814"/>
            <w:shd w:val="clear" w:color="auto" w:fill="C6EFCE"/>
            <w:tcW w:w="1417" w:type="dxa"/>
          </w:tcPr>
          <w:p>
            <w:pPr>
              <w:spacing w:after="0"/>
            </w:pPr>
            <w:r/>
            <w:r>
              <w:rPr>
                <w:sz w:val="20"/>
              </w:rPr>
              <w:t>1.5倍</w:t>
            </w:r>
          </w:p>
        </w:tc>
        <w:tc>
          <w:tcPr>
            <w:tcW w:type="dxa" w:w="1814"/>
            <w:shd w:val="clear" w:color="auto" w:fill="C6EFCE"/>
            <w:tcW w:w="1417" w:type="dxa"/>
          </w:tcPr>
          <w:p>
            <w:pPr>
              <w:spacing w:after="0"/>
            </w:pPr>
            <w:r/>
            <w:r>
              <w:rPr>
                <w:sz w:val="20"/>
              </w:rPr>
              <w:t>18.0%</w:t>
            </w:r>
          </w:p>
        </w:tc>
        <w:tc>
          <w:tcPr>
            <w:tcW w:type="dxa" w:w="1814"/>
            <w:shd w:val="clear" w:color="auto" w:fill="C6EFCE"/>
            <w:tcW w:w="1417" w:type="dxa"/>
          </w:tcPr>
          <w:p>
            <w:pPr>
              <w:spacing w:after="0"/>
            </w:pPr>
            <w:r/>
            <w:r>
              <w:rPr>
                <w:sz w:val="20"/>
              </w:rPr>
              <w:t>500万円</w:t>
            </w:r>
          </w:p>
        </w:tc>
        <w:tc>
          <w:tcPr>
            <w:tcW w:type="dxa" w:w="1814"/>
            <w:shd w:val="clear" w:color="auto" w:fill="C6EFCE"/>
            <w:tcW w:w="1984" w:type="dxa"/>
          </w:tcPr>
          <w:p>
            <w:pPr>
              <w:spacing w:after="0"/>
            </w:pPr>
            <w:r/>
            <w:r>
              <w:rPr>
                <w:sz w:val="20"/>
              </w:rPr>
              <w:t>＋ 1,111万円（黒字）</w:t>
            </w:r>
          </w:p>
        </w:tc>
      </w:tr>
    </w:tbl>
    <w:p/>
    <w:p>
      <w:pPr>
        <w:spacing w:before="240" w:after="80"/>
      </w:pPr>
      <w:r>
        <w:rPr>
          <w:b/>
          <w:color w:val="2E74B5"/>
          <w:sz w:val="26"/>
        </w:rPr>
        <w:t>2-3. 推奨シナリオの解釈</w:t>
      </w:r>
    </w:p>
    <w:p>
      <w:pPr>
        <w:spacing w:after="80"/>
      </w:pPr>
      <w:r>
        <w:t>「売上1.5倍×粗利率18%×固定費▲500万円」の組み合わせが最も現実的な黒字転換シナリオである。この条件が示すのは：</w:t>
      </w:r>
    </w:p>
    <w:p>
      <w:pPr>
        <w:pStyle w:val="ListBullet"/>
        <w:spacing w:after="40"/>
        <w:ind w:left="454"/>
      </w:pPr>
      <w:r>
        <w:rPr>
          <w:sz w:val="21"/>
        </w:rPr>
        <w:t>売上1.5倍：現状9,233万円 → 約1.38億円。戦略B（顧客横展開）で3〜5社の新規開拓が実現できれば達成圏内</w:t>
      </w:r>
    </w:p>
    <w:p>
      <w:pPr>
        <w:pStyle w:val="ListBullet"/>
        <w:spacing w:after="40"/>
        <w:ind w:left="454"/>
      </w:pPr>
      <w:r>
        <w:rPr>
          <w:sz w:val="21"/>
        </w:rPr>
        <w:t>粗利率18%：現状12.6% → 18%への改善。印刷原価の交渉・単価引き上げ・高粗利利用料比率の引き上げの組み合わせ</w:t>
      </w:r>
    </w:p>
    <w:p>
      <w:pPr>
        <w:pStyle w:val="ListBullet"/>
        <w:spacing w:after="40"/>
        <w:ind w:left="454"/>
      </w:pPr>
      <w:r>
        <w:rPr>
          <w:sz w:val="21"/>
        </w:rPr>
        <w:t>固定費▲500万：システム維持管理費の一部見直し（詳細は戦略Dで分析）</w:t>
      </w:r>
    </w:p>
    <w:p>
      <w:r>
        <w:br w:type="page"/>
      </w:r>
    </w:p>
    <w:p>
      <w:pPr>
        <w:spacing w:before="360" w:after="120"/>
        <w:pBdr>
          <w:bottom w:val="single" w:sz="6" w:space="4" w:color="1F497D"/>
        </w:pBdr>
      </w:pPr>
      <w:r>
        <w:rPr>
          <w:b/>
          <w:color w:val="1F497D"/>
          <w:sz w:val="32"/>
        </w:rPr>
        <w:t>3. 戦略D ｜ 固定費削減分析</w:t>
      </w:r>
    </w:p>
    <w:p>
      <w:pPr>
        <w:spacing w:before="240" w:after="80"/>
      </w:pPr>
      <w:r>
        <w:rPr>
          <w:b/>
          <w:color w:val="2E74B5"/>
          <w:sz w:val="26"/>
        </w:rPr>
        <w:t>3-1. 固定費の内訳と削減余地</w:t>
      </w:r>
    </w:p>
    <w:p>
      <w:pPr>
        <w:spacing w:after="80"/>
      </w:pPr>
      <w:r>
        <w:t>2025年度の固定費2,854万円の内訳を、削減難易度と余地で評価する。</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tc>
        <w:tc>
          <w:tcPr>
            <w:tcW w:type="dxa" w:w="1814"/>
          </w:tcPr>
          <w:p/>
        </w:tc>
        <w:tc>
          <w:tcPr>
            <w:tcW w:type="dxa" w:w="1814"/>
          </w:tcPr>
          <w:p/>
        </w:tc>
        <w:tc>
          <w:tcPr>
            <w:tcW w:type="dxa" w:w="1814"/>
          </w:tcPr>
          <w:p/>
        </w:tc>
        <w:tc>
          <w:tcPr>
            <w:tcW w:type="dxa" w:w="1814"/>
          </w:tcPr>
          <w:p/>
        </w:tc>
      </w:tr>
      <w:tr>
        <w:tc>
          <w:tcPr>
            <w:tcW w:type="dxa" w:w="1814"/>
            <w:shd w:val="clear" w:color="auto" w:fill="2E74B5"/>
            <w:tcW w:w="2835" w:type="dxa"/>
          </w:tcPr>
          <w:p>
            <w:pPr>
              <w:spacing w:after="0"/>
            </w:pPr>
            <w:r/>
            <w:r>
              <w:rPr>
                <w:b/>
                <w:color w:val="FFFFFF"/>
                <w:sz w:val="20"/>
              </w:rPr>
              <w:t>項目</w:t>
            </w:r>
          </w:p>
        </w:tc>
        <w:tc>
          <w:tcPr>
            <w:tcW w:type="dxa" w:w="1814"/>
            <w:shd w:val="clear" w:color="auto" w:fill="2E74B5"/>
            <w:tcW w:w="1701" w:type="dxa"/>
          </w:tcPr>
          <w:p>
            <w:pPr>
              <w:spacing w:after="0"/>
            </w:pPr>
            <w:r/>
            <w:r>
              <w:rPr>
                <w:b/>
                <w:color w:val="FFFFFF"/>
                <w:sz w:val="20"/>
              </w:rPr>
              <w:t>金額</w:t>
            </w:r>
          </w:p>
        </w:tc>
        <w:tc>
          <w:tcPr>
            <w:tcW w:type="dxa" w:w="1814"/>
            <w:shd w:val="clear" w:color="auto" w:fill="2E74B5"/>
            <w:tcW w:w="1134" w:type="dxa"/>
          </w:tcPr>
          <w:p>
            <w:pPr>
              <w:spacing w:after="0"/>
            </w:pPr>
            <w:r/>
            <w:r>
              <w:rPr>
                <w:b/>
                <w:color w:val="FFFFFF"/>
                <w:sz w:val="20"/>
              </w:rPr>
              <w:t>構成比</w:t>
            </w:r>
          </w:p>
        </w:tc>
        <w:tc>
          <w:tcPr>
            <w:tcW w:type="dxa" w:w="1814"/>
            <w:shd w:val="clear" w:color="auto" w:fill="2E74B5"/>
            <w:tcW w:w="1417" w:type="dxa"/>
          </w:tcPr>
          <w:p>
            <w:pPr>
              <w:spacing w:after="0"/>
            </w:pPr>
            <w:r/>
            <w:r>
              <w:rPr>
                <w:b/>
                <w:color w:val="FFFFFF"/>
                <w:sz w:val="20"/>
              </w:rPr>
              <w:t>削減難易度</w:t>
            </w:r>
          </w:p>
        </w:tc>
        <w:tc>
          <w:tcPr>
            <w:tcW w:type="dxa" w:w="1814"/>
            <w:shd w:val="clear" w:color="auto" w:fill="2E74B5"/>
            <w:tcW w:w="2835" w:type="dxa"/>
          </w:tcPr>
          <w:p>
            <w:pPr>
              <w:spacing w:after="0"/>
            </w:pPr>
            <w:r/>
            <w:r>
              <w:rPr>
                <w:b/>
                <w:color w:val="FFFFFF"/>
                <w:sz w:val="20"/>
              </w:rPr>
              <w:t>評価コメント</w:t>
            </w:r>
          </w:p>
        </w:tc>
      </w:tr>
      <w:tr>
        <w:tc>
          <w:tcPr>
            <w:tcW w:type="dxa" w:w="1814"/>
            <w:shd w:val="clear" w:color="auto" w:fill="FFDDC1"/>
            <w:tcW w:w="2835" w:type="dxa"/>
          </w:tcPr>
          <w:p>
            <w:pPr>
              <w:spacing w:after="0"/>
            </w:pPr>
            <w:r/>
            <w:r>
              <w:rPr>
                <w:sz w:val="20"/>
              </w:rPr>
              <w:t>システム維持管理費</w:t>
            </w:r>
          </w:p>
        </w:tc>
        <w:tc>
          <w:tcPr>
            <w:tcW w:type="dxa" w:w="1814"/>
            <w:shd w:val="clear" w:color="auto" w:fill="FFDDC1"/>
            <w:tcW w:w="1701" w:type="dxa"/>
          </w:tcPr>
          <w:p>
            <w:pPr>
              <w:spacing w:after="0"/>
            </w:pPr>
            <w:r/>
            <w:r>
              <w:rPr>
                <w:sz w:val="20"/>
              </w:rPr>
              <w:t>1,970万円</w:t>
            </w:r>
          </w:p>
        </w:tc>
        <w:tc>
          <w:tcPr>
            <w:tcW w:type="dxa" w:w="1814"/>
            <w:shd w:val="clear" w:color="auto" w:fill="FFDDC1"/>
            <w:tcW w:w="1134" w:type="dxa"/>
          </w:tcPr>
          <w:p>
            <w:pPr>
              <w:spacing w:after="0"/>
            </w:pPr>
            <w:r/>
            <w:r>
              <w:rPr>
                <w:sz w:val="20"/>
              </w:rPr>
              <w:t>69%</w:t>
            </w:r>
          </w:p>
        </w:tc>
        <w:tc>
          <w:tcPr>
            <w:tcW w:type="dxa" w:w="1814"/>
            <w:shd w:val="clear" w:color="auto" w:fill="FFDDC1"/>
            <w:tcW w:w="1417" w:type="dxa"/>
          </w:tcPr>
          <w:p>
            <w:pPr>
              <w:spacing w:after="0"/>
            </w:pPr>
            <w:r/>
            <w:r>
              <w:rPr>
                <w:sz w:val="20"/>
              </w:rPr>
              <w:t>中（要交渉）</w:t>
            </w:r>
          </w:p>
        </w:tc>
        <w:tc>
          <w:tcPr>
            <w:tcW w:type="dxa" w:w="1814"/>
            <w:shd w:val="clear" w:color="auto" w:fill="FFDDC1"/>
            <w:tcW w:w="2835" w:type="dxa"/>
          </w:tcPr>
          <w:p>
            <w:pPr>
              <w:spacing w:after="0"/>
            </w:pPr>
            <w:r/>
            <w:r>
              <w:rPr>
                <w:sz w:val="20"/>
              </w:rPr>
              <w:t>最大項目。ベンダー再交渉・機能精査が最重要</w:t>
            </w:r>
          </w:p>
        </w:tc>
      </w:tr>
      <w:tr>
        <w:tc>
          <w:tcPr>
            <w:tcW w:type="dxa" w:w="1814"/>
            <w:shd w:val="clear" w:color="auto" w:fill="EBF3FB"/>
            <w:tcW w:w="2835" w:type="dxa"/>
          </w:tcPr>
          <w:p>
            <w:pPr>
              <w:spacing w:after="0"/>
            </w:pPr>
            <w:r/>
            <w:r>
              <w:rPr>
                <w:sz w:val="20"/>
              </w:rPr>
              <w:t>SD部業務委託費</w:t>
            </w:r>
          </w:p>
        </w:tc>
        <w:tc>
          <w:tcPr>
            <w:tcW w:type="dxa" w:w="1814"/>
            <w:shd w:val="clear" w:color="auto" w:fill="EBF3FB"/>
            <w:tcW w:w="1701" w:type="dxa"/>
          </w:tcPr>
          <w:p>
            <w:pPr>
              <w:spacing w:after="0"/>
            </w:pPr>
            <w:r/>
            <w:r>
              <w:rPr>
                <w:sz w:val="20"/>
              </w:rPr>
              <w:t>528万円</w:t>
            </w:r>
          </w:p>
        </w:tc>
        <w:tc>
          <w:tcPr>
            <w:tcW w:type="dxa" w:w="1814"/>
            <w:shd w:val="clear" w:color="auto" w:fill="EBF3FB"/>
            <w:tcW w:w="1134" w:type="dxa"/>
          </w:tcPr>
          <w:p>
            <w:pPr>
              <w:spacing w:after="0"/>
            </w:pPr>
            <w:r/>
            <w:r>
              <w:rPr>
                <w:sz w:val="20"/>
              </w:rPr>
              <w:t>18%</w:t>
            </w:r>
          </w:p>
        </w:tc>
        <w:tc>
          <w:tcPr>
            <w:tcW w:type="dxa" w:w="1814"/>
            <w:shd w:val="clear" w:color="auto" w:fill="EBF3FB"/>
            <w:tcW w:w="1417" w:type="dxa"/>
          </w:tcPr>
          <w:p>
            <w:pPr>
              <w:spacing w:after="0"/>
            </w:pPr>
            <w:r/>
            <w:r>
              <w:rPr>
                <w:sz w:val="20"/>
              </w:rPr>
              <w:t>中（要検討）</w:t>
            </w:r>
          </w:p>
        </w:tc>
        <w:tc>
          <w:tcPr>
            <w:tcW w:type="dxa" w:w="1814"/>
            <w:shd w:val="clear" w:color="auto" w:fill="EBF3FB"/>
            <w:tcW w:w="2835" w:type="dxa"/>
          </w:tcPr>
          <w:p>
            <w:pPr>
              <w:spacing w:after="0"/>
            </w:pPr>
            <w:r/>
            <w:r>
              <w:rPr>
                <w:sz w:val="20"/>
              </w:rPr>
              <w:t>業務内容次第。一部内製化・自動化余地あり</w:t>
            </w:r>
          </w:p>
        </w:tc>
      </w:tr>
      <w:tr>
        <w:tc>
          <w:tcPr>
            <w:tcW w:type="dxa" w:w="1814"/>
            <w:shd w:val="clear" w:color="auto" w:fill="FFDDC1"/>
            <w:tcW w:w="2835" w:type="dxa"/>
          </w:tcPr>
          <w:p>
            <w:pPr>
              <w:spacing w:after="0"/>
            </w:pPr>
            <w:r/>
            <w:r>
              <w:rPr>
                <w:sz w:val="20"/>
              </w:rPr>
              <w:t>SMP/DM Publisher固定費</w:t>
            </w:r>
          </w:p>
        </w:tc>
        <w:tc>
          <w:tcPr>
            <w:tcW w:type="dxa" w:w="1814"/>
            <w:shd w:val="clear" w:color="auto" w:fill="FFDDC1"/>
            <w:tcW w:w="1701" w:type="dxa"/>
          </w:tcPr>
          <w:p>
            <w:pPr>
              <w:spacing w:after="0"/>
            </w:pPr>
            <w:r/>
            <w:r>
              <w:rPr>
                <w:sz w:val="20"/>
              </w:rPr>
              <w:t>237万円</w:t>
            </w:r>
          </w:p>
        </w:tc>
        <w:tc>
          <w:tcPr>
            <w:tcW w:type="dxa" w:w="1814"/>
            <w:shd w:val="clear" w:color="auto" w:fill="FFDDC1"/>
            <w:tcW w:w="1134" w:type="dxa"/>
          </w:tcPr>
          <w:p>
            <w:pPr>
              <w:spacing w:after="0"/>
            </w:pPr>
            <w:r/>
            <w:r>
              <w:rPr>
                <w:sz w:val="20"/>
              </w:rPr>
              <w:t>8%</w:t>
            </w:r>
          </w:p>
        </w:tc>
        <w:tc>
          <w:tcPr>
            <w:tcW w:type="dxa" w:w="1814"/>
            <w:shd w:val="clear" w:color="auto" w:fill="FFDDC1"/>
            <w:tcW w:w="1417" w:type="dxa"/>
          </w:tcPr>
          <w:p>
            <w:pPr>
              <w:spacing w:after="0"/>
            </w:pPr>
            <w:r/>
            <w:r>
              <w:rPr>
                <w:sz w:val="20"/>
              </w:rPr>
              <w:t>高（困難）</w:t>
            </w:r>
          </w:p>
        </w:tc>
        <w:tc>
          <w:tcPr>
            <w:tcW w:type="dxa" w:w="1814"/>
            <w:shd w:val="clear" w:color="auto" w:fill="FFDDC1"/>
            <w:tcW w:w="2835" w:type="dxa"/>
          </w:tcPr>
          <w:p>
            <w:pPr>
              <w:spacing w:after="0"/>
            </w:pPr>
            <w:r/>
            <w:r>
              <w:rPr>
                <w:sz w:val="20"/>
              </w:rPr>
              <w:t>パートナー契約依存。短期削減は難しい</w:t>
            </w:r>
          </w:p>
        </w:tc>
      </w:tr>
      <w:tr>
        <w:tc>
          <w:tcPr>
            <w:tcW w:type="dxa" w:w="1814"/>
            <w:shd w:val="clear" w:color="auto" w:fill="E2EFDA"/>
            <w:tcW w:w="2835" w:type="dxa"/>
          </w:tcPr>
          <w:p>
            <w:pPr>
              <w:spacing w:after="0"/>
            </w:pPr>
            <w:r/>
            <w:r>
              <w:rPr>
                <w:sz w:val="20"/>
              </w:rPr>
              <w:t>減価償却費</w:t>
            </w:r>
          </w:p>
        </w:tc>
        <w:tc>
          <w:tcPr>
            <w:tcW w:type="dxa" w:w="1814"/>
            <w:shd w:val="clear" w:color="auto" w:fill="E2EFDA"/>
            <w:tcW w:w="1701" w:type="dxa"/>
          </w:tcPr>
          <w:p>
            <w:pPr>
              <w:spacing w:after="0"/>
            </w:pPr>
            <w:r/>
            <w:r>
              <w:rPr>
                <w:sz w:val="20"/>
              </w:rPr>
              <w:t>117万円</w:t>
            </w:r>
          </w:p>
        </w:tc>
        <w:tc>
          <w:tcPr>
            <w:tcW w:type="dxa" w:w="1814"/>
            <w:shd w:val="clear" w:color="auto" w:fill="E2EFDA"/>
            <w:tcW w:w="1134" w:type="dxa"/>
          </w:tcPr>
          <w:p>
            <w:pPr>
              <w:spacing w:after="0"/>
            </w:pPr>
            <w:r/>
            <w:r>
              <w:rPr>
                <w:sz w:val="20"/>
              </w:rPr>
              <w:t>4%</w:t>
            </w:r>
          </w:p>
        </w:tc>
        <w:tc>
          <w:tcPr>
            <w:tcW w:type="dxa" w:w="1814"/>
            <w:shd w:val="clear" w:color="auto" w:fill="E2EFDA"/>
            <w:tcW w:w="1417" w:type="dxa"/>
          </w:tcPr>
          <w:p>
            <w:pPr>
              <w:spacing w:after="0"/>
            </w:pPr>
            <w:r/>
            <w:r>
              <w:rPr>
                <w:sz w:val="20"/>
              </w:rPr>
              <w:t>確定ゼロ</w:t>
            </w:r>
          </w:p>
        </w:tc>
        <w:tc>
          <w:tcPr>
            <w:tcW w:type="dxa" w:w="1814"/>
            <w:shd w:val="clear" w:color="auto" w:fill="E2EFDA"/>
            <w:tcW w:w="2835" w:type="dxa"/>
          </w:tcPr>
          <w:p>
            <w:pPr>
              <w:spacing w:after="0"/>
            </w:pPr>
            <w:r/>
            <w:r>
              <w:rPr>
                <w:sz w:val="20"/>
              </w:rPr>
              <w:t>★ 今後ゼロ確定。▲117万円の即効改善</w:t>
            </w:r>
          </w:p>
        </w:tc>
      </w:tr>
      <w:tr>
        <w:tc>
          <w:tcPr>
            <w:tcW w:type="dxa" w:w="1814"/>
            <w:shd w:val="clear" w:color="auto" w:fill="FFFFFF"/>
            <w:tcW w:w="2835" w:type="dxa"/>
          </w:tcPr>
          <w:p>
            <w:pPr>
              <w:spacing w:after="0"/>
            </w:pPr>
            <w:r/>
            <w:r>
              <w:rPr>
                <w:sz w:val="20"/>
              </w:rPr>
              <w:t>その他</w:t>
            </w:r>
          </w:p>
        </w:tc>
        <w:tc>
          <w:tcPr>
            <w:tcW w:type="dxa" w:w="1814"/>
            <w:shd w:val="clear" w:color="auto" w:fill="FFFFFF"/>
            <w:tcW w:w="1701" w:type="dxa"/>
          </w:tcPr>
          <w:p>
            <w:pPr>
              <w:spacing w:after="0"/>
            </w:pPr>
            <w:r/>
            <w:r>
              <w:rPr>
                <w:sz w:val="20"/>
              </w:rPr>
              <w:t xml:space="preserve">  2万円</w:t>
            </w:r>
          </w:p>
        </w:tc>
        <w:tc>
          <w:tcPr>
            <w:tcW w:type="dxa" w:w="1814"/>
            <w:shd w:val="clear" w:color="auto" w:fill="FFFFFF"/>
            <w:tcW w:w="1134" w:type="dxa"/>
          </w:tcPr>
          <w:p>
            <w:pPr>
              <w:spacing w:after="0"/>
            </w:pPr>
            <w:r/>
            <w:r>
              <w:rPr>
                <w:sz w:val="20"/>
              </w:rPr>
              <w:t>0%</w:t>
            </w:r>
          </w:p>
        </w:tc>
        <w:tc>
          <w:tcPr>
            <w:tcW w:type="dxa" w:w="1814"/>
            <w:shd w:val="clear" w:color="auto" w:fill="FFFFFF"/>
            <w:tcW w:w="1417" w:type="dxa"/>
          </w:tcPr>
          <w:p>
            <w:pPr>
              <w:spacing w:after="0"/>
            </w:pPr>
            <w:r/>
            <w:r>
              <w:rPr>
                <w:sz w:val="20"/>
              </w:rPr>
              <w:t>無視可</w:t>
            </w:r>
          </w:p>
        </w:tc>
        <w:tc>
          <w:tcPr>
            <w:tcW w:type="dxa" w:w="1814"/>
            <w:shd w:val="clear" w:color="auto" w:fill="FFFFFF"/>
            <w:tcW w:w="2835" w:type="dxa"/>
          </w:tcPr>
          <w:p>
            <w:pPr>
              <w:spacing w:after="0"/>
            </w:pPr>
            <w:r/>
            <w:r>
              <w:rPr>
                <w:sz w:val="20"/>
              </w:rPr>
              <w:t>金額軽微</w:t>
            </w:r>
          </w:p>
        </w:tc>
      </w:tr>
      <w:tr>
        <w:tc>
          <w:tcPr>
            <w:tcW w:type="dxa" w:w="1814"/>
            <w:shd w:val="clear" w:color="auto" w:fill="D9E2F3"/>
            <w:tcW w:w="2835" w:type="dxa"/>
          </w:tcPr>
          <w:p>
            <w:pPr>
              <w:spacing w:after="0"/>
            </w:pPr>
            <w:r/>
            <w:r>
              <w:rPr>
                <w:sz w:val="20"/>
              </w:rPr>
              <w:t>合計</w:t>
            </w:r>
          </w:p>
        </w:tc>
        <w:tc>
          <w:tcPr>
            <w:tcW w:type="dxa" w:w="1814"/>
            <w:shd w:val="clear" w:color="auto" w:fill="D9E2F3"/>
            <w:tcW w:w="1701" w:type="dxa"/>
          </w:tcPr>
          <w:p>
            <w:pPr>
              <w:spacing w:after="0"/>
            </w:pPr>
            <w:r/>
            <w:r>
              <w:rPr>
                <w:sz w:val="20"/>
              </w:rPr>
              <w:t>2,854万円</w:t>
            </w:r>
          </w:p>
        </w:tc>
        <w:tc>
          <w:tcPr>
            <w:tcW w:type="dxa" w:w="1814"/>
            <w:shd w:val="clear" w:color="auto" w:fill="D9E2F3"/>
            <w:tcW w:w="1134" w:type="dxa"/>
          </w:tcPr>
          <w:p>
            <w:pPr>
              <w:spacing w:after="0"/>
            </w:pPr>
            <w:r/>
            <w:r>
              <w:rPr>
                <w:sz w:val="20"/>
              </w:rPr>
              <w:t>100%</w:t>
            </w:r>
          </w:p>
        </w:tc>
        <w:tc>
          <w:tcPr>
            <w:tcW w:type="dxa" w:w="1814"/>
            <w:shd w:val="clear" w:color="auto" w:fill="D9E2F3"/>
            <w:tcW w:w="1417" w:type="dxa"/>
          </w:tcPr>
          <w:p>
            <w:pPr>
              <w:spacing w:after="0"/>
            </w:pPr>
            <w:r/>
            <w:r>
              <w:rPr>
                <w:sz w:val="20"/>
              </w:rPr>
              <w:t>―</w:t>
            </w:r>
          </w:p>
        </w:tc>
        <w:tc>
          <w:tcPr>
            <w:tcW w:type="dxa" w:w="1814"/>
            <w:shd w:val="clear" w:color="auto" w:fill="D9E2F3"/>
            <w:tcW w:w="2835" w:type="dxa"/>
          </w:tcPr>
          <w:p>
            <w:pPr>
              <w:spacing w:after="0"/>
            </w:pPr>
            <w:r/>
            <w:r>
              <w:rPr>
                <w:sz w:val="20"/>
              </w:rPr>
              <w:t>―</w:t>
            </w:r>
          </w:p>
        </w:tc>
      </w:tr>
    </w:tbl>
    <w:p/>
    <w:p>
      <w:pPr>
        <w:spacing w:before="240" w:after="80"/>
      </w:pPr>
      <w:r>
        <w:rPr>
          <w:b/>
          <w:color w:val="2E74B5"/>
          <w:sz w:val="26"/>
        </w:rPr>
        <w:t>3-2. 最重点：システム維持管理費（1,970万円）の分析</w:t>
      </w:r>
    </w:p>
    <w:p>
      <w:pPr>
        <w:spacing w:after="80"/>
      </w:pPr>
      <w:r>
        <w:t>システム維持管理費は固定費全体の69%を占め、削減の主戦場である。現時点でその内訳の詳細は開示されていないが、一般的なSaaS型プロダクトのシステム費において削減を検討すべき項目は以下の通り。</w:t>
      </w:r>
    </w:p>
    <w:p>
      <w:pPr>
        <w:pStyle w:val="ListBullet"/>
        <w:spacing w:after="40"/>
        <w:ind w:left="454"/>
      </w:pPr>
      <w:r>
        <w:rPr>
          <w:sz w:val="21"/>
        </w:rPr>
        <w:t>クラウドインフラ費（AWS/GCP等）：利用実態の精査とスペックダウン・予約インスタンス活用</w:t>
      </w:r>
    </w:p>
    <w:p>
      <w:pPr>
        <w:pStyle w:val="ListBullet"/>
        <w:spacing w:after="40"/>
        <w:ind w:left="454"/>
      </w:pPr>
      <w:r>
        <w:rPr>
          <w:sz w:val="21"/>
        </w:rPr>
        <w:t>SaaS・外部APIライセンス費：不要機能の契約解除・統廃合</w:t>
      </w:r>
    </w:p>
    <w:p>
      <w:pPr>
        <w:pStyle w:val="ListBullet"/>
        <w:spacing w:after="40"/>
        <w:ind w:left="454"/>
      </w:pPr>
      <w:r>
        <w:rPr>
          <w:sz w:val="21"/>
        </w:rPr>
        <w:t>外部委託開発・保守費：内製化またはより低コストベンダーへの切り替え</w:t>
      </w:r>
    </w:p>
    <w:p>
      <w:pPr>
        <w:pStyle w:val="ListBullet"/>
        <w:spacing w:after="40"/>
        <w:ind w:left="454"/>
      </w:pPr>
      <w:r>
        <w:rPr>
          <w:sz w:val="21"/>
        </w:rPr>
        <w:t>モニタリング・セキュリティツール費：OSS代替の検討</w:t>
      </w:r>
    </w:p>
    <w:p>
      <w:pPr>
        <w:spacing w:after="80"/>
      </w:pPr>
      <w:r>
        <w:t>次のアクションとして、システム維持管理費の詳細内訳をエンジニア・ベンダーから開示させ、削減可能項目を特定することを強く推奨する。</w:t>
      </w:r>
    </w:p>
    <w:p>
      <w:pPr>
        <w:spacing w:before="240" w:after="80"/>
      </w:pPr>
      <w:r>
        <w:rPr>
          <w:b/>
          <w:color w:val="2E74B5"/>
          <w:sz w:val="26"/>
        </w:rPr>
        <w:t>3-3. 固定費削減シナリオ別インパクト（売上現状維持前提）</w:t>
      </w:r>
    </w:p>
    <w:p>
      <w:pPr>
        <w:spacing w:after="80"/>
      </w:pPr>
      <w:r>
        <w:t>売上が現状のまま固定費だけを削減した場合の損益インパクトを試算する（減価償却ゼロ含む）。</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tc>
        <w:tc>
          <w:tcPr>
            <w:tcW w:type="dxa" w:w="2268"/>
          </w:tcPr>
          <w:p/>
        </w:tc>
        <w:tc>
          <w:tcPr>
            <w:tcW w:type="dxa" w:w="2268"/>
          </w:tcPr>
          <w:p/>
        </w:tc>
        <w:tc>
          <w:tcPr>
            <w:tcW w:type="dxa" w:w="2268"/>
          </w:tcPr>
          <w:p/>
        </w:tc>
      </w:tr>
      <w:tr>
        <w:tc>
          <w:tcPr>
            <w:tcW w:type="dxa" w:w="2268"/>
            <w:shd w:val="clear" w:color="auto" w:fill="2E74B5"/>
            <w:tcW w:w="3685" w:type="dxa"/>
          </w:tcPr>
          <w:p>
            <w:pPr>
              <w:spacing w:after="0"/>
            </w:pPr>
            <w:r/>
            <w:r>
              <w:rPr>
                <w:b/>
                <w:color w:val="FFFFFF"/>
                <w:sz w:val="20"/>
              </w:rPr>
              <w:t>削減シナリオ</w:t>
            </w:r>
          </w:p>
        </w:tc>
        <w:tc>
          <w:tcPr>
            <w:tcW w:type="dxa" w:w="2268"/>
            <w:shd w:val="clear" w:color="auto" w:fill="2E74B5"/>
            <w:tcW w:w="1701" w:type="dxa"/>
          </w:tcPr>
          <w:p>
            <w:pPr>
              <w:spacing w:after="0"/>
            </w:pPr>
            <w:r/>
            <w:r>
              <w:rPr>
                <w:b/>
                <w:color w:val="FFFFFF"/>
                <w:sz w:val="20"/>
              </w:rPr>
              <w:t>削減額計</w:t>
            </w:r>
          </w:p>
        </w:tc>
        <w:tc>
          <w:tcPr>
            <w:tcW w:type="dxa" w:w="2268"/>
            <w:shd w:val="clear" w:color="auto" w:fill="2E74B5"/>
            <w:tcW w:w="1701" w:type="dxa"/>
          </w:tcPr>
          <w:p>
            <w:pPr>
              <w:spacing w:after="0"/>
            </w:pPr>
            <w:r/>
            <w:r>
              <w:rPr>
                <w:b/>
                <w:color w:val="FFFFFF"/>
                <w:sz w:val="20"/>
              </w:rPr>
              <w:t>修正損益</w:t>
            </w:r>
          </w:p>
        </w:tc>
        <w:tc>
          <w:tcPr>
            <w:tcW w:type="dxa" w:w="2268"/>
            <w:shd w:val="clear" w:color="auto" w:fill="2E74B5"/>
            <w:tcW w:w="1701" w:type="dxa"/>
          </w:tcPr>
          <w:p>
            <w:pPr>
              <w:spacing w:after="0"/>
            </w:pPr>
            <w:r/>
            <w:r>
              <w:rPr>
                <w:b/>
                <w:color w:val="FFFFFF"/>
                <w:sz w:val="20"/>
              </w:rPr>
              <w:t>評価</w:t>
            </w:r>
          </w:p>
        </w:tc>
      </w:tr>
      <w:tr>
        <w:tc>
          <w:tcPr>
            <w:tcW w:type="dxa" w:w="2268"/>
            <w:shd w:val="clear" w:color="auto" w:fill="EBF3FB"/>
            <w:tcW w:w="3685" w:type="dxa"/>
          </w:tcPr>
          <w:p>
            <w:pPr>
              <w:spacing w:after="0"/>
            </w:pPr>
            <w:r/>
            <w:r>
              <w:rPr>
                <w:sz w:val="20"/>
              </w:rPr>
              <w:t>① 減価償却ゼロのみ（確定）</w:t>
            </w:r>
          </w:p>
        </w:tc>
        <w:tc>
          <w:tcPr>
            <w:tcW w:type="dxa" w:w="2268"/>
            <w:shd w:val="clear" w:color="auto" w:fill="EBF3FB"/>
            <w:tcW w:w="1701" w:type="dxa"/>
          </w:tcPr>
          <w:p>
            <w:pPr>
              <w:spacing w:after="0"/>
            </w:pPr>
            <w:r/>
            <w:r>
              <w:rPr>
                <w:sz w:val="20"/>
              </w:rPr>
              <w:t>▲117万円</w:t>
            </w:r>
          </w:p>
        </w:tc>
        <w:tc>
          <w:tcPr>
            <w:tcW w:type="dxa" w:w="2268"/>
            <w:shd w:val="clear" w:color="auto" w:fill="EBF3FB"/>
            <w:tcW w:w="1701" w:type="dxa"/>
          </w:tcPr>
          <w:p>
            <w:pPr>
              <w:spacing w:after="0"/>
            </w:pPr>
            <w:r/>
            <w:r>
              <w:rPr>
                <w:sz w:val="20"/>
              </w:rPr>
              <w:t>▲1,576万円</w:t>
            </w:r>
          </w:p>
        </w:tc>
        <w:tc>
          <w:tcPr>
            <w:tcW w:type="dxa" w:w="2268"/>
            <w:shd w:val="clear" w:color="auto" w:fill="EBF3FB"/>
            <w:tcW w:w="1701" w:type="dxa"/>
          </w:tcPr>
          <w:p>
            <w:pPr>
              <w:spacing w:after="0"/>
            </w:pPr>
            <w:r/>
            <w:r>
              <w:rPr>
                <w:sz w:val="20"/>
              </w:rPr>
              <w:t>△</w:t>
            </w:r>
          </w:p>
        </w:tc>
      </w:tr>
      <w:tr>
        <w:tc>
          <w:tcPr>
            <w:tcW w:type="dxa" w:w="2268"/>
            <w:shd w:val="clear" w:color="auto" w:fill="EBF3FB"/>
            <w:tcW w:w="3685" w:type="dxa"/>
          </w:tcPr>
          <w:p>
            <w:pPr>
              <w:spacing w:after="0"/>
            </w:pPr>
            <w:r/>
            <w:r>
              <w:rPr>
                <w:sz w:val="20"/>
              </w:rPr>
              <w:t>② ①＋システム費▲300万</w:t>
            </w:r>
          </w:p>
        </w:tc>
        <w:tc>
          <w:tcPr>
            <w:tcW w:type="dxa" w:w="2268"/>
            <w:shd w:val="clear" w:color="auto" w:fill="EBF3FB"/>
            <w:tcW w:w="1701" w:type="dxa"/>
          </w:tcPr>
          <w:p>
            <w:pPr>
              <w:spacing w:after="0"/>
            </w:pPr>
            <w:r/>
            <w:r>
              <w:rPr>
                <w:sz w:val="20"/>
              </w:rPr>
              <w:t>▲417万円</w:t>
            </w:r>
          </w:p>
        </w:tc>
        <w:tc>
          <w:tcPr>
            <w:tcW w:type="dxa" w:w="2268"/>
            <w:shd w:val="clear" w:color="auto" w:fill="EBF3FB"/>
            <w:tcW w:w="1701" w:type="dxa"/>
          </w:tcPr>
          <w:p>
            <w:pPr>
              <w:spacing w:after="0"/>
            </w:pPr>
            <w:r/>
            <w:r>
              <w:rPr>
                <w:sz w:val="20"/>
              </w:rPr>
              <w:t>▲1,276万円</w:t>
            </w:r>
          </w:p>
        </w:tc>
        <w:tc>
          <w:tcPr>
            <w:tcW w:type="dxa" w:w="2268"/>
            <w:shd w:val="clear" w:color="auto" w:fill="EBF3FB"/>
            <w:tcW w:w="1701" w:type="dxa"/>
          </w:tcPr>
          <w:p>
            <w:pPr>
              <w:spacing w:after="0"/>
            </w:pPr>
            <w:r/>
            <w:r>
              <w:rPr>
                <w:sz w:val="20"/>
              </w:rPr>
              <w:t>△</w:t>
            </w:r>
          </w:p>
        </w:tc>
      </w:tr>
      <w:tr>
        <w:tc>
          <w:tcPr>
            <w:tcW w:type="dxa" w:w="2268"/>
            <w:shd w:val="clear" w:color="auto" w:fill="EBF3FB"/>
            <w:tcW w:w="3685" w:type="dxa"/>
          </w:tcPr>
          <w:p>
            <w:pPr>
              <w:spacing w:after="0"/>
            </w:pPr>
            <w:r/>
            <w:r>
              <w:rPr>
                <w:sz w:val="20"/>
              </w:rPr>
              <w:t>③ ①＋システム費▲600万</w:t>
            </w:r>
          </w:p>
        </w:tc>
        <w:tc>
          <w:tcPr>
            <w:tcW w:type="dxa" w:w="2268"/>
            <w:shd w:val="clear" w:color="auto" w:fill="EBF3FB"/>
            <w:tcW w:w="1701" w:type="dxa"/>
          </w:tcPr>
          <w:p>
            <w:pPr>
              <w:spacing w:after="0"/>
            </w:pPr>
            <w:r/>
            <w:r>
              <w:rPr>
                <w:sz w:val="20"/>
              </w:rPr>
              <w:t>▲717万円</w:t>
            </w:r>
          </w:p>
        </w:tc>
        <w:tc>
          <w:tcPr>
            <w:tcW w:type="dxa" w:w="2268"/>
            <w:shd w:val="clear" w:color="auto" w:fill="EBF3FB"/>
            <w:tcW w:w="1701" w:type="dxa"/>
          </w:tcPr>
          <w:p>
            <w:pPr>
              <w:spacing w:after="0"/>
            </w:pPr>
            <w:r/>
            <w:r>
              <w:rPr>
                <w:sz w:val="20"/>
              </w:rPr>
              <w:t>▲ 976万円</w:t>
            </w:r>
          </w:p>
        </w:tc>
        <w:tc>
          <w:tcPr>
            <w:tcW w:type="dxa" w:w="2268"/>
            <w:shd w:val="clear" w:color="auto" w:fill="EBF3FB"/>
            <w:tcW w:w="1701" w:type="dxa"/>
          </w:tcPr>
          <w:p>
            <w:pPr>
              <w:spacing w:after="0"/>
            </w:pPr>
            <w:r/>
            <w:r>
              <w:rPr>
                <w:sz w:val="20"/>
              </w:rPr>
              <w:t>△</w:t>
            </w:r>
          </w:p>
        </w:tc>
      </w:tr>
      <w:tr>
        <w:tc>
          <w:tcPr>
            <w:tcW w:type="dxa" w:w="2268"/>
            <w:shd w:val="clear" w:color="auto" w:fill="EBF3FB"/>
            <w:tcW w:w="3685" w:type="dxa"/>
          </w:tcPr>
          <w:p>
            <w:pPr>
              <w:spacing w:after="0"/>
            </w:pPr>
            <w:r/>
            <w:r>
              <w:rPr>
                <w:sz w:val="20"/>
              </w:rPr>
              <w:t>④ ①＋システム費▲1,000万</w:t>
            </w:r>
          </w:p>
        </w:tc>
        <w:tc>
          <w:tcPr>
            <w:tcW w:type="dxa" w:w="2268"/>
            <w:shd w:val="clear" w:color="auto" w:fill="EBF3FB"/>
            <w:tcW w:w="1701" w:type="dxa"/>
          </w:tcPr>
          <w:p>
            <w:pPr>
              <w:spacing w:after="0"/>
            </w:pPr>
            <w:r/>
            <w:r>
              <w:rPr>
                <w:sz w:val="20"/>
              </w:rPr>
              <w:t>▲1,117万円</w:t>
            </w:r>
          </w:p>
        </w:tc>
        <w:tc>
          <w:tcPr>
            <w:tcW w:type="dxa" w:w="2268"/>
            <w:shd w:val="clear" w:color="auto" w:fill="EBF3FB"/>
            <w:tcW w:w="1701" w:type="dxa"/>
          </w:tcPr>
          <w:p>
            <w:pPr>
              <w:spacing w:after="0"/>
            </w:pPr>
            <w:r/>
            <w:r>
              <w:rPr>
                <w:sz w:val="20"/>
              </w:rPr>
              <w:t>▲ 576万円</w:t>
            </w:r>
          </w:p>
        </w:tc>
        <w:tc>
          <w:tcPr>
            <w:tcW w:type="dxa" w:w="2268"/>
            <w:shd w:val="clear" w:color="auto" w:fill="EBF3FB"/>
            <w:tcW w:w="1701" w:type="dxa"/>
          </w:tcPr>
          <w:p>
            <w:pPr>
              <w:spacing w:after="0"/>
            </w:pPr>
            <w:r/>
            <w:r>
              <w:rPr>
                <w:sz w:val="20"/>
              </w:rPr>
              <w:t>△</w:t>
            </w:r>
          </w:p>
        </w:tc>
      </w:tr>
      <w:tr>
        <w:tc>
          <w:tcPr>
            <w:tcW w:type="dxa" w:w="2268"/>
            <w:shd w:val="clear" w:color="auto" w:fill="EBF3FB"/>
            <w:tcW w:w="3685" w:type="dxa"/>
          </w:tcPr>
          <w:p>
            <w:pPr>
              <w:spacing w:after="0"/>
            </w:pPr>
            <w:r/>
            <w:r>
              <w:rPr>
                <w:sz w:val="20"/>
              </w:rPr>
              <w:t>⑤ ①＋システム費▲600万＋SD費▲200万</w:t>
            </w:r>
          </w:p>
        </w:tc>
        <w:tc>
          <w:tcPr>
            <w:tcW w:type="dxa" w:w="2268"/>
            <w:shd w:val="clear" w:color="auto" w:fill="EBF3FB"/>
            <w:tcW w:w="1701" w:type="dxa"/>
          </w:tcPr>
          <w:p>
            <w:pPr>
              <w:spacing w:after="0"/>
            </w:pPr>
            <w:r/>
            <w:r>
              <w:rPr>
                <w:sz w:val="20"/>
              </w:rPr>
              <w:t>▲917万円</w:t>
            </w:r>
          </w:p>
        </w:tc>
        <w:tc>
          <w:tcPr>
            <w:tcW w:type="dxa" w:w="2268"/>
            <w:shd w:val="clear" w:color="auto" w:fill="EBF3FB"/>
            <w:tcW w:w="1701" w:type="dxa"/>
          </w:tcPr>
          <w:p>
            <w:pPr>
              <w:spacing w:after="0"/>
            </w:pPr>
            <w:r/>
            <w:r>
              <w:rPr>
                <w:sz w:val="20"/>
              </w:rPr>
              <w:t>▲ 776万円</w:t>
            </w:r>
          </w:p>
        </w:tc>
        <w:tc>
          <w:tcPr>
            <w:tcW w:type="dxa" w:w="2268"/>
            <w:shd w:val="clear" w:color="auto" w:fill="EBF3FB"/>
            <w:tcW w:w="1701" w:type="dxa"/>
          </w:tcPr>
          <w:p>
            <w:pPr>
              <w:spacing w:after="0"/>
            </w:pPr>
            <w:r/>
            <w:r>
              <w:rPr>
                <w:sz w:val="20"/>
              </w:rPr>
              <w:t>△</w:t>
            </w:r>
          </w:p>
        </w:tc>
      </w:tr>
      <w:tr>
        <w:tc>
          <w:tcPr>
            <w:tcW w:type="dxa" w:w="2268"/>
            <w:shd w:val="clear" w:color="auto" w:fill="FFDDC1"/>
            <w:tcW w:w="3685" w:type="dxa"/>
          </w:tcPr>
          <w:p>
            <w:pPr>
              <w:spacing w:after="0"/>
            </w:pPr>
            <w:r/>
            <w:r>
              <w:rPr>
                <w:sz w:val="20"/>
              </w:rPr>
              <w:t>⑥ 売上維持での固定費削減のみで黒字化するには</w:t>
            </w:r>
          </w:p>
        </w:tc>
        <w:tc>
          <w:tcPr>
            <w:tcW w:type="dxa" w:w="2268"/>
            <w:shd w:val="clear" w:color="auto" w:fill="FFDDC1"/>
            <w:tcW w:w="1701" w:type="dxa"/>
          </w:tcPr>
          <w:p>
            <w:pPr>
              <w:spacing w:after="0"/>
            </w:pPr>
            <w:r/>
            <w:r>
              <w:rPr>
                <w:sz w:val="20"/>
              </w:rPr>
              <w:t>▲1,693万円以上</w:t>
            </w:r>
          </w:p>
        </w:tc>
        <w:tc>
          <w:tcPr>
            <w:tcW w:type="dxa" w:w="2268"/>
            <w:shd w:val="clear" w:color="auto" w:fill="FFDDC1"/>
            <w:tcW w:w="1701" w:type="dxa"/>
          </w:tcPr>
          <w:p>
            <w:pPr>
              <w:spacing w:after="0"/>
            </w:pPr>
            <w:r/>
            <w:r>
              <w:rPr>
                <w:sz w:val="20"/>
              </w:rPr>
              <w:t>0円（BEP）</w:t>
            </w:r>
          </w:p>
        </w:tc>
        <w:tc>
          <w:tcPr>
            <w:tcW w:type="dxa" w:w="2268"/>
            <w:shd w:val="clear" w:color="auto" w:fill="FFDDC1"/>
            <w:tcW w:w="1701" w:type="dxa"/>
          </w:tcPr>
          <w:p>
            <w:pPr>
              <w:spacing w:after="0"/>
            </w:pPr>
            <w:r/>
            <w:r>
              <w:rPr>
                <w:sz w:val="20"/>
              </w:rPr>
              <w:t>✕ 非現実的</w:t>
            </w:r>
          </w:p>
        </w:tc>
      </w:tr>
    </w:tbl>
    <w:p/>
    <w:p>
      <w:pPr>
        <w:spacing w:after="80"/>
      </w:pPr>
      <w:r>
        <w:t>固定費削減単独では黒字化できないことが明確。戦略Aで示した通り、売上拡大・粗利率改善との組み合わせが必要である。</w:t>
      </w:r>
    </w:p>
    <w:p>
      <w:r>
        <w:br w:type="page"/>
      </w:r>
    </w:p>
    <w:p>
      <w:pPr>
        <w:spacing w:before="360" w:after="120"/>
        <w:pBdr>
          <w:bottom w:val="single" w:sz="6" w:space="4" w:color="1F497D"/>
        </w:pBdr>
      </w:pPr>
      <w:r>
        <w:rPr>
          <w:b/>
          <w:color w:val="1F497D"/>
          <w:sz w:val="32"/>
        </w:rPr>
        <w:t>4. 総括：戦略A × D の統合アクションプラン</w:t>
      </w:r>
    </w:p>
    <w:p>
      <w:pPr>
        <w:spacing w:before="240" w:after="80"/>
      </w:pPr>
      <w:r>
        <w:rPr>
          <w:b/>
          <w:color w:val="2E74B5"/>
          <w:sz w:val="26"/>
        </w:rPr>
        <w:t>4-1. 黒字転換ロードマップ（3フェーズ）</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tc>
        <w:tc>
          <w:tcPr>
            <w:tcW w:type="dxa" w:w="2268"/>
          </w:tcPr>
          <w:p/>
        </w:tc>
        <w:tc>
          <w:tcPr>
            <w:tcW w:type="dxa" w:w="2268"/>
          </w:tcPr>
          <w:p/>
        </w:tc>
        <w:tc>
          <w:tcPr>
            <w:tcW w:type="dxa" w:w="2268"/>
          </w:tcPr>
          <w:p/>
        </w:tc>
      </w:tr>
      <w:tr>
        <w:tc>
          <w:tcPr>
            <w:tcW w:type="dxa" w:w="2268"/>
            <w:shd w:val="clear" w:color="auto" w:fill="2E74B5"/>
            <w:tcW w:w="1417" w:type="dxa"/>
          </w:tcPr>
          <w:p>
            <w:pPr>
              <w:spacing w:after="0"/>
            </w:pPr>
            <w:r/>
            <w:r>
              <w:rPr>
                <w:b/>
                <w:color w:val="FFFFFF"/>
                <w:sz w:val="20"/>
              </w:rPr>
              <w:t>フェーズ</w:t>
            </w:r>
          </w:p>
        </w:tc>
        <w:tc>
          <w:tcPr>
            <w:tcW w:type="dxa" w:w="2268"/>
            <w:shd w:val="clear" w:color="auto" w:fill="2E74B5"/>
            <w:tcW w:w="1417" w:type="dxa"/>
          </w:tcPr>
          <w:p>
            <w:pPr>
              <w:spacing w:after="0"/>
            </w:pPr>
            <w:r/>
            <w:r>
              <w:rPr>
                <w:b/>
                <w:color w:val="FFFFFF"/>
                <w:sz w:val="20"/>
              </w:rPr>
              <w:t>期間</w:t>
            </w:r>
          </w:p>
        </w:tc>
        <w:tc>
          <w:tcPr>
            <w:tcW w:type="dxa" w:w="2268"/>
            <w:shd w:val="clear" w:color="auto" w:fill="2E74B5"/>
            <w:tcW w:w="4252" w:type="dxa"/>
          </w:tcPr>
          <w:p>
            <w:pPr>
              <w:spacing w:after="0"/>
            </w:pPr>
            <w:r/>
            <w:r>
              <w:rPr>
                <w:b/>
                <w:color w:val="FFFFFF"/>
                <w:sz w:val="20"/>
              </w:rPr>
              <w:t>主要施策</w:t>
            </w:r>
          </w:p>
        </w:tc>
        <w:tc>
          <w:tcPr>
            <w:tcW w:type="dxa" w:w="2268"/>
            <w:shd w:val="clear" w:color="auto" w:fill="2E74B5"/>
            <w:tcW w:w="1701" w:type="dxa"/>
          </w:tcPr>
          <w:p>
            <w:pPr>
              <w:spacing w:after="0"/>
            </w:pPr>
            <w:r/>
            <w:r>
              <w:rPr>
                <w:b/>
                <w:color w:val="FFFFFF"/>
                <w:sz w:val="20"/>
              </w:rPr>
              <w:t>目標損益改善</w:t>
            </w:r>
          </w:p>
        </w:tc>
      </w:tr>
      <w:tr>
        <w:tc>
          <w:tcPr>
            <w:tcW w:type="dxa" w:w="2268"/>
            <w:shd w:val="clear" w:color="auto" w:fill="EBF3FB"/>
            <w:tcW w:w="1417" w:type="dxa"/>
          </w:tcPr>
          <w:p>
            <w:pPr>
              <w:spacing w:after="0"/>
            </w:pPr>
            <w:r/>
            <w:r>
              <w:rPr>
                <w:sz w:val="20"/>
              </w:rPr>
              <w:t>Phase 1</w:t>
              <w:br/>
              <w:t>即効施策</w:t>
            </w:r>
          </w:p>
        </w:tc>
        <w:tc>
          <w:tcPr>
            <w:tcW w:type="dxa" w:w="2268"/>
            <w:shd w:val="clear" w:color="auto" w:fill="EBF3FB"/>
            <w:tcW w:w="1417" w:type="dxa"/>
          </w:tcPr>
          <w:p>
            <w:pPr>
              <w:spacing w:after="0"/>
            </w:pPr>
            <w:r/>
            <w:r>
              <w:rPr>
                <w:sz w:val="20"/>
              </w:rPr>
              <w:t>〜3ヶ月</w:t>
            </w:r>
          </w:p>
        </w:tc>
        <w:tc>
          <w:tcPr>
            <w:tcW w:type="dxa" w:w="2268"/>
            <w:shd w:val="clear" w:color="auto" w:fill="EBF3FB"/>
            <w:tcW w:w="4252" w:type="dxa"/>
          </w:tcPr>
          <w:p>
            <w:pPr>
              <w:spacing w:after="0"/>
            </w:pPr>
            <w:r/>
            <w:r>
              <w:rPr>
                <w:sz w:val="20"/>
              </w:rPr>
              <w:t>①減価償却ゼロ効果の確認・計上</w:t>
              <w:br/>
              <w:t>②システム維持管理費の詳細内訳開示・精査開始</w:t>
              <w:br/>
              <w:t>③印刷ベンダーとのコスト再交渉</w:t>
            </w:r>
          </w:p>
        </w:tc>
        <w:tc>
          <w:tcPr>
            <w:tcW w:type="dxa" w:w="2268"/>
            <w:shd w:val="clear" w:color="auto" w:fill="EBF3FB"/>
            <w:tcW w:w="1701" w:type="dxa"/>
          </w:tcPr>
          <w:p>
            <w:pPr>
              <w:spacing w:after="0"/>
            </w:pPr>
            <w:r/>
            <w:r>
              <w:rPr>
                <w:sz w:val="20"/>
              </w:rPr>
              <w:t>▲117万円〜</w:t>
            </w:r>
          </w:p>
        </w:tc>
      </w:tr>
      <w:tr>
        <w:tc>
          <w:tcPr>
            <w:tcW w:type="dxa" w:w="2268"/>
            <w:shd w:val="clear" w:color="auto" w:fill="D9E2F3"/>
            <w:tcW w:w="1417" w:type="dxa"/>
          </w:tcPr>
          <w:p>
            <w:pPr>
              <w:spacing w:after="0"/>
            </w:pPr>
            <w:r/>
            <w:r>
              <w:rPr>
                <w:sz w:val="20"/>
              </w:rPr>
              <w:t>Phase 2</w:t>
              <w:br/>
              <w:t>構造改善</w:t>
            </w:r>
          </w:p>
        </w:tc>
        <w:tc>
          <w:tcPr>
            <w:tcW w:type="dxa" w:w="2268"/>
            <w:shd w:val="clear" w:color="auto" w:fill="D9E2F3"/>
            <w:tcW w:w="1417" w:type="dxa"/>
          </w:tcPr>
          <w:p>
            <w:pPr>
              <w:spacing w:after="0"/>
            </w:pPr>
            <w:r/>
            <w:r>
              <w:rPr>
                <w:sz w:val="20"/>
              </w:rPr>
              <w:t>3〜12ヶ月</w:t>
            </w:r>
          </w:p>
        </w:tc>
        <w:tc>
          <w:tcPr>
            <w:tcW w:type="dxa" w:w="2268"/>
            <w:shd w:val="clear" w:color="auto" w:fill="D9E2F3"/>
            <w:tcW w:w="4252" w:type="dxa"/>
          </w:tcPr>
          <w:p>
            <w:pPr>
              <w:spacing w:after="0"/>
            </w:pPr>
            <w:r/>
            <w:r>
              <w:rPr>
                <w:sz w:val="20"/>
              </w:rPr>
              <w:t>①システム費▲300〜600万円削減</w:t>
              <w:br/>
              <w:t>②粗利率改善（印刷原価↓・単価↑）</w:t>
              <w:br/>
              <w:t>③戦略B顧客横展開で売上底上げ</w:t>
            </w:r>
          </w:p>
        </w:tc>
        <w:tc>
          <w:tcPr>
            <w:tcW w:type="dxa" w:w="2268"/>
            <w:shd w:val="clear" w:color="auto" w:fill="D9E2F3"/>
            <w:tcW w:w="1701" w:type="dxa"/>
          </w:tcPr>
          <w:p>
            <w:pPr>
              <w:spacing w:after="0"/>
            </w:pPr>
            <w:r/>
            <w:r>
              <w:rPr>
                <w:sz w:val="20"/>
              </w:rPr>
              <w:t>▲500〜1,000万円</w:t>
            </w:r>
          </w:p>
        </w:tc>
      </w:tr>
      <w:tr>
        <w:tc>
          <w:tcPr>
            <w:tcW w:type="dxa" w:w="2268"/>
            <w:shd w:val="clear" w:color="auto" w:fill="E2EFDA"/>
            <w:tcW w:w="1417" w:type="dxa"/>
          </w:tcPr>
          <w:p>
            <w:pPr>
              <w:spacing w:after="0"/>
            </w:pPr>
            <w:r/>
            <w:r>
              <w:rPr>
                <w:sz w:val="20"/>
              </w:rPr>
              <w:t>Phase 3</w:t>
              <w:br/>
              <w:t>黒字転換</w:t>
            </w:r>
          </w:p>
        </w:tc>
        <w:tc>
          <w:tcPr>
            <w:tcW w:type="dxa" w:w="2268"/>
            <w:shd w:val="clear" w:color="auto" w:fill="E2EFDA"/>
            <w:tcW w:w="1417" w:type="dxa"/>
          </w:tcPr>
          <w:p>
            <w:pPr>
              <w:spacing w:after="0"/>
            </w:pPr>
            <w:r/>
            <w:r>
              <w:rPr>
                <w:sz w:val="20"/>
              </w:rPr>
              <w:t>12〜24ヶ月</w:t>
            </w:r>
          </w:p>
        </w:tc>
        <w:tc>
          <w:tcPr>
            <w:tcW w:type="dxa" w:w="2268"/>
            <w:shd w:val="clear" w:color="auto" w:fill="E2EFDA"/>
            <w:tcW w:w="4252" w:type="dxa"/>
          </w:tcPr>
          <w:p>
            <w:pPr>
              <w:spacing w:after="0"/>
            </w:pPr>
            <w:r/>
            <w:r>
              <w:rPr>
                <w:sz w:val="20"/>
              </w:rPr>
              <w:t>売上1.5倍×粗利率18%×固定費▲500万の複合達成</w:t>
            </w:r>
          </w:p>
        </w:tc>
        <w:tc>
          <w:tcPr>
            <w:tcW w:type="dxa" w:w="2268"/>
            <w:shd w:val="clear" w:color="auto" w:fill="E2EFDA"/>
            <w:tcW w:w="1701" w:type="dxa"/>
          </w:tcPr>
          <w:p>
            <w:pPr>
              <w:spacing w:after="0"/>
            </w:pPr>
            <w:r/>
            <w:r>
              <w:rPr>
                <w:sz w:val="20"/>
              </w:rPr>
              <w:t>黒字転換（＋1,000万円級）</w:t>
            </w:r>
          </w:p>
        </w:tc>
      </w:tr>
    </w:tbl>
    <w:p/>
    <w:p>
      <w:pPr>
        <w:spacing w:before="240" w:after="80"/>
      </w:pPr>
      <w:r>
        <w:rPr>
          <w:b/>
          <w:color w:val="2E74B5"/>
          <w:sz w:val="26"/>
        </w:rPr>
        <w:t>4-2. 今後90日の最優先アクション（P0）</w:t>
      </w:r>
    </w:p>
    <w:tbl>
      <w:tblPr>
        <w:tblStyle w:val="TableGrid"/>
        <w:tblW w:type="auto" w:w="0"/>
        <w:tblLook w:firstColumn="1" w:firstRow="1" w:lastColumn="0" w:lastRow="0" w:noHBand="0" w:noVBand="1" w:val="04A0"/>
      </w:tblPr>
      <w:tblGrid>
        <w:gridCol w:w="3024"/>
        <w:gridCol w:w="3024"/>
        <w:gridCol w:w="3024"/>
      </w:tblGrid>
      <w:tr>
        <w:tc>
          <w:tcPr>
            <w:tcW w:type="dxa" w:w="3024"/>
          </w:tcPr>
          <w:p/>
        </w:tc>
        <w:tc>
          <w:tcPr>
            <w:tcW w:type="dxa" w:w="3024"/>
          </w:tcPr>
          <w:p/>
        </w:tc>
        <w:tc>
          <w:tcPr>
            <w:tcW w:type="dxa" w:w="3024"/>
          </w:tcPr>
          <w:p/>
        </w:tc>
      </w:tr>
      <w:tr>
        <w:tc>
          <w:tcPr>
            <w:tcW w:type="dxa" w:w="3024"/>
            <w:shd w:val="clear" w:color="auto" w:fill="2E74B5"/>
            <w:tcW w:w="1134" w:type="dxa"/>
          </w:tcPr>
          <w:p>
            <w:pPr>
              <w:spacing w:after="0"/>
            </w:pPr>
            <w:r/>
            <w:r>
              <w:rPr>
                <w:b/>
                <w:color w:val="FFFFFF"/>
                <w:sz w:val="20"/>
              </w:rPr>
              <w:t>優先度</w:t>
            </w:r>
          </w:p>
        </w:tc>
        <w:tc>
          <w:tcPr>
            <w:tcW w:type="dxa" w:w="3024"/>
            <w:shd w:val="clear" w:color="auto" w:fill="2E74B5"/>
            <w:tcW w:w="5670" w:type="dxa"/>
          </w:tcPr>
          <w:p>
            <w:pPr>
              <w:spacing w:after="0"/>
            </w:pPr>
            <w:r/>
            <w:r>
              <w:rPr>
                <w:b/>
                <w:color w:val="FFFFFF"/>
                <w:sz w:val="20"/>
              </w:rPr>
              <w:t>アクション</w:t>
            </w:r>
          </w:p>
        </w:tc>
        <w:tc>
          <w:tcPr>
            <w:tcW w:type="dxa" w:w="3024"/>
            <w:shd w:val="clear" w:color="auto" w:fill="2E74B5"/>
            <w:tcW w:w="1984" w:type="dxa"/>
          </w:tcPr>
          <w:p>
            <w:pPr>
              <w:spacing w:after="0"/>
            </w:pPr>
            <w:r/>
            <w:r>
              <w:rPr>
                <w:b/>
                <w:color w:val="FFFFFF"/>
                <w:sz w:val="20"/>
              </w:rPr>
              <w:t>期限</w:t>
            </w:r>
          </w:p>
        </w:tc>
      </w:tr>
      <w:tr>
        <w:tc>
          <w:tcPr>
            <w:tcW w:type="dxa" w:w="3024"/>
            <w:shd w:val="clear" w:color="auto" w:fill="EBF3FB"/>
            <w:tcW w:w="1134" w:type="dxa"/>
          </w:tcPr>
          <w:p>
            <w:pPr>
              <w:spacing w:after="0"/>
            </w:pPr>
            <w:r/>
            <w:r>
              <w:rPr>
                <w:sz w:val="20"/>
              </w:rPr>
              <w:t>P0</w:t>
            </w:r>
          </w:p>
        </w:tc>
        <w:tc>
          <w:tcPr>
            <w:tcW w:type="dxa" w:w="3024"/>
            <w:shd w:val="clear" w:color="auto" w:fill="EBF3FB"/>
            <w:tcW w:w="5670" w:type="dxa"/>
          </w:tcPr>
          <w:p>
            <w:pPr>
              <w:spacing w:after="0"/>
            </w:pPr>
            <w:r/>
            <w:r>
              <w:rPr>
                <w:sz w:val="20"/>
              </w:rPr>
              <w:t>システム維持管理費（1,970万円）の内訳を担当エンジニア・ベンダーから開示させ、削減候補項目を特定する</w:t>
            </w:r>
          </w:p>
        </w:tc>
        <w:tc>
          <w:tcPr>
            <w:tcW w:type="dxa" w:w="3024"/>
            <w:shd w:val="clear" w:color="auto" w:fill="EBF3FB"/>
            <w:tcW w:w="1984" w:type="dxa"/>
          </w:tcPr>
          <w:p>
            <w:pPr>
              <w:spacing w:after="0"/>
            </w:pPr>
            <w:r/>
            <w:r>
              <w:rPr>
                <w:sz w:val="20"/>
              </w:rPr>
              <w:t>1ヶ月以内</w:t>
            </w:r>
          </w:p>
        </w:tc>
      </w:tr>
      <w:tr>
        <w:tc>
          <w:tcPr>
            <w:tcW w:type="dxa" w:w="3024"/>
            <w:shd w:val="clear" w:color="auto" w:fill="EBF3FB"/>
            <w:tcW w:w="1134" w:type="dxa"/>
          </w:tcPr>
          <w:p>
            <w:pPr>
              <w:spacing w:after="0"/>
            </w:pPr>
            <w:r/>
            <w:r>
              <w:rPr>
                <w:sz w:val="20"/>
              </w:rPr>
              <w:t>P0</w:t>
            </w:r>
          </w:p>
        </w:tc>
        <w:tc>
          <w:tcPr>
            <w:tcW w:type="dxa" w:w="3024"/>
            <w:shd w:val="clear" w:color="auto" w:fill="EBF3FB"/>
            <w:tcW w:w="5670" w:type="dxa"/>
          </w:tcPr>
          <w:p>
            <w:pPr>
              <w:spacing w:after="0"/>
            </w:pPr>
            <w:r/>
            <w:r>
              <w:rPr>
                <w:sz w:val="20"/>
              </w:rPr>
              <w:t>印刷ベンダー（アラジンイデア等）と仕入単価の再交渉を開始する（目標：5〜10%削減）</w:t>
            </w:r>
          </w:p>
        </w:tc>
        <w:tc>
          <w:tcPr>
            <w:tcW w:type="dxa" w:w="3024"/>
            <w:shd w:val="clear" w:color="auto" w:fill="EBF3FB"/>
            <w:tcW w:w="1984" w:type="dxa"/>
          </w:tcPr>
          <w:p>
            <w:pPr>
              <w:spacing w:after="0"/>
            </w:pPr>
            <w:r/>
            <w:r>
              <w:rPr>
                <w:sz w:val="20"/>
              </w:rPr>
              <w:t>1ヶ月以内</w:t>
            </w:r>
          </w:p>
        </w:tc>
      </w:tr>
      <w:tr>
        <w:tc>
          <w:tcPr>
            <w:tcW w:type="dxa" w:w="3024"/>
            <w:shd w:val="clear" w:color="auto" w:fill="FFFFFF"/>
            <w:tcW w:w="1134" w:type="dxa"/>
          </w:tcPr>
          <w:p>
            <w:pPr>
              <w:spacing w:after="0"/>
            </w:pPr>
            <w:r/>
            <w:r>
              <w:rPr>
                <w:sz w:val="20"/>
              </w:rPr>
              <w:t>P1</w:t>
            </w:r>
          </w:p>
        </w:tc>
        <w:tc>
          <w:tcPr>
            <w:tcW w:type="dxa" w:w="3024"/>
            <w:shd w:val="clear" w:color="auto" w:fill="FFFFFF"/>
            <w:tcW w:w="5670" w:type="dxa"/>
          </w:tcPr>
          <w:p>
            <w:pPr>
              <w:spacing w:after="0"/>
            </w:pPr>
            <w:r/>
            <w:r>
              <w:rPr>
                <w:sz w:val="20"/>
              </w:rPr>
              <w:t>黒字転換シミュレーターのExcelを使い、経営陣と「どのシナリオを目指すか」を合意する</w:t>
            </w:r>
          </w:p>
        </w:tc>
        <w:tc>
          <w:tcPr>
            <w:tcW w:type="dxa" w:w="3024"/>
            <w:shd w:val="clear" w:color="auto" w:fill="FFFFFF"/>
            <w:tcW w:w="1984" w:type="dxa"/>
          </w:tcPr>
          <w:p>
            <w:pPr>
              <w:spacing w:after="0"/>
            </w:pPr>
            <w:r/>
            <w:r>
              <w:rPr>
                <w:sz w:val="20"/>
              </w:rPr>
              <w:t>2ヶ月以内</w:t>
            </w:r>
          </w:p>
        </w:tc>
      </w:tr>
      <w:tr>
        <w:tc>
          <w:tcPr>
            <w:tcW w:type="dxa" w:w="3024"/>
            <w:shd w:val="clear" w:color="auto" w:fill="FFFFFF"/>
            <w:tcW w:w="1134" w:type="dxa"/>
          </w:tcPr>
          <w:p>
            <w:pPr>
              <w:spacing w:after="0"/>
            </w:pPr>
            <w:r/>
            <w:r>
              <w:rPr>
                <w:sz w:val="20"/>
              </w:rPr>
              <w:t>P1</w:t>
            </w:r>
          </w:p>
        </w:tc>
        <w:tc>
          <w:tcPr>
            <w:tcW w:type="dxa" w:w="3024"/>
            <w:shd w:val="clear" w:color="auto" w:fill="FFFFFF"/>
            <w:tcW w:w="5670" w:type="dxa"/>
          </w:tcPr>
          <w:p>
            <w:pPr>
              <w:spacing w:after="0"/>
            </w:pPr>
            <w:r/>
            <w:r>
              <w:rPr>
                <w:sz w:val="20"/>
              </w:rPr>
              <w:t>粗利率改善に向けた価格設定の見直し（利用料のプライシング再設計）</w:t>
            </w:r>
          </w:p>
        </w:tc>
        <w:tc>
          <w:tcPr>
            <w:tcW w:type="dxa" w:w="3024"/>
            <w:shd w:val="clear" w:color="auto" w:fill="FFFFFF"/>
            <w:tcW w:w="1984" w:type="dxa"/>
          </w:tcPr>
          <w:p>
            <w:pPr>
              <w:spacing w:after="0"/>
            </w:pPr>
            <w:r/>
            <w:r>
              <w:rPr>
                <w:sz w:val="20"/>
              </w:rPr>
              <w:t>2ヶ月以内</w:t>
            </w:r>
          </w:p>
        </w:tc>
      </w:tr>
      <w:tr>
        <w:tc>
          <w:tcPr>
            <w:tcW w:type="dxa" w:w="3024"/>
            <w:shd w:val="clear" w:color="auto" w:fill="EBF3FB"/>
            <w:tcW w:w="1134" w:type="dxa"/>
          </w:tcPr>
          <w:p>
            <w:pPr>
              <w:spacing w:after="0"/>
            </w:pPr>
            <w:r/>
            <w:r>
              <w:rPr>
                <w:sz w:val="20"/>
              </w:rPr>
              <w:t>P2</w:t>
            </w:r>
          </w:p>
        </w:tc>
        <w:tc>
          <w:tcPr>
            <w:tcW w:type="dxa" w:w="3024"/>
            <w:shd w:val="clear" w:color="auto" w:fill="EBF3FB"/>
            <w:tcW w:w="5670" w:type="dxa"/>
          </w:tcPr>
          <w:p>
            <w:pPr>
              <w:spacing w:after="0"/>
            </w:pPr>
            <w:r/>
            <w:r>
              <w:rPr>
                <w:sz w:val="20"/>
              </w:rPr>
              <w:t>SD部業務委託費の業務内容を精査し、内製化・自動化の可否を判断する</w:t>
            </w:r>
          </w:p>
        </w:tc>
        <w:tc>
          <w:tcPr>
            <w:tcW w:type="dxa" w:w="3024"/>
            <w:shd w:val="clear" w:color="auto" w:fill="EBF3FB"/>
            <w:tcW w:w="1984" w:type="dxa"/>
          </w:tcPr>
          <w:p>
            <w:pPr>
              <w:spacing w:after="0"/>
            </w:pPr>
            <w:r/>
            <w:r>
              <w:rPr>
                <w:sz w:val="20"/>
              </w:rPr>
              <w:t>3ヶ月以内</w:t>
            </w:r>
          </w:p>
        </w:tc>
      </w:tr>
    </w:tbl>
    <w:p/>
    <w:p>
      <w:pPr>
        <w:spacing w:after="80"/>
      </w:pPr>
      <w:r>
        <w:t>※ 本資料は2025年度実績データ（台帳管理）・競合分析資料・社内説明資料をもとに作成。Excelシミュレーター（DMConnect_黒字転換シミュレーター.xlsx）と合わせて活用すること。</w:t>
      </w:r>
    </w:p>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