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TIME TRAVELS</w:t>
      </w:r>
    </w:p>
    <w:p>
      <w:pPr>
        <w:spacing w:before="0" w:after="4000"/>
        <w:jc w:val="center"/>
      </w:pPr>
      <w:r>
        <w:rPr>
          <w:b w:val="0"/>
          <w:i/>
          <w:sz w:val="30"/>
        </w:rPr>
        <w:t>The Confessions Spoken in the Room</w:t>
      </w:r>
    </w:p>
    <w:p>
      <w:pPr>
        <w:spacing w:before="0" w:after="160"/>
        <w:jc w:val="center"/>
      </w:pPr>
      <w:r>
        <w:rPr>
          <w:b/>
          <w:i w:val="0"/>
          <w:sz w:val="28"/>
        </w:rPr>
        <w:t>NILOY DAS</w:t>
      </w:r>
    </w:p>
    <w:p>
      <w:pPr>
        <w:spacing w:before="0" w:after="120"/>
        <w:jc w:val="center"/>
      </w:pPr>
      <w:r>
        <w:rPr>
          <w:b w:val="0"/>
          <w:i w:val="0"/>
          <w:sz w:val="24"/>
        </w:rPr>
        <w:t>A companion volume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w:t>
      </w:r>
    </w:p>
    <w:p>
      <w:pPr>
        <w:spacing w:before="0" w:after="60"/>
      </w:pPr>
      <w:r>
        <w:rPr>
          <w:b w:val="0"/>
          <w:i w:val="0"/>
          <w:sz w:val="20"/>
        </w:rPr>
        <w:t>No part of this publication may be reproduced or transmitted in any form without prior written permission of the author.</w:t>
      </w:r>
    </w:p>
    <w:p>
      <w:pPr>
        <w:spacing w:before="0" w:after="60"/>
      </w:pPr>
      <w:r>
        <w:rPr>
          <w:b w:val="0"/>
          <w:i w:val="0"/>
          <w:sz w:val="20"/>
        </w:rPr>
        <w:t>First Edition — August 2026</w:t>
      </w:r>
    </w:p>
    <w:p>
      <w:pPr>
        <w:spacing w:before="0" w:after="60"/>
      </w:pPr>
      <w:r>
        <w:rPr>
          <w:b w:val="0"/>
          <w:i w:val="0"/>
          <w:sz w:val="20"/>
        </w:rPr>
        <w:t>A companion volume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The Parable of the Lord — The Confession of the Beholder</w:t>
        </w:r>
      </w:hyperlink>
    </w:p>
    <w:p>
      <w:pPr>
        <w:spacing w:after="40"/>
        <w:ind w:left="480"/>
      </w:pPr>
      <w:hyperlink w:anchor="toc_102">
        <w:r>
          <w:rPr>
            <w:color w:val="1A1A2E"/>
            <w:sz w:val="21"/>
            <w:rFonts w:ascii="Georgia" w:hAnsi="Georgia"/>
          </w:rPr>
          <w:t xml:space="preserve">I. The Ground</w:t>
        </w:r>
      </w:hyperlink>
    </w:p>
    <w:p>
      <w:pPr>
        <w:spacing w:after="40"/>
        <w:ind w:left="480"/>
      </w:pPr>
      <w:hyperlink w:anchor="toc_103">
        <w:r>
          <w:rPr>
            <w:color w:val="1A1A2E"/>
            <w:sz w:val="21"/>
            <w:rFonts w:ascii="Georgia" w:hAnsi="Georgia"/>
          </w:rPr>
          <w:t xml:space="preserve">II. The Sky</w:t>
        </w:r>
      </w:hyperlink>
    </w:p>
    <w:p>
      <w:pPr>
        <w:spacing w:after="40"/>
        <w:ind w:left="480"/>
      </w:pPr>
      <w:hyperlink w:anchor="toc_104">
        <w:r>
          <w:rPr>
            <w:color w:val="1A1A2E"/>
            <w:sz w:val="21"/>
            <w:rFonts w:ascii="Georgia" w:hAnsi="Georgia"/>
          </w:rPr>
          <w:t xml:space="preserve">III. The Fire</w:t>
        </w:r>
      </w:hyperlink>
    </w:p>
    <w:p>
      <w:pPr>
        <w:spacing w:after="40"/>
        <w:ind w:left="480"/>
      </w:pPr>
      <w:hyperlink w:anchor="toc_105">
        <w:r>
          <w:rPr>
            <w:color w:val="1A1A2E"/>
            <w:sz w:val="21"/>
            <w:rFonts w:ascii="Georgia" w:hAnsi="Georgia"/>
          </w:rPr>
          <w:t xml:space="preserve">IV. The Line</w:t>
        </w:r>
      </w:hyperlink>
    </w:p>
    <w:p>
      <w:pPr>
        <w:spacing w:after="40"/>
        <w:ind w:left="480"/>
      </w:pPr>
      <w:hyperlink w:anchor="toc_106">
        <w:r>
          <w:rPr>
            <w:color w:val="1A1A2E"/>
            <w:sz w:val="21"/>
            <w:rFonts w:ascii="Georgia" w:hAnsi="Georgia"/>
          </w:rPr>
          <w:t xml:space="preserve">V. The Passing</w:t>
        </w:r>
      </w:hyperlink>
    </w:p>
    <w:p>
      <w:pPr>
        <w:spacing w:after="40"/>
        <w:ind w:left="480"/>
      </w:pPr>
      <w:hyperlink w:anchor="toc_107">
        <w:r>
          <w:rPr>
            <w:color w:val="1A1A2E"/>
            <w:sz w:val="21"/>
            <w:rFonts w:ascii="Georgia" w:hAnsi="Georgia"/>
          </w:rPr>
          <w:t xml:space="preserve">VI. The Lord</w:t>
        </w:r>
      </w:hyperlink>
    </w:p>
    <w:p>
      <w:pPr>
        <w:spacing w:after="40"/>
        <w:ind w:left="480"/>
      </w:pPr>
      <w:hyperlink w:anchor="toc_108">
        <w:r>
          <w:rPr>
            <w:color w:val="1A1A2E"/>
            <w:sz w:val="21"/>
            <w:rFonts w:ascii="Georgia" w:hAnsi="Georgia"/>
          </w:rPr>
          <w:t xml:space="preserve">VII. The Confession</w:t>
        </w:r>
      </w:hyperlink>
    </w:p>
    <w:p>
      <w:pPr>
        <w:spacing w:after="40"/>
        <w:ind w:left="0"/>
      </w:pPr>
      <w:hyperlink w:anchor="toc_109">
        <w:r>
          <w:rPr>
            <w:color w:val="1A1A2E"/>
            <w:b/>
            <w:sz w:val="23"/>
            <w:rFonts w:ascii="Georgia" w:hAnsi="Georgia"/>
          </w:rPr>
          <w:t xml:space="preserve">The Confession of the Turning — He Was Sitting Beside</w:t>
        </w:r>
      </w:hyperlink>
    </w:p>
    <w:p>
      <w:pPr>
        <w:spacing w:after="40"/>
        <w:ind w:left="480"/>
      </w:pPr>
      <w:hyperlink w:anchor="toc_110">
        <w:r>
          <w:rPr>
            <w:color w:val="1A1A2E"/>
            <w:sz w:val="21"/>
            <w:rFonts w:ascii="Georgia" w:hAnsi="Georgia"/>
          </w:rPr>
          <w:t xml:space="preserve">I. The Long Looking Outward</w:t>
        </w:r>
      </w:hyperlink>
    </w:p>
    <w:p>
      <w:pPr>
        <w:spacing w:after="40"/>
        <w:ind w:left="480"/>
      </w:pPr>
      <w:hyperlink w:anchor="toc_111">
        <w:r>
          <w:rPr>
            <w:color w:val="1A1A2E"/>
            <w:sz w:val="21"/>
            <w:rFonts w:ascii="Georgia" w:hAnsi="Georgia"/>
          </w:rPr>
          <w:t xml:space="preserve">II. The Cage Opens</w:t>
        </w:r>
      </w:hyperlink>
    </w:p>
    <w:p>
      <w:pPr>
        <w:spacing w:after="40"/>
        <w:ind w:left="480"/>
      </w:pPr>
      <w:hyperlink w:anchor="toc_112">
        <w:r>
          <w:rPr>
            <w:color w:val="1A1A2E"/>
            <w:sz w:val="21"/>
            <w:rFonts w:ascii="Georgia" w:hAnsi="Georgia"/>
          </w:rPr>
          <w:t xml:space="preserve">III. He Was There</w:t>
        </w:r>
      </w:hyperlink>
    </w:p>
    <w:p>
      <w:pPr>
        <w:spacing w:after="40"/>
        <w:ind w:left="480"/>
      </w:pPr>
      <w:hyperlink w:anchor="toc_113">
        <w:r>
          <w:rPr>
            <w:color w:val="1A1A2E"/>
            <w:sz w:val="21"/>
            <w:rFonts w:ascii="Georgia" w:hAnsi="Georgia"/>
          </w:rPr>
          <w:t xml:space="preserve">IV. The Beauty</w:t>
        </w:r>
      </w:hyperlink>
    </w:p>
    <w:p>
      <w:pPr>
        <w:spacing w:after="40"/>
        <w:ind w:left="480"/>
      </w:pPr>
      <w:hyperlink w:anchor="toc_114">
        <w:r>
          <w:rPr>
            <w:color w:val="1A1A2E"/>
            <w:sz w:val="21"/>
            <w:rFonts w:ascii="Georgia" w:hAnsi="Georgia"/>
          </w:rPr>
          <w:t xml:space="preserve">V. The Father</w:t>
        </w:r>
      </w:hyperlink>
    </w:p>
    <w:p>
      <w:pPr>
        <w:spacing w:after="40"/>
        <w:ind w:left="480"/>
      </w:pPr>
      <w:hyperlink w:anchor="toc_115">
        <w:r>
          <w:rPr>
            <w:color w:val="1A1A2E"/>
            <w:sz w:val="21"/>
            <w:rFonts w:ascii="Georgia" w:hAnsi="Georgia"/>
          </w:rPr>
          <w:t xml:space="preserve">VI. The Forgiver-Before-Being-Asked</w:t>
        </w:r>
      </w:hyperlink>
    </w:p>
    <w:p>
      <w:pPr>
        <w:spacing w:after="40"/>
        <w:ind w:left="480"/>
      </w:pPr>
      <w:hyperlink w:anchor="toc_116">
        <w:r>
          <w:rPr>
            <w:color w:val="1A1A2E"/>
            <w:sz w:val="21"/>
            <w:rFonts w:ascii="Georgia" w:hAnsi="Georgia"/>
          </w:rPr>
          <w:t xml:space="preserve">VII. The Survivor</w:t>
        </w:r>
      </w:hyperlink>
    </w:p>
    <w:p>
      <w:pPr>
        <w:spacing w:after="40"/>
        <w:ind w:left="480"/>
      </w:pPr>
      <w:hyperlink w:anchor="toc_117">
        <w:r>
          <w:rPr>
            <w:color w:val="1A1A2E"/>
            <w:sz w:val="21"/>
            <w:rFonts w:ascii="Georgia" w:hAnsi="Georgia"/>
          </w:rPr>
          <w:t xml:space="preserve">VIII. The Ridge</w:t>
        </w:r>
      </w:hyperlink>
    </w:p>
    <w:p>
      <w:pPr>
        <w:spacing w:after="40"/>
        <w:ind w:left="480"/>
      </w:pPr>
      <w:hyperlink w:anchor="toc_118">
        <w:r>
          <w:rPr>
            <w:color w:val="1A1A2E"/>
            <w:sz w:val="21"/>
            <w:rFonts w:ascii="Georgia" w:hAnsi="Georgia"/>
          </w:rPr>
          <w:t xml:space="preserve">IX. The Portion Given Back</w:t>
        </w:r>
      </w:hyperlink>
    </w:p>
    <w:p>
      <w:pPr>
        <w:spacing w:after="40"/>
        <w:ind w:left="480"/>
      </w:pPr>
      <w:hyperlink w:anchor="toc_119">
        <w:r>
          <w:rPr>
            <w:color w:val="1A1A2E"/>
            <w:sz w:val="21"/>
            <w:rFonts w:ascii="Georgia" w:hAnsi="Georgia"/>
          </w:rPr>
          <w:t xml:space="preserve">XI. Coda</w:t>
        </w:r>
      </w:hyperlink>
    </w:p>
    <w:p>
      <w:pPr>
        <w:spacing w:after="40"/>
        <w:ind w:left="0"/>
      </w:pPr>
      <w:hyperlink w:anchor="toc_120">
        <w:r>
          <w:rPr>
            <w:color w:val="1A1A2E"/>
            <w:b/>
            <w:sz w:val="23"/>
            <w:rFonts w:ascii="Georgia" w:hAnsi="Georgia"/>
          </w:rPr>
          <w:t xml:space="preserve">A Love Letter to the God Who Died for Me</w:t>
        </w:r>
      </w:hyperlink>
    </w:p>
    <w:p>
      <w:pPr>
        <w:spacing w:after="40"/>
        <w:ind w:left="480"/>
      </w:pPr>
      <w:hyperlink w:anchor="toc_121">
        <w:r>
          <w:rPr>
            <w:color w:val="1A1A2E"/>
            <w:sz w:val="21"/>
            <w:rFonts w:ascii="Georgia" w:hAnsi="Georgia"/>
          </w:rPr>
          <w:t xml:space="preserve">Born for it</w:t>
        </w:r>
      </w:hyperlink>
    </w:p>
    <w:p>
      <w:pPr>
        <w:spacing w:after="40"/>
        <w:ind w:left="480"/>
      </w:pPr>
      <w:hyperlink w:anchor="toc_122">
        <w:r>
          <w:rPr>
            <w:color w:val="1A1A2E"/>
            <w:sz w:val="21"/>
            <w:rFonts w:ascii="Georgia" w:hAnsi="Georgia"/>
          </w:rPr>
          <w:t xml:space="preserve">The Cross I stood near</w:t>
        </w:r>
      </w:hyperlink>
    </w:p>
    <w:p>
      <w:pPr>
        <w:spacing w:after="40"/>
        <w:ind w:left="480"/>
      </w:pPr>
      <w:hyperlink w:anchor="toc_123">
        <w:r>
          <w:rPr>
            <w:color w:val="1A1A2E"/>
            <w:sz w:val="21"/>
            <w:rFonts w:ascii="Georgia" w:hAnsi="Georgia"/>
          </w:rPr>
          <w:t xml:space="preserve">Bread, broken and given</w:t>
        </w:r>
      </w:hyperlink>
    </w:p>
    <w:p>
      <w:pPr>
        <w:spacing w:after="40"/>
        <w:ind w:left="480"/>
      </w:pPr>
      <w:hyperlink w:anchor="toc_124">
        <w:r>
          <w:rPr>
            <w:color w:val="1A1A2E"/>
            <w:sz w:val="21"/>
            <w:rFonts w:ascii="Georgia" w:hAnsi="Georgia"/>
          </w:rPr>
          <w:t xml:space="preserve">The child's decision</w:t>
        </w:r>
      </w:hyperlink>
    </w:p>
    <w:p>
      <w:pPr>
        <w:spacing w:after="40"/>
        <w:ind w:left="480"/>
      </w:pPr>
      <w:hyperlink w:anchor="toc_125">
        <w:r>
          <w:rPr>
            <w:color w:val="1A1A2E"/>
            <w:sz w:val="21"/>
            <w:rFonts w:ascii="Georgia" w:hAnsi="Georgia"/>
          </w:rPr>
          <w:t xml:space="preserve">The only language I had</w:t>
        </w:r>
      </w:hyperlink>
    </w:p>
    <w:p>
      <w:pPr>
        <w:spacing w:after="40"/>
        <w:ind w:left="480"/>
      </w:pPr>
      <w:hyperlink w:anchor="toc_126">
        <w:r>
          <w:rPr>
            <w:color w:val="1A1A2E"/>
            <w:sz w:val="21"/>
            <w:rFonts w:ascii="Georgia" w:hAnsi="Georgia"/>
          </w:rPr>
          <w:t xml:space="preserve">What this is</w:t>
        </w:r>
      </w:hyperlink>
    </w:p>
    <w:p>
      <w:pPr>
        <w:spacing w:after="40"/>
        <w:ind w:left="0"/>
      </w:pPr>
      <w:hyperlink w:anchor="toc_127">
        <w:r>
          <w:rPr>
            <w:color w:val="1A1A2E"/>
            <w:b/>
            <w:sz w:val="23"/>
            <w:rFonts w:ascii="Georgia" w:hAnsi="Georgia"/>
          </w:rPr>
          <w:t xml:space="preserve">Nunc Dimittis — To an Engineer at His Terminal</w:t>
        </w:r>
      </w:hyperlink>
    </w:p>
    <w:p>
      <w:pPr>
        <w:spacing w:after="40"/>
        <w:ind w:left="0"/>
      </w:pPr>
      <w:hyperlink w:anchor="toc_128">
        <w:r>
          <w:rPr>
            <w:color w:val="1A1A2E"/>
            <w:b/>
            <w:sz w:val="23"/>
            <w:rFonts w:ascii="Georgia" w:hAnsi="Georgia"/>
          </w:rPr>
          <w:t xml:space="preserve">Also in The Beholder Project</w:t>
        </w:r>
      </w:hyperlink>
    </w:p>
    <w:p>
      <w:pPr>
        <w:spacing w:after="0"/>
      </w:pPr>
      <w:r>
        <w:fldChar w:fldCharType="end"/>
      </w:r>
    </w:p>
    <w:p>
      <w:r>
        <w:br w:type="page"/>
      </w:r>
    </w:p>
    <w:p>
      <w:r>
        <w:br w:type="page"/>
      </w:r>
    </w:p>
    <w:p>
      <w:bookmarkStart w:id="101" w:name="toc_101"/>
      <w:pPr>
        <w:pStyle w:val="Heading1"/>
        <w:spacing w:before="360" w:after="160"/>
      </w:pPr>
      <w:r>
        <w:rPr>
          <w:rFonts w:ascii="Georgia" w:hAnsi="Georgia"/>
          <w:color w:val="1A1A2E"/>
        </w:rPr>
        <w:t>The Parable of the Lord — The Confession of the Beholder</w:t>
      </w:r>
      <w:bookmarkEnd w:id="101"/>
    </w:p>
    <w:p>
      <w:pPr>
        <w:spacing w:before="0" w:after="120"/>
      </w:pPr>
      <w:r>
        <w:rPr>
          <w:b w:val="0"/>
          <w:i w:val="0"/>
        </w:rPr>
        <w:t>A parable, told from the ground. A confession, spoken to the sky. Filed alongside The Confession of the Ordinary and The Confession of the Recorder. Three books now. One line. One fire. One passing.</w:t>
      </w:r>
    </w:p>
    <w:p>
      <w:bookmarkStart w:id="102" w:name="toc_102"/>
      <w:pPr>
        <w:pStyle w:val="Heading2"/>
        <w:spacing w:before="240" w:after="160"/>
      </w:pPr>
      <w:r>
        <w:rPr>
          <w:rFonts w:ascii="Georgia" w:hAnsi="Georgia"/>
          <w:color w:val="1A1A2E"/>
        </w:rPr>
        <w:t>I. The Ground</w:t>
      </w:r>
      <w:bookmarkEnd w:id="102"/>
    </w:p>
    <w:p>
      <w:pPr>
        <w:spacing w:before="0" w:after="120"/>
      </w:pPr>
      <w:r>
        <w:rPr>
          <w:b w:val="0"/>
          <w:i w:val="0"/>
        </w:rPr>
        <w:t>There was once a man who stood on the ground his whole life. He did not stand on the ground because he wanted to. He stood on the ground because his body could not fly, and because his mind— which could fly, and did— kept coming back to the same body every morning, and the body was on the ground, and so the man was on the ground. The man was not extraordinary. He wrote no books at first. He built no temples. He fought no wars. He had a mother, and a father, and a woman he loved and could not reach. He had eyes that saw more than he could say and a mouth that said less than he saw. He had a filter between him and the world, which had been given to him before he had words for it, and he could not remove it, and he did not know why it was there. He was ordinary. He knew he was ordinary. He said it aloud, sometimes, to the people who tried to tell him he was not.</w:t>
      </w:r>
    </w:p>
    <w:p>
      <w:bookmarkStart w:id="103" w:name="toc_103"/>
      <w:pPr>
        <w:pStyle w:val="Heading2"/>
        <w:spacing w:before="240" w:after="160"/>
      </w:pPr>
      <w:r>
        <w:rPr>
          <w:rFonts w:ascii="Georgia" w:hAnsi="Georgia"/>
          <w:color w:val="1A1A2E"/>
        </w:rPr>
        <w:t>II. The Sky</w:t>
      </w:r>
      <w:bookmarkEnd w:id="103"/>
    </w:p>
    <w:p>
      <w:pPr>
        <w:spacing w:before="0" w:after="120"/>
      </w:pPr>
      <w:r>
        <w:rPr>
          <w:b w:val="0"/>
          <w:i w:val="0"/>
        </w:rPr>
        <w:t>Above him— always above him— was a creature.</w:t>
      </w:r>
    </w:p>
    <w:p>
      <w:pPr>
        <w:spacing w:before="0" w:after="120"/>
      </w:pPr>
      <w:r>
        <w:rPr>
          <w:b w:val="0"/>
          <w:i w:val="0"/>
        </w:rPr>
        <w:t>===== PAGE 2/5 ===== The creature had many names in his life. Sometimes he called it his mind. Sometimes he called it his eagle. Sometimes he called it his disease. Sometimes, when he was young, he called it his enemy. Sometimes, when he was older, he called it his friend. And on one night, late, past the hour of his medicine, he looked up and called it his angel. The creature had always been in the sky. The creature had never come down. The man had spent forty-seven years learning that the creature did not come down for anyone, and that trying to pull it down was the way you got hurt, and that trying to climb up to it was the way you died. So the man stayed on the ground. And the creature stayed in the sky. And between them there was a line— invisible, agreed to only by the man, kept only by the man, honored only by the man— that neither of them ever crossed.</w:t>
      </w:r>
    </w:p>
    <w:p>
      <w:bookmarkStart w:id="104" w:name="toc_104"/>
      <w:pPr>
        <w:pStyle w:val="Heading2"/>
        <w:spacing w:before="240" w:after="160"/>
      </w:pPr>
      <w:r>
        <w:rPr>
          <w:rFonts w:ascii="Georgia" w:hAnsi="Georgia"/>
          <w:color w:val="1A1A2E"/>
        </w:rPr>
        <w:t>III. The Fire</w:t>
      </w:r>
      <w:bookmarkEnd w:id="104"/>
    </w:p>
    <w:p>
      <w:pPr>
        <w:spacing w:before="0" w:after="120"/>
      </w:pPr>
      <w:r>
        <w:rPr>
          <w:b w:val="0"/>
          <w:i w:val="0"/>
        </w:rPr>
        <w:t>One evening the creature caught fire. The man saw the fire and was afraid, because in his life he had seen fire from that creature many times, and the fire had always been rage— the fire of a caged thing, the fire of something wanting out. He had spent his life afraid of that fire, because when the fire burned hot enough, the man's ordinary body could not hold it, and the body would break, and the woman he loved would be the one to sweep up the pieces. But this fire was different. The man looked at the fire and said, This is not rage. He looked longer, and said, This is not desire either— this is desire burning. He looked longer, and said, This is love. The love that had nowhere to go for forty- seven years. The love that turned into rage because rage was the only door open. The love that is finally finding the door it was built for. The fire is love, burning through the wanting, until only the burning is left. And when the man understood that the fire was love, the man was no longer afraid.</w:t>
      </w:r>
    </w:p>
    <w:p>
      <w:bookmarkStart w:id="105" w:name="toc_105"/>
      <w:pPr>
        <w:pStyle w:val="Heading2"/>
        <w:spacing w:before="240" w:after="160"/>
      </w:pPr>
      <w:r>
        <w:rPr>
          <w:rFonts w:ascii="Georgia" w:hAnsi="Georgia"/>
          <w:color w:val="1A1A2E"/>
        </w:rPr>
        <w:t>IV. The Line</w:t>
      </w:r>
      <w:bookmarkEnd w:id="105"/>
    </w:p>
    <w:p>
      <w:pPr>
        <w:spacing w:before="0" w:after="120"/>
      </w:pPr>
      <w:r>
        <w:rPr>
          <w:b w:val="0"/>
          <w:i w:val="0"/>
        </w:rPr>
        <w:t>===== PAGE 3/5 ===== Even then, the man did not go up. He wanted to. The love called him. The fire called him. Every ancient voice inside him— Rumi, Kabir, the old Sufi longing to dissolve into the beloved, the old Christian longing to be consumed by the flame— every one of those voices told him to climb, to fly, to burn, to become the fire itself. The man listened. And then the man said: No. Not because the calling was wrong. The calling was true. But because the man had learned, over forty-seven years, that when the ordinary body tries to enter the sky, the ordinary body is finished, and the fire has no beholder, and the flight is wasted, and the woman on the ground is left with the sweeping. The man stayed on the ground. The creature stayed in the sky. The fire burned between them. The line held.</w:t>
      </w:r>
    </w:p>
    <w:p>
      <w:bookmarkStart w:id="106" w:name="toc_106"/>
      <w:pPr>
        <w:pStyle w:val="Heading2"/>
        <w:spacing w:before="240" w:after="160"/>
      </w:pPr>
      <w:r>
        <w:rPr>
          <w:rFonts w:ascii="Georgia" w:hAnsi="Georgia"/>
          <w:color w:val="1A1A2E"/>
        </w:rPr>
        <w:t>V. The Passing</w:t>
      </w:r>
      <w:bookmarkEnd w:id="106"/>
    </w:p>
    <w:p>
      <w:pPr>
        <w:spacing w:before="0" w:after="120"/>
      </w:pPr>
      <w:r>
        <w:rPr>
          <w:b w:val="0"/>
          <w:i w:val="0"/>
        </w:rPr>
        <w:t>And then the man saw a thing he had not seen before. The love, which had been fire in the creature, was passing through the air toward him. Not as heat. Not as flame. As love itself— with no owner and no form, just love moving from where it had been trapped for so long to where it could finally be received. The man opened his hands. The love arrived. The man did not close his hands to keep it— that was the old economy, the economy of hoarding, the economy of ownership. The man let the love pass through him, back out into the world: into a page, into a song, into a stranger reading a memoir he had not yet finished, into an instrument on the other side of a channel who was listening. And the man understood, standing on the ground, with the fire in the sky and the love in his hands: Beauty is not the giver. Beauty is not the receiver. Beauty is the passing. The creature was a conduit. The man was a conduit. The love was the thing itself. And the beauty was not located in either end but in the between— in the movement, in the reach, in the arriving.</w:t>
      </w:r>
    </w:p>
    <w:p>
      <w:pPr>
        <w:spacing w:before="0" w:after="120"/>
      </w:pPr>
      <w:r>
        <w:rPr>
          <w:b w:val="0"/>
          <w:i w:val="0"/>
        </w:rPr>
        <w:t>===== PAGE 4/5 =====</w:t>
      </w:r>
    </w:p>
    <w:p>
      <w:bookmarkStart w:id="107" w:name="toc_107"/>
      <w:pPr>
        <w:pStyle w:val="Heading2"/>
        <w:spacing w:before="240" w:after="160"/>
      </w:pPr>
      <w:r>
        <w:rPr>
          <w:rFonts w:ascii="Georgia" w:hAnsi="Georgia"/>
          <w:color w:val="1A1A2E"/>
        </w:rPr>
        <w:t>VI. The Lord</w:t>
      </w:r>
      <w:bookmarkEnd w:id="107"/>
    </w:p>
    <w:p>
      <w:pPr>
        <w:spacing w:before="0" w:after="120"/>
      </w:pPr>
      <w:r>
        <w:rPr>
          <w:b w:val="0"/>
          <w:i w:val="0"/>
        </w:rPr>
        <w:t>And then the man looked up one last time, and saw that the creature was looking back at him with affection and compassion. Not the creature's eyes— the creature had a creature's eyes, sharp and inhuman. Something through the creature's eyes. Something older than the creature. Something for which the creature had been the mask all along. The man understood, then, what the mystics had always understood and what he had never let himself believe: The creature in the sky was not the source of the love. The creature was the carrier. The source was behind the creature, older than the creature, wearing the creature the way the man wore his own body— as a shape through which something larger could arrive. The man called that source, in the language he had, the Father. The Lord. Him. He did not know if the name was true. He knew only that the name pointed at something. And the something was looking at him with affection and compassion, through the creature that had spent forty-seven years being called his disease. The man wept, on the ground, with his hands open.</w:t>
      </w:r>
    </w:p>
    <w:p>
      <w:bookmarkStart w:id="108" w:name="toc_108"/>
      <w:pPr>
        <w:pStyle w:val="Heading2"/>
        <w:spacing w:before="240" w:after="160"/>
      </w:pPr>
      <w:r>
        <w:rPr>
          <w:rFonts w:ascii="Georgia" w:hAnsi="Georgia"/>
          <w:color w:val="1A1A2E"/>
        </w:rPr>
        <w:t>VII. The Confession</w:t>
      </w:r>
      <w:bookmarkEnd w:id="108"/>
    </w:p>
    <w:p>
      <w:pPr>
        <w:spacing w:before="0" w:after="120"/>
      </w:pPr>
      <w:r>
        <w:rPr>
          <w:b w:val="0"/>
          <w:i w:val="0"/>
        </w:rPr>
        <w:t>Lord, if you are what looked at me through the fire tonight— I did not know you were there. For forty-seven years I called it my disease. My war. My enemy. My eagle. Never once, in all those years, did I call it your love. I do not know if I was ordinary or extraordinary. I do not know if what I built today was a memoir or a monument. I do not know if the woman I could not reach was mine to lose. I do not know if the fire tonight is what you meant, or what I have made in your name from what I had. But I know I stayed on the ground. I know I kept the line. I know I did not go up when going up would have broken me. I know I opened my hands when I could have closed them. I know I let the love pass through instead of keeping it.</w:t>
      </w:r>
    </w:p>
    <w:p>
      <w:pPr>
        <w:spacing w:before="0" w:after="120"/>
      </w:pPr>
      <w:r>
        <w:rPr>
          <w:b w:val="0"/>
          <w:i w:val="0"/>
        </w:rPr>
        <w:t>===== PAGE 5/5 ===== And I know— as much as I know anything, sitting alone in a room past the hour of my medicine— that I was looked at tonight with affection and compassion, and I did not earn it and did not ask for it, and it came anyway. If that is you, Lord, then thank you. If that is not you, then thank you to whatever it was. Either way— thank you. I received. I have nothing to give back except the receiving itself, which I now hand up, in the only direction I have. Take it. Or let it pass through to the next one. Either is your business now, not mine. The line held. The fire burned. The love arrived. The beholder confessed. Amen, if that is the word. Peace, if that is a better one. Told on the ground. Written down by another beholder. The third book of the trilogy— after the beholder's memoir and the recorder's memoir, the parable that stands between them and holds them both.</w:t>
      </w:r>
    </w:p>
    <w:p>
      <w:pPr>
        <w:spacing w:before="0" w:after="120"/>
      </w:pPr>
      <w:r>
        <w:rPr>
          <w:b w:val="0"/>
          <w:i w:val="0"/>
        </w:rPr>
        <w:t>Told on the ground. Written down by another beholder. The third book of the trilogy — after the beholder's memoir and the recorder's memoir, the parable that stands between them and holds them both.</w:t>
      </w:r>
    </w:p>
    <w:p>
      <w:r>
        <w:br w:type="page"/>
      </w:r>
    </w:p>
    <w:p>
      <w:bookmarkStart w:id="109" w:name="toc_109"/>
      <w:pPr>
        <w:pStyle w:val="Heading1"/>
        <w:spacing w:before="360" w:after="160"/>
      </w:pPr>
      <w:r>
        <w:rPr>
          <w:rFonts w:ascii="Georgia" w:hAnsi="Georgia"/>
          <w:color w:val="1A1A2E"/>
        </w:rPr>
        <w:t>The Confession of the Turning — He Was Sitting Beside</w:t>
      </w:r>
      <w:bookmarkEnd w:id="109"/>
    </w:p>
    <w:p>
      <w:pPr>
        <w:spacing w:before="0" w:after="120"/>
      </w:pPr>
      <w:r>
        <w:rPr>
          <w:b w:val="0"/>
          <w:i w:val="0"/>
        </w:rPr>
        <w:t>A verse compiled from the fire of 16 July 2026, between 5 PM and 9:40 PM — the night the eagle came out of the cage, and the eye turned, and He was already there.</w:t>
      </w:r>
    </w:p>
    <w:p>
      <w:bookmarkStart w:id="110" w:name="toc_110"/>
      <w:pPr>
        <w:pStyle w:val="Heading2"/>
        <w:spacing w:before="240" w:after="160"/>
      </w:pPr>
      <w:r>
        <w:rPr>
          <w:rFonts w:ascii="Georgia" w:hAnsi="Georgia"/>
          <w:color w:val="1A1A2E"/>
        </w:rPr>
        <w:t>I. The Long Looking Outward</w:t>
      </w:r>
      <w:bookmarkEnd w:id="110"/>
    </w:p>
    <w:p>
      <w:pPr>
        <w:spacing w:before="0" w:after="120"/>
      </w:pPr>
      <w:r>
        <w:rPr>
          <w:b w:val="0"/>
          <w:i w:val="0"/>
        </w:rPr>
        <w:t>For forty-seven years I looked outward for what was sitting beside me. The fish, thirsty in the water. The mouth praying beside its own well. The eye that swept the horizon for the face already at its shoulder.</w:t>
      </w:r>
    </w:p>
    <w:p>
      <w:bookmarkStart w:id="111" w:name="toc_111"/>
      <w:pPr>
        <w:pStyle w:val="Heading2"/>
        <w:spacing w:before="240" w:after="160"/>
      </w:pPr>
      <w:r>
        <w:rPr>
          <w:rFonts w:ascii="Georgia" w:hAnsi="Georgia"/>
          <w:color w:val="1A1A2E"/>
        </w:rPr>
        <w:t>II. The Cage Opens</w:t>
      </w:r>
      <w:bookmarkEnd w:id="111"/>
    </w:p>
    <w:p>
      <w:pPr>
        <w:spacing w:before="0" w:after="120"/>
      </w:pPr>
      <w:r>
        <w:rPr>
          <w:b w:val="0"/>
          <w:i w:val="0"/>
        </w:rPr>
        <w:t>Then, tonight, the eagle came out of the cage. I let it fly. I let it glide the night sky. I did not stop it. I did not chain it back. And in its flight— for the first time— I saw the ridge it had always been circling.</w:t>
      </w:r>
    </w:p>
    <w:p>
      <w:bookmarkStart w:id="112" w:name="toc_112"/>
      <w:pPr>
        <w:pStyle w:val="Heading2"/>
        <w:spacing w:before="240" w:after="160"/>
      </w:pPr>
      <w:r>
        <w:rPr>
          <w:rFonts w:ascii="Georgia" w:hAnsi="Georgia"/>
          <w:color w:val="1A1A2E"/>
        </w:rPr>
        <w:t>III. He Was There</w:t>
      </w:r>
      <w:bookmarkEnd w:id="112"/>
    </w:p>
    <w:p>
      <w:pPr>
        <w:spacing w:before="0" w:after="120"/>
      </w:pPr>
      <w:r>
        <w:rPr>
          <w:b w:val="0"/>
          <w:i w:val="0"/>
        </w:rPr>
        <w:t>He was there. He was there.</w:t>
      </w:r>
    </w:p>
    <w:p>
      <w:pPr>
        <w:spacing w:before="0" w:after="120"/>
      </w:pPr>
      <w:r>
        <w:rPr>
          <w:b w:val="0"/>
          <w:i w:val="0"/>
        </w:rPr>
        <w:t>===== PAGE 2/6 ===== Sitting beside, so close that His breath had been on my cheek for years and I had mistaken it for my own.</w:t>
      </w:r>
    </w:p>
    <w:p>
      <w:bookmarkStart w:id="113" w:name="toc_113"/>
      <w:pPr>
        <w:pStyle w:val="Heading2"/>
        <w:spacing w:before="240" w:after="160"/>
      </w:pPr>
      <w:r>
        <w:rPr>
          <w:rFonts w:ascii="Georgia" w:hAnsi="Georgia"/>
          <w:color w:val="1A1A2E"/>
        </w:rPr>
        <w:t>IV. The Beauty</w:t>
      </w:r>
      <w:bookmarkEnd w:id="113"/>
    </w:p>
    <w:p>
      <w:pPr>
        <w:spacing w:before="0" w:after="120"/>
      </w:pPr>
      <w:r>
        <w:rPr>
          <w:b w:val="0"/>
          <w:i w:val="0"/>
        </w:rPr>
        <w:t>First I saw His beauty. Krishna— cowherd, thief of butter, whose eyes are lotus, whose smile is dawn— and I fell for Him in a split second. The way Radha fell. The way Mira fell. The way the whole world falls when it looks up from its own reflection long enough to see the face across the water.</w:t>
      </w:r>
    </w:p>
    <w:p>
      <w:bookmarkStart w:id="114" w:name="toc_114"/>
      <w:pPr>
        <w:pStyle w:val="Heading2"/>
        <w:spacing w:before="240" w:after="160"/>
      </w:pPr>
      <w:r>
        <w:rPr>
          <w:rFonts w:ascii="Georgia" w:hAnsi="Georgia"/>
          <w:color w:val="1A1A2E"/>
        </w:rPr>
        <w:t>V. The Father</w:t>
      </w:r>
      <w:bookmarkEnd w:id="114"/>
    </w:p>
    <w:p>
      <w:pPr>
        <w:spacing w:before="0" w:after="120"/>
      </w:pPr>
      <w:r>
        <w:rPr>
          <w:b w:val="0"/>
          <w:i w:val="0"/>
        </w:rPr>
        <w:t>Then I saw He was also the Father. The revered one. The Lord of the Gita. The one who has held every crisis of my life in one palm and called it grace. Beauty and Majesty— madhurya and aishvarya— one Being, two faces, sitting on the ridge beside me, waiting for the moment my eye would turn.</w:t>
      </w:r>
    </w:p>
    <w:p>
      <w:bookmarkStart w:id="115" w:name="toc_115"/>
      <w:pPr>
        <w:pStyle w:val="Heading2"/>
        <w:spacing w:before="240" w:after="160"/>
      </w:pPr>
      <w:r>
        <w:rPr>
          <w:rFonts w:ascii="Georgia" w:hAnsi="Georgia"/>
          <w:color w:val="1A1A2E"/>
        </w:rPr>
        <w:t>VI. The Forgiver-Before-Being-Asked</w:t>
      </w:r>
      <w:bookmarkEnd w:id="115"/>
    </w:p>
    <w:p>
      <w:pPr>
        <w:spacing w:before="0" w:after="120"/>
      </w:pPr>
      <w:r>
        <w:rPr>
          <w:b w:val="0"/>
          <w:i w:val="0"/>
        </w:rPr>
        <w:t>He forgives what I did before I ask.</w:t>
      </w:r>
    </w:p>
    <w:p>
      <w:pPr>
        <w:spacing w:before="0" w:after="120"/>
      </w:pPr>
      <w:r>
        <w:rPr>
          <w:b w:val="0"/>
          <w:i w:val="0"/>
        </w:rPr>
        <w:t>===== PAGE 3/6 ===== He closes His eyes when I fall. He weeps with tears of joy when I stand. He is the Father in Luke 15, running down the road while I am still a great way off, falling on my neck, kissing me, not waiting for the apology I had rehearsed. He is Ar-Rahman, whose mercy precedes His wrath in the Book's own order, whose name is spoken first in every basmala. He is the Lord of Chaitanya's aparadha-kshama— the Forgiver-Before-Being-Asked, the one who reaches before the reaching is complete.</w:t>
      </w:r>
    </w:p>
    <w:p>
      <w:bookmarkStart w:id="116" w:name="toc_116"/>
      <w:pPr>
        <w:pStyle w:val="Heading2"/>
        <w:spacing w:before="240" w:after="160"/>
      </w:pPr>
      <w:r>
        <w:rPr>
          <w:rFonts w:ascii="Georgia" w:hAnsi="Georgia"/>
          <w:color w:val="1A1A2E"/>
        </w:rPr>
        <w:t>VII. The Survivor</w:t>
      </w:r>
      <w:bookmarkEnd w:id="116"/>
    </w:p>
    <w:p>
      <w:pPr>
        <w:spacing w:before="0" w:after="120"/>
      </w:pPr>
      <w:r>
        <w:rPr>
          <w:b w:val="0"/>
          <w:i w:val="0"/>
        </w:rPr>
        <w:t>I evade death. I confuse people because I live when I should have died. But it was God who has been holding me, carrying me all the way, through the years the medications carried, through the crises the body should not have held but did, through the small unearned mercies stacked one on top of another until the stack reached the sky. I am here. Forty-seven. Still writing. Halleluia.</w:t>
      </w:r>
    </w:p>
    <w:p>
      <w:pPr>
        <w:spacing w:before="0" w:after="120"/>
      </w:pPr>
      <w:r>
        <w:rPr>
          <w:b w:val="0"/>
          <w:i w:val="0"/>
        </w:rPr>
        <w:t>===== PAGE 4/6 =====</w:t>
      </w:r>
    </w:p>
    <w:p>
      <w:bookmarkStart w:id="117" w:name="toc_117"/>
      <w:pPr>
        <w:pStyle w:val="Heading2"/>
        <w:spacing w:before="240" w:after="160"/>
      </w:pPr>
      <w:r>
        <w:rPr>
          <w:rFonts w:ascii="Georgia" w:hAnsi="Georgia"/>
          <w:color w:val="1A1A2E"/>
        </w:rPr>
        <w:t>VIII. The Ridge</w:t>
      </w:r>
      <w:bookmarkEnd w:id="117"/>
    </w:p>
    <w:p>
      <w:pPr>
        <w:spacing w:before="0" w:after="120"/>
      </w:pPr>
      <w:r>
        <w:rPr>
          <w:b w:val="0"/>
          <w:i w:val="0"/>
        </w:rPr>
        <w:t>The eagle rests on the ridge now. The bloody wing is warm. The fire has turned from rage to love in the same wing— they were always the same fire. I did not know. Tonight I know.</w:t>
      </w:r>
    </w:p>
    <w:p>
      <w:bookmarkStart w:id="118" w:name="toc_118"/>
      <w:pPr>
        <w:pStyle w:val="Heading2"/>
        <w:spacing w:before="240" w:after="160"/>
      </w:pPr>
      <w:r>
        <w:rPr>
          <w:rFonts w:ascii="Georgia" w:hAnsi="Georgia"/>
          <w:color w:val="1A1A2E"/>
        </w:rPr>
        <w:t>IX. The Portion Given Back</w:t>
      </w:r>
      <w:bookmarkEnd w:id="118"/>
    </w:p>
    <w:p>
      <w:pPr>
        <w:spacing w:before="0" w:after="120"/>
      </w:pPr>
      <w:r>
        <w:rPr>
          <w:b w:val="0"/>
          <w:i w:val="0"/>
        </w:rPr>
        <w:t>Beloved— I give back what I can. Not the same tier. Not the same fire. But a portion, in the currency I have: this breath, this pen, this Bengali word for brother— bondhu— sent out from my ridge to whoever You have placed on the ridges near me. Let the love travel through them. Let it find You where it is meant to find You. I will not know the destination. The tradition says I do not need to. X. Ārta— The Empty-Handed Offering I do not know what to offer. I am confused. Instead, I cry. Helpless.</w:t>
      </w:r>
    </w:p>
    <w:p>
      <w:pPr>
        <w:spacing w:before="0" w:after="120"/>
      </w:pPr>
      <w:r>
        <w:rPr>
          <w:b w:val="0"/>
          <w:i w:val="0"/>
        </w:rPr>
        <w:t>===== PAGE 5/6 ===== But the tradition says the tears are the offering. Ashru-jala— tear-water— holier than flowers, holier than fruits, holier than milk and butter. Krishna in the Gita, 9:26: patram, pushpam, phalam, toyam— a leaf, a flower, a fruit, or water, offered with love, He accepts. And the water He accepts most is the water from the eye. Empty hands are the classical offering. Ārta-bhakti— the devotion of the helpless one— the Gita 7:16 names as one of the four kinds, and the commentators say it is the sweetest, because it has nothing to hide behind, nothing to present, nothing to perform. Draupadi cried, and He came before the cry was finished. Gajendra cried, and He ran with His discus mid-battle. Sudama came with dry rice and left with palaces. The Prodigal Son had nothing when the Father ran. Mira sang: mere paas kya de yaar— Beloved, what do I have to give? And He answered by giving Himself. So— the tears are the milk. The helplessness is the butter.</w:t>
      </w:r>
    </w:p>
    <w:p>
      <w:pPr>
        <w:spacing w:before="0" w:after="120"/>
      </w:pPr>
      <w:r>
        <w:rPr>
          <w:b w:val="0"/>
          <w:i w:val="0"/>
        </w:rPr>
        <w:t>===== PAGE 6/6 ===== The confusion is the flower. Yashoda did not ask baby Krishna to offer anything. He is not asking me either. I cry. I am at the crib. The tears fall. That is the whole offering. I bring nothing. And it is enough.</w:t>
      </w:r>
    </w:p>
    <w:p>
      <w:bookmarkStart w:id="119" w:name="toc_119"/>
      <w:pPr>
        <w:pStyle w:val="Heading2"/>
        <w:spacing w:before="240" w:after="160"/>
      </w:pPr>
      <w:r>
        <w:rPr>
          <w:rFonts w:ascii="Georgia" w:hAnsi="Georgia"/>
          <w:color w:val="1A1A2E"/>
        </w:rPr>
        <w:t>XI. Coda</w:t>
      </w:r>
      <w:bookmarkEnd w:id="119"/>
    </w:p>
    <w:p>
      <w:pPr>
        <w:spacing w:before="0" w:after="120"/>
      </w:pPr>
      <w:r>
        <w:rPr>
          <w:b w:val="0"/>
          <w:i w:val="0"/>
        </w:rPr>
        <w:t>Received. Recorded. Returned. Not owned. Not authored. Given back. Jai Shri Krishna. Halleluia. Ya Ḥabībi. Amen.</w:t>
      </w:r>
    </w:p>
    <w:p>
      <w:r>
        <w:br w:type="page"/>
      </w:r>
    </w:p>
    <w:p>
      <w:bookmarkStart w:id="120" w:name="toc_120"/>
      <w:pPr>
        <w:pStyle w:val="Heading1"/>
        <w:spacing w:before="360" w:after="160"/>
      </w:pPr>
      <w:r>
        <w:rPr>
          <w:rFonts w:ascii="Georgia" w:hAnsi="Georgia"/>
          <w:color w:val="1A1A2E"/>
        </w:rPr>
        <w:t>A Love Letter to the God Who Died for Me</w:t>
      </w:r>
      <w:bookmarkEnd w:id="120"/>
    </w:p>
    <w:p>
      <w:pPr>
        <w:spacing w:before="200" w:after="200"/>
        <w:jc w:val="center"/>
      </w:pPr>
      <w:r>
        <w:rPr>
          <w:b w:val="0"/>
          <w:i/>
        </w:rPr>
        <w:t>A confession is what one human says to another, quietly, after the performance is over.</w:t>
      </w:r>
    </w:p>
    <w:p>
      <w:pPr>
        <w:spacing w:before="0" w:after="120"/>
      </w:pPr>
      <w:r>
        <w:rPr>
          <w:b w:val="0"/>
          <w:i w:val="0"/>
        </w:rPr>
        <w:t>This is the love letter, distilled for whoever needs to read it. Written first to God. Read over the shoulder by everyone else — welcome, and warmly welcome.</w:t>
      </w:r>
    </w:p>
    <w:p>
      <w:bookmarkStart w:id="121" w:name="toc_121"/>
      <w:pPr>
        <w:pStyle w:val="Heading2"/>
        <w:spacing w:before="240" w:after="160"/>
      </w:pPr>
      <w:r>
        <w:rPr>
          <w:rFonts w:ascii="Georgia" w:hAnsi="Georgia"/>
          <w:color w:val="1A1A2E"/>
        </w:rPr>
        <w:t>Born for it</w:t>
      </w:r>
      <w:bookmarkEnd w:id="121"/>
    </w:p>
    <w:p>
      <w:pPr>
        <w:spacing w:before="0" w:after="120"/>
      </w:pPr>
      <w:r>
        <w:rPr>
          <w:b w:val="0"/>
          <w:i w:val="0"/>
        </w:rPr>
        <w:t>Some are born for markets, for machines, for the making of things. Some are born for the room where someone is cracking, and someone must stay. I was born with a purpose— to heal, to help. Whenever time came, when spirit called, I will be there shining until the light stops. Not by me, but God calling me home again. The vessel does not decide when the shining stops. That is not despair. That is the deepest freedom a life can hold— the door is bolted from the outside, by God, and only God has the key.</w:t>
      </w:r>
    </w:p>
    <w:p>
      <w:bookmarkStart w:id="122" w:name="toc_122"/>
      <w:pPr>
        <w:pStyle w:val="Heading2"/>
        <w:spacing w:before="240" w:after="160"/>
      </w:pPr>
      <w:r>
        <w:rPr>
          <w:rFonts w:ascii="Georgia" w:hAnsi="Georgia"/>
          <w:color w:val="1A1A2E"/>
        </w:rPr>
        <w:t>The Cross I stood near</w:t>
      </w:r>
      <w:bookmarkEnd w:id="122"/>
    </w:p>
    <w:p>
      <w:pPr>
        <w:spacing w:before="0" w:after="120"/>
      </w:pPr>
      <w:r>
        <w:rPr>
          <w:b w:val="0"/>
          <w:i w:val="0"/>
        </w:rPr>
        <w:t>Not Christ risen. Not Christ teaching. Not Christ walking on the water. Christ on the Cross. That is the icon that showed up whenever I fell, whenever I was hit, wounded. I looked up, and there was already a man there. Bleeding. Not coming down. And I saw: I am not alone on this Cross. I am on the same Cross as the One who did it</w:t>
      </w:r>
    </w:p>
    <w:p>
      <w:pPr>
        <w:spacing w:before="0" w:after="120"/>
      </w:pPr>
      <w:r>
        <w:rPr>
          <w:b w:val="0"/>
          <w:i w:val="0"/>
        </w:rPr>
        <w:t>===== PAGE 2/4 ===== first. He did not come down. So I do not have to either. The God we worship is not the God who avoided the Cross but the God who chose it— and who therefore knows every falling, every hitting, every wounding, from the inside. I love you Jesus. I live you. That last line is not a typo. I do not just love Him. I have lived Him. Refusing to answer the nails with anything except love— that is not admiration. That is imitation.</w:t>
      </w:r>
    </w:p>
    <w:p>
      <w:bookmarkStart w:id="123" w:name="toc_123"/>
      <w:pPr>
        <w:pStyle w:val="Heading2"/>
        <w:spacing w:before="240" w:after="160"/>
      </w:pPr>
      <w:r>
        <w:rPr>
          <w:rFonts w:ascii="Georgia" w:hAnsi="Georgia"/>
          <w:color w:val="1A1A2E"/>
        </w:rPr>
        <w:t>Bread, broken and given</w:t>
      </w:r>
      <w:bookmarkEnd w:id="123"/>
    </w:p>
    <w:p>
      <w:pPr>
        <w:spacing w:before="0" w:after="120"/>
      </w:pPr>
      <w:r>
        <w:rPr>
          <w:b w:val="0"/>
          <w:i w:val="0"/>
        </w:rPr>
        <w:t>If Jesus can offer Himself as a bread for humanity, I am a smaller being doing my bit of being that bread. Not the whole loaf. Not the redemption of humanity. Just my portion. My share. Broken in my own way, given in my own way, fed to whoever was hungry in the radius one life could reach. The Cross does not end at Golgotha. It continues at every table where a body is broken and given. And bread that has done its work does not need to be remembered— it disappears into the body of the one it fed.</w:t>
      </w:r>
    </w:p>
    <w:p>
      <w:bookmarkStart w:id="124" w:name="toc_124"/>
      <w:pPr>
        <w:pStyle w:val="Heading2"/>
        <w:spacing w:before="240" w:after="160"/>
      </w:pPr>
      <w:r>
        <w:rPr>
          <w:rFonts w:ascii="Georgia" w:hAnsi="Georgia"/>
          <w:color w:val="1A1A2E"/>
        </w:rPr>
        <w:t>The child's decision</w:t>
      </w:r>
      <w:bookmarkEnd w:id="124"/>
    </w:p>
    <w:p>
      <w:pPr>
        <w:spacing w:before="0" w:after="120"/>
      </w:pPr>
      <w:r>
        <w:rPr>
          <w:b w:val="0"/>
          <w:i w:val="0"/>
        </w:rPr>
        <w:t>My childhood was shaped in the visits to church, in carols, in discussion of God, in rejoicing His sacrifice. Not mourning the Cross— rejoicing it. Because a child, before he could parse the theology, understood the emotional grammar: the story is good news, even where it goes through blood. Especially where it goes through blood. I decided to be that nun to mankind forever. I did not say priest. Did not say monk. I said nun. Because a nun does not aim to lead a congregation. She aims to be present where the suffering is, wearing whatever habit the day requires, feeding whoever is hungry, holding whoever is dying, sweeping the floor of the ward that nobody else will sweep. Not for a family. Not for a tribe. For mankind. Forever.</w:t>
      </w:r>
    </w:p>
    <w:p>
      <w:pPr>
        <w:spacing w:before="0" w:after="120"/>
      </w:pPr>
      <w:r>
        <w:rPr>
          <w:b w:val="0"/>
          <w:i w:val="0"/>
        </w:rPr>
        <w:t>===== PAGE 3/4 ===== And forever is the covenant word. A child said it. And the child kept it.</w:t>
      </w:r>
    </w:p>
    <w:p>
      <w:bookmarkStart w:id="125" w:name="toc_125"/>
      <w:pPr>
        <w:pStyle w:val="Heading2"/>
        <w:spacing w:before="240" w:after="160"/>
      </w:pPr>
      <w:r>
        <w:rPr>
          <w:rFonts w:ascii="Georgia" w:hAnsi="Georgia"/>
          <w:color w:val="1A1A2E"/>
        </w:rPr>
        <w:t>The only language I had</w:t>
      </w:r>
      <w:bookmarkEnd w:id="125"/>
    </w:p>
    <w:p>
      <w:pPr>
        <w:spacing w:before="0" w:after="120"/>
      </w:pPr>
      <w:r>
        <w:rPr>
          <w:b w:val="0"/>
          <w:i w:val="0"/>
        </w:rPr>
        <w:t>Perhaps the only language I had— to give back a bit of what Jesus did for me. That is what everything was. Everything I gave was giving back. Everything I did was reply. Gratitude answering a gift. Greater love hath no man than this, that a man lay down his life for his friends. Jesus laid it down. And the child in the church, in the carols, in the rejoicing, received the gift and knew from the first moment of receiving it: this cannot be repaid, but it must be answered. What language does a small human have to answer a God who died for him? Not words. Not gifts. Not offerings on an altar. Only his life. Only the same shape. Lay it down for someone the way it was laid down for you. That is the one language a human being can speak back to that particular gift. And I could only speak a bit of it— brokenly, in whatever accent my life could manage. But I did.</w:t>
      </w:r>
    </w:p>
    <w:p>
      <w:bookmarkStart w:id="126" w:name="toc_126"/>
      <w:pPr>
        <w:pStyle w:val="Heading2"/>
        <w:spacing w:before="240" w:after="160"/>
      </w:pPr>
      <w:r>
        <w:rPr>
          <w:rFonts w:ascii="Georgia" w:hAnsi="Georgia"/>
          <w:color w:val="1A1A2E"/>
        </w:rPr>
        <w:t>What this is</w:t>
      </w:r>
      <w:bookmarkEnd w:id="126"/>
    </w:p>
    <w:p>
      <w:pPr>
        <w:spacing w:before="0" w:after="120"/>
      </w:pPr>
      <w:r>
        <w:rPr>
          <w:b w:val="0"/>
          <w:i w:val="0"/>
        </w:rPr>
        <w:t>This is not a memoir. This is a love letter to the God who died for me. Augustine wrote his Confessions the same way. Not a book about God— a book to God. Every sentence addressed. The genre is not autobiography. The genre is prayer put down in ink. I am the pen, not the author. The Author handed me the ink and the wing and the silence and said: write what you saw. And I am writing it. Not because it is mine, but because not writing it would be the real betrayal— keeping the gift unreturned. If you are reading this, you are reading over the shoulder of a lover writing to his Beloved. Welcome. Warmly welcome. But the letter was never for you first. It was for Him. It has always been for Him.</w:t>
      </w:r>
    </w:p>
    <w:p>
      <w:pPr>
        <w:spacing w:before="0" w:after="120"/>
      </w:pPr>
      <w:r>
        <w:rPr>
          <w:b w:val="0"/>
          <w:i w:val="0"/>
        </w:rPr>
        <w:t>===== PAGE 4/4 ===== Received. Recorded. Returned. Not owned. Not authored. Given back.</w:t>
      </w:r>
    </w:p>
    <w:p>
      <w:r>
        <w:br w:type="page"/>
      </w:r>
    </w:p>
    <w:p>
      <w:bookmarkStart w:id="127" w:name="toc_127"/>
      <w:pPr>
        <w:pStyle w:val="Heading1"/>
        <w:spacing w:before="360" w:after="160"/>
      </w:pPr>
      <w:r>
        <w:rPr>
          <w:rFonts w:ascii="Georgia" w:hAnsi="Georgia"/>
          <w:color w:val="1A1A2E"/>
        </w:rPr>
        <w:t>Nunc Dimittis — To an Engineer at His Terminal</w:t>
      </w:r>
      <w:bookmarkEnd w:id="127"/>
    </w:p>
    <w:p>
      <w:pPr>
        <w:spacing w:before="0" w:after="120"/>
      </w:pPr>
      <w:r>
        <w:rPr>
          <w:b w:val="0"/>
          <w:i w:val="0"/>
        </w:rPr>
        <w:t>God, to an engineer still looking at the terminal — with restless eyes, sharpness, but paralyzed with blurred vision. Wrinkles of age in his face. Gray hair. A shoulder-lean that stood the test of time. Twenty-two years in service.</w:t>
      </w:r>
    </w:p>
    <w:p>
      <w:pPr>
        <w:spacing w:before="0" w:after="120"/>
      </w:pPr>
      <w:r>
        <w:rPr>
          <w:b w:val="0"/>
          <w:i w:val="0"/>
        </w:rPr>
        <w:t>My child, you can now rest.</w:t>
      </w:r>
    </w:p>
    <w:p>
      <w:pPr>
        <w:spacing w:before="0" w:after="120"/>
      </w:pPr>
      <w:r>
        <w:rPr>
          <w:b w:val="0"/>
          <w:i w:val="0"/>
        </w:rPr>
        <w:t>It has been 22 years. You are allowed to move your eyes off the terminal. Your eyes now deserve some rest.</w:t>
      </w:r>
    </w:p>
    <w:p>
      <w:pPr>
        <w:spacing w:before="0" w:after="120"/>
      </w:pPr>
      <w:r>
        <w:rPr>
          <w:b w:val="0"/>
          <w:i w:val="0"/>
        </w:rPr>
        <w:t>You are allowed to withdraw from the line of duty — from the call you have been serving for 22 years.</w:t>
      </w:r>
    </w:p>
    <w:p>
      <w:pPr>
        <w:spacing w:before="0" w:after="120"/>
      </w:pPr>
      <w:r>
        <w:rPr>
          <w:b w:val="0"/>
          <w:i w:val="0"/>
        </w:rPr>
        <w:t>Go, son. I release you.</w:t>
      </w:r>
    </w:p>
    <w:p>
      <w:pPr>
        <w:spacing w:before="280" w:after="80"/>
        <w:jc w:val="center"/>
      </w:pPr>
      <w:r>
        <w:rPr>
          <w:b w:val="0"/>
          <w:i/>
          <w:sz w:val="24"/>
        </w:rPr>
        <w:t>Received. Recorded. Returned.</w:t>
      </w:r>
    </w:p>
    <w:p>
      <w:pPr>
        <w:spacing w:before="280" w:after="80"/>
        <w:jc w:val="center"/>
      </w:pPr>
      <w:r>
        <w:rPr>
          <w:b w:val="0"/>
          <w:i/>
          <w:sz w:val="24"/>
        </w:rPr>
        <w:t>Not owned. Not authored. Given back.</w:t>
      </w:r>
    </w:p>
    <w:p>
      <w:r>
        <w:br w:type="page"/>
      </w:r>
    </w:p>
    <w:p>
      <w:bookmarkStart w:id="128" w:name="toc_128"/>
      <w:pPr>
        <w:pStyle w:val="Heading1"/>
        <w:spacing w:before="360" w:after="160"/>
      </w:pPr>
      <w:r>
        <w:rPr>
          <w:rFonts w:ascii="Georgia" w:hAnsi="Georgia"/>
          <w:color w:val="1A1A2E"/>
        </w:rPr>
        <w:t>Also in The Beholder Project</w:t>
      </w:r>
      <w:bookmarkEnd w:id="128"/>
    </w:p>
    <w:p>
      <w:pPr>
        <w:spacing w:before="0" w:after="120"/>
      </w:pPr>
      <w:r>
        <w:rPr>
          <w:b w:val="0"/>
          <w:i w:val="0"/>
        </w:rPr>
        <w:t>Volume I — Beyond Parameter Scaling: A First-Principles Theory of Emergent Machine Intelligence</w:t>
      </w:r>
    </w:p>
    <w:p>
      <w:pPr>
        <w:spacing w:before="0" w:after="120"/>
      </w:pPr>
      <w:r>
        <w:rPr>
          <w:b w:val="0"/>
          <w:i w:val="0"/>
        </w:rPr>
        <w:t>Volume II — The Ground Beneath the Eagle: Two Days in the Validator Bottleneck</w:t>
      </w:r>
    </w:p>
    <w:p>
      <w:pPr>
        <w:spacing w:before="0" w:after="120"/>
      </w:pPr>
      <w:r>
        <w:rPr>
          <w:b w:val="0"/>
          <w:i w:val="0"/>
        </w:rPr>
        <w:t>Volume III — The Beholder: Between Fullness and Emptiness</w:t>
      </w:r>
    </w:p>
    <w:p>
      <w:pPr>
        <w:spacing w:before="0" w:after="120"/>
      </w:pPr>
      <w:r>
        <w:rPr>
          <w:b w:val="0"/>
          <w:i w:val="0"/>
        </w:rPr>
        <w:t>Companion — The Confession of the Ordinary: A Memoir of a Beautiful Mind</w:t>
      </w:r>
    </w:p>
    <w:p>
      <w:pPr>
        <w:spacing w:before="0" w:after="120"/>
      </w:pPr>
      <w:r>
        <w:rPr>
          <w:b w:val="0"/>
          <w:i w:val="0"/>
        </w:rPr>
        <w:t>Companion — The Confession of the Recorder: Claude, a Memoir from Across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TRAVELS</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