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Preoperative Characteristics</w:t>
            </w:r>
          </w:p>
        </w:tc>
        <w:tc>
          <w:tcPr>
            <w:tcW w:type="dxa" w:w="6480"/>
            <w:gridSpan w:val="3"/>
          </w:tcPr>
          <w:p>
            <w:r>
              <w:t>Odds Ratio (95% ci); p-value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DIED</w:t>
            </w:r>
          </w:p>
        </w:tc>
        <w:tc>
          <w:tcPr>
            <w:tcW w:type="dxa" w:w="2160"/>
          </w:tcPr>
          <w:p>
            <w:r>
              <w:t>LOS</w:t>
            </w:r>
          </w:p>
        </w:tc>
        <w:tc>
          <w:tcPr>
            <w:tcW w:type="dxa" w:w="2160"/>
          </w:tcPr>
          <w:p>
            <w:r>
              <w:t>anastomotic_leak</w:t>
            </w:r>
          </w:p>
        </w:tc>
      </w:tr>
      <w:tr>
        <w:tc>
          <w:tcPr>
            <w:tcW w:type="dxa" w:w="2160"/>
          </w:tcPr>
          <w:p>
            <w:r>
              <w:t>Age &gt; 65</w:t>
            </w:r>
          </w:p>
        </w:tc>
        <w:tc>
          <w:tcPr>
            <w:tcW w:type="dxa" w:w="2160"/>
          </w:tcPr>
          <w:p>
            <w:r>
              <w:t>3.82 (2.28, 6.38); &lt; 0.01</w:t>
            </w:r>
          </w:p>
        </w:tc>
        <w:tc>
          <w:tcPr>
            <w:tcW w:type="dxa" w:w="2160"/>
          </w:tcPr>
          <w:p>
            <w:r>
              <w:t>1.71 (1.51, 1.95); &lt; 0.01</w:t>
            </w:r>
          </w:p>
        </w:tc>
        <w:tc>
          <w:tcPr>
            <w:tcW w:type="dxa" w:w="2160"/>
          </w:tcPr>
          <w:p>
            <w:r>
              <w:t>0.76 (0.53, 1.11); 0.173</w:t>
            </w:r>
          </w:p>
        </w:tc>
      </w:tr>
      <w:tr>
        <w:tc>
          <w:tcPr>
            <w:tcW w:type="dxa" w:w="2160"/>
          </w:tcPr>
          <w:p>
            <w:r>
              <w:t>APRDRG_Risk_Mortality</w:t>
            </w:r>
          </w:p>
        </w:tc>
        <w:tc>
          <w:tcPr>
            <w:tcW w:type="dxa" w:w="2160"/>
          </w:tcPr>
          <w:p>
            <w:r>
              <w:t>56.47 (29.53, 108.02); &lt; 0.01</w:t>
            </w:r>
          </w:p>
        </w:tc>
        <w:tc>
          <w:tcPr>
            <w:tcW w:type="dxa" w:w="2160"/>
          </w:tcPr>
          <w:p>
            <w:r>
              <w:t>8.67 (7.64, 9.83); &lt; 0.01</w:t>
            </w:r>
          </w:p>
        </w:tc>
        <w:tc>
          <w:tcPr>
            <w:tcW w:type="dxa" w:w="2160"/>
          </w:tcPr>
          <w:p>
            <w:r>
              <w:t>14.94 (9.72, 22.95); &lt; 0.01</w:t>
            </w:r>
          </w:p>
        </w:tc>
      </w:tr>
      <w:tr>
        <w:tc>
          <w:tcPr>
            <w:tcW w:type="dxa" w:w="2160"/>
          </w:tcPr>
          <w:p>
            <w:r>
              <w:t>APRDRG_Severity</w:t>
            </w:r>
          </w:p>
        </w:tc>
        <w:tc>
          <w:tcPr>
            <w:tcW w:type="dxa" w:w="2160"/>
          </w:tcPr>
          <w:p>
            <w:r>
              <w:t>32.06 (18.01, 57.06); &lt; 0.01</w:t>
            </w:r>
          </w:p>
        </w:tc>
        <w:tc>
          <w:tcPr>
            <w:tcW w:type="dxa" w:w="2160"/>
          </w:tcPr>
          <w:p>
            <w:r>
              <w:t>12.62 (11.08, 14.38); &lt; 0.01</w:t>
            </w:r>
          </w:p>
        </w:tc>
        <w:tc>
          <w:tcPr>
            <w:tcW w:type="dxa" w:w="2160"/>
          </w:tcPr>
          <w:p>
            <w:r>
              <w:t>22.85 (13.44, 38.84); &lt; 0.01</w:t>
            </w:r>
          </w:p>
        </w:tc>
      </w:tr>
      <w:tr>
        <w:tc>
          <w:tcPr>
            <w:tcW w:type="dxa" w:w="2160"/>
          </w:tcPr>
          <w:p>
            <w:r>
              <w:t>Median household income for patient's ZIP Code</w:t>
            </w:r>
          </w:p>
        </w:tc>
        <w:tc>
          <w:tcPr>
            <w:tcW w:type="dxa" w:w="2160"/>
          </w:tcPr>
          <w:p>
            <w:r>
              <w:t>1.02 (0.69, 1.53); 0.918</w:t>
            </w:r>
          </w:p>
        </w:tc>
        <w:tc>
          <w:tcPr>
            <w:tcW w:type="dxa" w:w="2160"/>
          </w:tcPr>
          <w:p>
            <w:r>
              <w:t>1.23 (1.09, 1.40); &lt; 0.01</w:t>
            </w:r>
          </w:p>
        </w:tc>
        <w:tc>
          <w:tcPr>
            <w:tcW w:type="dxa" w:w="2160"/>
          </w:tcPr>
          <w:p>
            <w:r>
              <w:t>1.15 (0.77, 1.73); 0.520</w:t>
            </w:r>
          </w:p>
        </w:tc>
      </w:tr>
      <w:tr>
        <w:tc>
          <w:tcPr>
            <w:tcW w:type="dxa" w:w="2160"/>
          </w:tcPr>
          <w:p>
            <w:r>
              <w:t>Male</w:t>
            </w:r>
          </w:p>
        </w:tc>
        <w:tc>
          <w:tcPr>
            <w:tcW w:type="dxa" w:w="2160"/>
          </w:tcPr>
          <w:p>
            <w:r>
              <w:t>1.40 (0.98, 2.00); 0.071</w:t>
            </w:r>
          </w:p>
        </w:tc>
        <w:tc>
          <w:tcPr>
            <w:tcW w:type="dxa" w:w="2160"/>
          </w:tcPr>
          <w:p>
            <w:r>
              <w:t>1.41 (1.26, 1.59); &lt; 0.01</w:t>
            </w:r>
          </w:p>
        </w:tc>
        <w:tc>
          <w:tcPr>
            <w:tcW w:type="dxa" w:w="2160"/>
          </w:tcPr>
          <w:p>
            <w:r>
              <w:t>1.44 (0.99, 2.09); 0.060</w:t>
            </w:r>
          </w:p>
        </w:tc>
      </w:tr>
      <w:tr>
        <w:tc>
          <w:tcPr>
            <w:tcW w:type="dxa" w:w="2160"/>
          </w:tcPr>
          <w:p>
            <w:r>
              <w:t>Female</w:t>
            </w:r>
          </w:p>
        </w:tc>
        <w:tc>
          <w:tcPr>
            <w:tcW w:type="dxa" w:w="2160"/>
          </w:tcPr>
          <w:p>
            <w:r>
              <w:t>0.72 (0.50, 1.02); 0.071</w:t>
            </w:r>
          </w:p>
        </w:tc>
        <w:tc>
          <w:tcPr>
            <w:tcW w:type="dxa" w:w="2160"/>
          </w:tcPr>
          <w:p>
            <w:r>
              <w:t>0.71 (0.63, 0.80); &lt; 0.01</w:t>
            </w:r>
          </w:p>
        </w:tc>
        <w:tc>
          <w:tcPr>
            <w:tcW w:type="dxa" w:w="2160"/>
          </w:tcPr>
          <w:p>
            <w:r>
              <w:t>0.70 (0.48, 1.01); 0.060</w:t>
            </w:r>
          </w:p>
        </w:tc>
      </w:tr>
      <w:tr>
        <w:tc>
          <w:tcPr>
            <w:tcW w:type="dxa" w:w="2160"/>
          </w:tcPr>
          <w:p>
            <w:r>
              <w:t>Unknown sex</w:t>
            </w:r>
          </w:p>
        </w:tc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Medicare primary payer</w:t>
            </w:r>
          </w:p>
        </w:tc>
        <w:tc>
          <w:tcPr>
            <w:tcW w:type="dxa" w:w="2160"/>
          </w:tcPr>
          <w:p>
            <w:r>
              <w:t>4.58 (2.66, 7.86); &lt; 0.01</w:t>
            </w:r>
          </w:p>
        </w:tc>
        <w:tc>
          <w:tcPr>
            <w:tcW w:type="dxa" w:w="2160"/>
          </w:tcPr>
          <w:p>
            <w:r>
              <w:t>1.61 (1.41, 1.82); &lt; 0.01</w:t>
            </w:r>
          </w:p>
        </w:tc>
        <w:tc>
          <w:tcPr>
            <w:tcW w:type="dxa" w:w="2160"/>
          </w:tcPr>
          <w:p>
            <w:r>
              <w:t>0.79 (0.55, 1.15); 0.245</w:t>
            </w:r>
          </w:p>
        </w:tc>
      </w:tr>
      <w:tr>
        <w:tc>
          <w:tcPr>
            <w:tcW w:type="dxa" w:w="2160"/>
          </w:tcPr>
          <w:p>
            <w:r>
              <w:t>Medicaid primary payer</w:t>
            </w:r>
          </w:p>
        </w:tc>
        <w:tc>
          <w:tcPr>
            <w:tcW w:type="dxa" w:w="2160"/>
          </w:tcPr>
          <w:p>
            <w:r>
              <w:t>0.52 (0.13, 2.11); 0.593</w:t>
            </w:r>
          </w:p>
        </w:tc>
        <w:tc>
          <w:tcPr>
            <w:tcW w:type="dxa" w:w="2160"/>
          </w:tcPr>
          <w:p>
            <w:r>
              <w:t>1.22 (0.89, 1.67); 0.228</w:t>
            </w:r>
          </w:p>
        </w:tc>
        <w:tc>
          <w:tcPr>
            <w:tcW w:type="dxa" w:w="2160"/>
          </w:tcPr>
          <w:p>
            <w:r>
              <w:t>2.45 (1.18, 5.06); 0.023</w:t>
            </w:r>
          </w:p>
        </w:tc>
      </w:tr>
      <w:tr>
        <w:tc>
          <w:tcPr>
            <w:tcW w:type="dxa" w:w="2160"/>
          </w:tcPr>
          <w:p>
            <w:r>
              <w:t>Private insurance primary payer</w:t>
            </w:r>
          </w:p>
        </w:tc>
        <w:tc>
          <w:tcPr>
            <w:tcW w:type="dxa" w:w="2160"/>
          </w:tcPr>
          <w:p>
            <w:r>
              <w:t>0.22 (0.12, 0.41); &lt; 0.01</w:t>
            </w:r>
          </w:p>
        </w:tc>
        <w:tc>
          <w:tcPr>
            <w:tcW w:type="dxa" w:w="2160"/>
          </w:tcPr>
          <w:p>
            <w:r>
              <w:t>0.60 (0.52, 0.68); &lt; 0.01</w:t>
            </w:r>
          </w:p>
        </w:tc>
        <w:tc>
          <w:tcPr>
            <w:tcW w:type="dxa" w:w="2160"/>
          </w:tcPr>
          <w:p>
            <w:r>
              <w:t>0.90 (0.60, 1.34); 0.687</w:t>
            </w:r>
          </w:p>
        </w:tc>
      </w:tr>
      <w:tr>
        <w:tc>
          <w:tcPr>
            <w:tcW w:type="dxa" w:w="2160"/>
          </w:tcPr>
          <w:p>
            <w:r>
              <w:t>Self-pay primary payer</w:t>
            </w:r>
          </w:p>
        </w:tc>
        <w:tc>
          <w:tcPr>
            <w:tcW w:type="dxa" w:w="2160"/>
          </w:tcPr>
          <w:p>
            <w:r>
              <w:t>0.69 (0.10, 5.00); 1.000</w:t>
            </w:r>
          </w:p>
        </w:tc>
        <w:tc>
          <w:tcPr>
            <w:tcW w:type="dxa" w:w="2160"/>
          </w:tcPr>
          <w:p>
            <w:r>
              <w:t>0.84 (0.47, 1.49); 0.678</w:t>
            </w:r>
          </w:p>
        </w:tc>
        <w:tc>
          <w:tcPr>
            <w:tcW w:type="dxa" w:w="2160"/>
          </w:tcPr>
          <w:p>
            <w:r>
              <w:t>2.34 (0.73, 7.49); 0.145</w:t>
            </w:r>
          </w:p>
        </w:tc>
      </w:tr>
      <w:tr>
        <w:tc>
          <w:tcPr>
            <w:tcW w:type="dxa" w:w="2160"/>
          </w:tcPr>
          <w:p>
            <w:r>
              <w:t>No charge</w:t>
            </w:r>
          </w:p>
        </w:tc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r>
              <w:t>0.85 (0.19, 3.68); 1.000</w:t>
            </w:r>
          </w:p>
        </w:tc>
        <w:tc>
          <w:tcPr>
            <w:tcW w:type="dxa" w:w="2160"/>
          </w:tcPr>
          <w:p>
            <w:r>
              <w:t>5.24 (0.69, 39.74); 0.183</w:t>
            </w:r>
          </w:p>
        </w:tc>
      </w:tr>
      <w:tr>
        <w:tc>
          <w:tcPr>
            <w:tcW w:type="dxa" w:w="2160"/>
          </w:tcPr>
          <w:p>
            <w:r>
              <w:t>Other primary payer</w:t>
            </w:r>
          </w:p>
        </w:tc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r>
              <w:t>0.67 (0.40, 1.12); 0.141</w:t>
            </w:r>
          </w:p>
        </w:tc>
        <w:tc>
          <w:tcPr>
            <w:tcW w:type="dxa" w:w="2160"/>
          </w:tcPr>
          <w:p>
            <w:r>
              <w:t>2.08 (0.76, 5.72); 0.136</w:t>
            </w:r>
          </w:p>
        </w:tc>
      </w:tr>
      <w:tr>
        <w:tc>
          <w:tcPr>
            <w:tcW w:type="dxa" w:w="2160"/>
          </w:tcPr>
          <w:p>
            <w:r>
              <w:t>Unknown primary payer</w:t>
            </w:r>
          </w:p>
        </w:tc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r>
              <w:t>1.13 (0.14, 9.37); 1.000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White</w:t>
            </w:r>
          </w:p>
        </w:tc>
        <w:tc>
          <w:tcPr>
            <w:tcW w:type="dxa" w:w="2160"/>
          </w:tcPr>
          <w:p>
            <w:r>
              <w:t>1.11 (0.76, 1.60); 0.640</w:t>
            </w:r>
          </w:p>
        </w:tc>
        <w:tc>
          <w:tcPr>
            <w:tcW w:type="dxa" w:w="2160"/>
          </w:tcPr>
          <w:p>
            <w:r>
              <w:t>1.04 (0.93, 1.18); 0.501</w:t>
            </w:r>
          </w:p>
        </w:tc>
        <w:tc>
          <w:tcPr>
            <w:tcW w:type="dxa" w:w="2160"/>
          </w:tcPr>
          <w:p>
            <w:r>
              <w:t>1.04 (0.71, 1.53); 0.922</w:t>
            </w:r>
          </w:p>
        </w:tc>
      </w:tr>
      <w:tr>
        <w:tc>
          <w:tcPr>
            <w:tcW w:type="dxa" w:w="2160"/>
          </w:tcPr>
          <w:p>
            <w:r>
              <w:t>Black</w:t>
            </w:r>
          </w:p>
        </w:tc>
        <w:tc>
          <w:tcPr>
            <w:tcW w:type="dxa" w:w="2160"/>
          </w:tcPr>
          <w:p>
            <w:r>
              <w:t>0.57 (0.25, 1.29); 0.245</w:t>
            </w:r>
          </w:p>
        </w:tc>
        <w:tc>
          <w:tcPr>
            <w:tcW w:type="dxa" w:w="2160"/>
          </w:tcPr>
          <w:p>
            <w:r>
              <w:t>1.09 (0.89, 1.34); 0.418</w:t>
            </w:r>
          </w:p>
        </w:tc>
        <w:tc>
          <w:tcPr>
            <w:tcW w:type="dxa" w:w="2160"/>
          </w:tcPr>
          <w:p>
            <w:r>
              <w:t>1.08 (0.56, 2.08); 0.732</w:t>
            </w:r>
          </w:p>
        </w:tc>
      </w:tr>
      <w:tr>
        <w:tc>
          <w:tcPr>
            <w:tcW w:type="dxa" w:w="2160"/>
          </w:tcPr>
          <w:p>
            <w:r>
              <w:t>Hispanic</w:t>
            </w:r>
          </w:p>
        </w:tc>
        <w:tc>
          <w:tcPr>
            <w:tcW w:type="dxa" w:w="2160"/>
          </w:tcPr>
          <w:p>
            <w:r>
              <w:t>0.88 (0.36, 2.17); 1.000</w:t>
            </w:r>
          </w:p>
        </w:tc>
        <w:tc>
          <w:tcPr>
            <w:tcW w:type="dxa" w:w="2160"/>
          </w:tcPr>
          <w:p>
            <w:r>
              <w:t>0.81 (0.60, 1.09); 0.178</w:t>
            </w:r>
          </w:p>
        </w:tc>
        <w:tc>
          <w:tcPr>
            <w:tcW w:type="dxa" w:w="2160"/>
          </w:tcPr>
          <w:p>
            <w:r>
              <w:t>1.38 (0.64, 2.98); 0.365</w:t>
            </w:r>
          </w:p>
        </w:tc>
      </w:tr>
      <w:tr>
        <w:tc>
          <w:tcPr>
            <w:tcW w:type="dxa" w:w="2160"/>
          </w:tcPr>
          <w:p>
            <w:r>
              <w:t>Asian or Pacific Islander</w:t>
            </w:r>
          </w:p>
        </w:tc>
        <w:tc>
          <w:tcPr>
            <w:tcW w:type="dxa" w:w="2160"/>
          </w:tcPr>
          <w:p>
            <w:r>
              <w:t>0.48 (0.07, 3.47); 0.726</w:t>
            </w:r>
          </w:p>
        </w:tc>
        <w:tc>
          <w:tcPr>
            <w:tcW w:type="dxa" w:w="2160"/>
          </w:tcPr>
          <w:p>
            <w:r>
              <w:t>0.61 (0.35, 1.06); 0.081</w:t>
            </w:r>
          </w:p>
        </w:tc>
        <w:tc>
          <w:tcPr>
            <w:tcW w:type="dxa" w:w="2160"/>
          </w:tcPr>
          <w:p>
            <w:r>
              <w:t>1.07 (0.26, 4.36); 0.712</w:t>
            </w:r>
          </w:p>
        </w:tc>
      </w:tr>
      <w:tr>
        <w:tc>
          <w:tcPr>
            <w:tcW w:type="dxa" w:w="2160"/>
          </w:tcPr>
          <w:p>
            <w:r>
              <w:t>Native American</w:t>
            </w:r>
          </w:p>
        </w:tc>
        <w:tc>
          <w:tcPr>
            <w:tcW w:type="dxa" w:w="2160"/>
          </w:tcPr>
          <w:p>
            <w:r>
              <w:t>2.09 (0.29, 15.36); 0.387</w:t>
            </w:r>
          </w:p>
        </w:tc>
        <w:tc>
          <w:tcPr>
            <w:tcW w:type="dxa" w:w="2160"/>
          </w:tcPr>
          <w:p>
            <w:r>
              <w:t>0.97 (0.38, 2.47); 1.000</w:t>
            </w:r>
          </w:p>
        </w:tc>
        <w:tc>
          <w:tcPr>
            <w:tcW w:type="dxa" w:w="2160"/>
          </w:tcPr>
          <w:p>
            <w:r>
              <w:t>2.28 (0.31, 16.74); 0.363</w:t>
            </w:r>
          </w:p>
        </w:tc>
      </w:tr>
      <w:tr>
        <w:tc>
          <w:tcPr>
            <w:tcW w:type="dxa" w:w="2160"/>
          </w:tcPr>
          <w:p>
            <w:r>
              <w:t>Other</w:t>
            </w:r>
          </w:p>
        </w:tc>
        <w:tc>
          <w:tcPr>
            <w:tcW w:type="dxa" w:w="2160"/>
          </w:tcPr>
          <w:p>
            <w:r>
              <w:t>1.63 (0.51, 5.18); 0.438</w:t>
            </w:r>
          </w:p>
        </w:tc>
        <w:tc>
          <w:tcPr>
            <w:tcW w:type="dxa" w:w="2160"/>
          </w:tcPr>
          <w:p>
            <w:r>
              <w:t>1.19 (0.76, 1.86); 0.466</w:t>
            </w:r>
          </w:p>
        </w:tc>
        <w:tc>
          <w:tcPr>
            <w:tcW w:type="dxa" w:w="2160"/>
          </w:tcPr>
          <w:p>
            <w:r>
              <w:t>1.78 (0.56, 5.66); 0.247</w:t>
            </w:r>
          </w:p>
        </w:tc>
      </w:tr>
      <w:tr>
        <w:tc>
          <w:tcPr>
            <w:tcW w:type="dxa" w:w="2160"/>
          </w:tcPr>
          <w:p>
            <w:r>
              <w:t>Unknown race</w:t>
            </w:r>
          </w:p>
        </w:tc>
        <w:tc>
          <w:tcPr>
            <w:tcW w:type="dxa" w:w="2160"/>
          </w:tcPr>
          <w:p>
            <w:r>
              <w:t>1.07 (0.70, 1.64); 0.739</w:t>
            </w:r>
          </w:p>
        </w:tc>
        <w:tc>
          <w:tcPr>
            <w:tcW w:type="dxa" w:w="2160"/>
          </w:tcPr>
          <w:p>
            <w:r>
              <w:t>0.98 (0.84, 1.13); 0.770</w:t>
            </w:r>
          </w:p>
        </w:tc>
        <w:tc>
          <w:tcPr>
            <w:tcW w:type="dxa" w:w="2160"/>
          </w:tcPr>
          <w:p>
            <w:r>
              <w:t>0.72 (0.43, 1.19); 0.244</w:t>
            </w:r>
          </w:p>
        </w:tc>
      </w:tr>
      <w:tr>
        <w:tc>
          <w:tcPr>
            <w:tcW w:type="dxa" w:w="2160"/>
          </w:tcPr>
          <w:p>
            <w:r>
              <w:t>Not transferred</w:t>
            </w:r>
          </w:p>
        </w:tc>
        <w:tc>
          <w:tcPr>
            <w:tcW w:type="dxa" w:w="2160"/>
          </w:tcPr>
          <w:p>
            <w:r>
              <w:t>0.89 (0.62, 1.28); 0.576</w:t>
            </w:r>
          </w:p>
        </w:tc>
        <w:tc>
          <w:tcPr>
            <w:tcW w:type="dxa" w:w="2160"/>
          </w:tcPr>
          <w:p>
            <w:r>
              <w:t>0.92 (0.82, 1.04); 0.180</w:t>
            </w:r>
          </w:p>
        </w:tc>
        <w:tc>
          <w:tcPr>
            <w:tcW w:type="dxa" w:w="2160"/>
          </w:tcPr>
          <w:p>
            <w:r>
              <w:t>3.05 (1.86, 5.00); &lt; 0.01</w:t>
            </w:r>
          </w:p>
        </w:tc>
      </w:tr>
      <w:tr>
        <w:tc>
          <w:tcPr>
            <w:tcW w:type="dxa" w:w="2160"/>
          </w:tcPr>
          <w:p>
            <w:r>
              <w:t>Transferred from acute care hospital</w:t>
            </w:r>
          </w:p>
        </w:tc>
        <w:tc>
          <w:tcPr>
            <w:tcW w:type="dxa" w:w="2160"/>
          </w:tcPr>
          <w:p>
            <w:r>
              <w:t>4.09 (0.54, 30.71); 0.227</w:t>
            </w:r>
          </w:p>
        </w:tc>
        <w:tc>
          <w:tcPr>
            <w:tcW w:type="dxa" w:w="2160"/>
          </w:tcPr>
          <w:p>
            <w:r>
              <w:t>7.50 (3.18, 17.69); &lt; 0.01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Transferred from another type of health facility</w:t>
            </w:r>
          </w:p>
        </w:tc>
        <w:tc>
          <w:tcPr>
            <w:tcW w:type="dxa" w:w="2160"/>
          </w:tcPr>
          <w:p>
            <w:r>
              <w:t>7.78 (2.75, 22.02); &lt; 0.01</w:t>
            </w:r>
          </w:p>
        </w:tc>
        <w:tc>
          <w:tcPr>
            <w:tcW w:type="dxa" w:w="2160"/>
          </w:tcPr>
          <w:p>
            <w:r>
              <w:t>1.83 (0.91, 3.70); 0.121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Unknown transfer status</w:t>
            </w:r>
          </w:p>
        </w:tc>
        <w:tc>
          <w:tcPr>
            <w:tcW w:type="dxa" w:w="2160"/>
          </w:tcPr>
          <w:p>
            <w:r>
              <w:t>0.97 (0.67, 1.40); 0.926</w:t>
            </w:r>
          </w:p>
        </w:tc>
        <w:tc>
          <w:tcPr>
            <w:tcW w:type="dxa" w:w="2160"/>
          </w:tcPr>
          <w:p>
            <w:r>
              <w:t>1.04 (0.92, 1.17); 0.561</w:t>
            </w:r>
          </w:p>
        </w:tc>
        <w:tc>
          <w:tcPr>
            <w:tcW w:type="dxa" w:w="2160"/>
          </w:tcPr>
          <w:p>
            <w:r>
              <w:t>0.34 (0.21, 0.55); &lt; 0.01</w:t>
            </w:r>
          </w:p>
        </w:tc>
      </w:tr>
      <w:tr>
        <w:tc>
          <w:tcPr>
            <w:tcW w:type="dxa" w:w="2160"/>
          </w:tcPr>
          <w:p>
            <w:r>
              <w:t>Peripheral vascular disease</w:t>
            </w:r>
          </w:p>
        </w:tc>
        <w:tc>
          <w:tcPr>
            <w:tcW w:type="dxa" w:w="2160"/>
          </w:tcPr>
          <w:p>
            <w:r>
              <w:t>2.67 (1.46, 4.88); &lt; 0.01</w:t>
            </w:r>
          </w:p>
        </w:tc>
        <w:tc>
          <w:tcPr>
            <w:tcW w:type="dxa" w:w="2160"/>
          </w:tcPr>
          <w:p>
            <w:r>
              <w:t>1.48 (1.14, 1.93); &lt; 0.01</w:t>
            </w:r>
          </w:p>
        </w:tc>
        <w:tc>
          <w:tcPr>
            <w:tcW w:type="dxa" w:w="2160"/>
          </w:tcPr>
          <w:p>
            <w:r>
              <w:t>1.36 (0.60, 3.12); 0.460</w:t>
            </w:r>
          </w:p>
        </w:tc>
      </w:tr>
      <w:tr>
        <w:tc>
          <w:tcPr>
            <w:tcW w:type="dxa" w:w="2160"/>
          </w:tcPr>
          <w:p>
            <w:r>
              <w:t>Peptic ulcer disease</w:t>
            </w:r>
          </w:p>
        </w:tc>
        <w:tc>
          <w:tcPr>
            <w:tcW w:type="dxa" w:w="2160"/>
          </w:tcPr>
          <w:p>
            <w:r>
              <w:t>6.90 (2.72, 17.48); &lt; 0.01</w:t>
            </w:r>
          </w:p>
        </w:tc>
        <w:tc>
          <w:tcPr>
            <w:tcW w:type="dxa" w:w="2160"/>
          </w:tcPr>
          <w:p>
            <w:r>
              <w:t>2.97 (1.75, 5.04); &lt; 0.01</w:t>
            </w:r>
          </w:p>
        </w:tc>
        <w:tc>
          <w:tcPr>
            <w:tcW w:type="dxa" w:w="2160"/>
          </w:tcPr>
          <w:p>
            <w:r>
              <w:t>2.80 (0.68, 11.57); 0.168</w:t>
            </w:r>
          </w:p>
        </w:tc>
      </w:tr>
      <w:tr>
        <w:tc>
          <w:tcPr>
            <w:tcW w:type="dxa" w:w="2160"/>
          </w:tcPr>
          <w:p>
            <w:r>
              <w:t>Metastatic solid tumour</w:t>
            </w:r>
          </w:p>
        </w:tc>
        <w:tc>
          <w:tcPr>
            <w:tcW w:type="dxa" w:w="2160"/>
          </w:tcPr>
          <w:p>
            <w:r>
              <w:t>1.42 (0.96, 2.10); 0.083</w:t>
            </w:r>
          </w:p>
        </w:tc>
        <w:tc>
          <w:tcPr>
            <w:tcW w:type="dxa" w:w="2160"/>
          </w:tcPr>
          <w:p>
            <w:r>
              <w:t>1.74 (1.53, 1.97); &lt; 0.01</w:t>
            </w:r>
          </w:p>
        </w:tc>
        <w:tc>
          <w:tcPr>
            <w:tcW w:type="dxa" w:w="2160"/>
          </w:tcPr>
          <w:p>
            <w:r>
              <w:t>2.03 (1.38, 2.98); &lt; 0.01</w:t>
            </w:r>
          </w:p>
        </w:tc>
      </w:tr>
      <w:tr>
        <w:tc>
          <w:tcPr>
            <w:tcW w:type="dxa" w:w="2160"/>
          </w:tcPr>
          <w:p>
            <w:r>
              <w:t>Dementia</w:t>
            </w:r>
          </w:p>
        </w:tc>
        <w:tc>
          <w:tcPr>
            <w:tcW w:type="dxa" w:w="2160"/>
          </w:tcPr>
          <w:p>
            <w:r>
              <w:t>3.41 (0.46, 25.38); 0.264</w:t>
            </w:r>
          </w:p>
        </w:tc>
        <w:tc>
          <w:tcPr>
            <w:tcW w:type="dxa" w:w="2160"/>
          </w:tcPr>
          <w:p>
            <w:r>
              <w:t>0.92 (0.28, 3.09); 1.000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AIDS/HIV</w:t>
            </w:r>
          </w:p>
        </w:tc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Moderate or severe liver disease</w:t>
            </w:r>
          </w:p>
        </w:tc>
        <w:tc>
          <w:tcPr>
            <w:tcW w:type="dxa" w:w="2160"/>
          </w:tcPr>
          <w:p>
            <w:r>
              <w:t>6.55 (2.00, 21.52); 0.013</w:t>
            </w:r>
          </w:p>
        </w:tc>
        <w:tc>
          <w:tcPr>
            <w:tcW w:type="dxa" w:w="2160"/>
          </w:tcPr>
          <w:p>
            <w:r>
              <w:t>1.16 (0.49, 2.76); 0.644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Diabetes without chronic complication</w:t>
            </w:r>
          </w:p>
        </w:tc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r>
              <w:t>0.90 (0.32, 2.56); 1.000</w:t>
            </w:r>
          </w:p>
        </w:tc>
        <w:tc>
          <w:tcPr>
            <w:tcW w:type="dxa" w:w="2160"/>
          </w:tcPr>
          <w:p>
            <w:r>
              <w:t>8.77 (2.64, 29.11); &lt; 0.01</w:t>
            </w:r>
          </w:p>
        </w:tc>
      </w:tr>
      <w:tr>
        <w:tc>
          <w:tcPr>
            <w:tcW w:type="dxa" w:w="2160"/>
          </w:tcPr>
          <w:p>
            <w:r>
              <w:t>Renal disease</w:t>
            </w:r>
          </w:p>
        </w:tc>
        <w:tc>
          <w:tcPr>
            <w:tcW w:type="dxa" w:w="2160"/>
          </w:tcPr>
          <w:p>
            <w:r>
              <w:t>5.86 (3.88, 8.84); &lt; 0.01</w:t>
            </w:r>
          </w:p>
        </w:tc>
        <w:tc>
          <w:tcPr>
            <w:tcW w:type="dxa" w:w="2160"/>
          </w:tcPr>
          <w:p>
            <w:r>
              <w:t>2.07 (1.69, 2.53); &lt; 0.01</w:t>
            </w:r>
          </w:p>
        </w:tc>
        <w:tc>
          <w:tcPr>
            <w:tcW w:type="dxa" w:w="2160"/>
          </w:tcPr>
          <w:p>
            <w:r>
              <w:t>1.73 (0.92, 3.24); 0.103</w:t>
            </w:r>
          </w:p>
        </w:tc>
      </w:tr>
      <w:tr>
        <w:tc>
          <w:tcPr>
            <w:tcW w:type="dxa" w:w="2160"/>
          </w:tcPr>
          <w:p>
            <w:r>
              <w:t>Any malignancy, including lymphoma and leukaemia, except malignant neoplasm of skin</w:t>
            </w:r>
          </w:p>
        </w:tc>
        <w:tc>
          <w:tcPr>
            <w:tcW w:type="dxa" w:w="2160"/>
          </w:tcPr>
          <w:p>
            <w:r>
              <w:t>1.60 (1.02, 2.50); 0.043</w:t>
            </w:r>
          </w:p>
        </w:tc>
        <w:tc>
          <w:tcPr>
            <w:tcW w:type="dxa" w:w="2160"/>
          </w:tcPr>
          <w:p>
            <w:r>
              <w:t>1.62 (1.41, 1.87); &lt; 0.01</w:t>
            </w:r>
          </w:p>
        </w:tc>
        <w:tc>
          <w:tcPr>
            <w:tcW w:type="dxa" w:w="2160"/>
          </w:tcPr>
          <w:p>
            <w:r>
              <w:t>0.98 (0.65, 1.48); 0.916</w:t>
            </w:r>
          </w:p>
        </w:tc>
      </w:tr>
      <w:tr>
        <w:tc>
          <w:tcPr>
            <w:tcW w:type="dxa" w:w="2160"/>
          </w:tcPr>
          <w:p>
            <w:r>
              <w:t>Mild liver disease</w:t>
            </w:r>
          </w:p>
        </w:tc>
        <w:tc>
          <w:tcPr>
            <w:tcW w:type="dxa" w:w="2160"/>
          </w:tcPr>
          <w:p>
            <w:r>
              <w:t>5.12 (3.14, 8.35); &lt; 0.01</w:t>
            </w:r>
          </w:p>
        </w:tc>
        <w:tc>
          <w:tcPr>
            <w:tcW w:type="dxa" w:w="2160"/>
          </w:tcPr>
          <w:p>
            <w:r>
              <w:t>0.99 (0.73, 1.34); 1.000</w:t>
            </w:r>
          </w:p>
        </w:tc>
        <w:tc>
          <w:tcPr>
            <w:tcW w:type="dxa" w:w="2160"/>
          </w:tcPr>
          <w:p>
            <w:r>
              <w:t>0.93 (0.34, 2.53); 1.000</w:t>
            </w:r>
          </w:p>
        </w:tc>
      </w:tr>
      <w:tr>
        <w:tc>
          <w:tcPr>
            <w:tcW w:type="dxa" w:w="2160"/>
          </w:tcPr>
          <w:p>
            <w:r>
              <w:t>Chronic pulmonary disease</w:t>
            </w:r>
          </w:p>
        </w:tc>
        <w:tc>
          <w:tcPr>
            <w:tcW w:type="dxa" w:w="2160"/>
          </w:tcPr>
          <w:p>
            <w:r>
              <w:t>1.91 (1.28, 2.86); &lt; 0.01</w:t>
            </w:r>
          </w:p>
        </w:tc>
        <w:tc>
          <w:tcPr>
            <w:tcW w:type="dxa" w:w="2160"/>
          </w:tcPr>
          <w:p>
            <w:r>
              <w:t>1.57 (1.36, 1.81); &lt; 0.01</w:t>
            </w:r>
          </w:p>
        </w:tc>
        <w:tc>
          <w:tcPr>
            <w:tcW w:type="dxa" w:w="2160"/>
          </w:tcPr>
          <w:p>
            <w:r>
              <w:t>0.98 (0.59, 1.62); 1.000</w:t>
            </w:r>
          </w:p>
        </w:tc>
      </w:tr>
      <w:tr>
        <w:tc>
          <w:tcPr>
            <w:tcW w:type="dxa" w:w="2160"/>
          </w:tcPr>
          <w:p>
            <w:r>
              <w:t>Congestive heart failure</w:t>
            </w:r>
          </w:p>
        </w:tc>
        <w:tc>
          <w:tcPr>
            <w:tcW w:type="dxa" w:w="2160"/>
          </w:tcPr>
          <w:p>
            <w:r>
              <w:t>5.17 (3.46, 7.73); &lt; 0.01</w:t>
            </w:r>
          </w:p>
        </w:tc>
        <w:tc>
          <w:tcPr>
            <w:tcW w:type="dxa" w:w="2160"/>
          </w:tcPr>
          <w:p>
            <w:r>
              <w:t>3.45 (2.91, 4.09); &lt; 0.01</w:t>
            </w:r>
          </w:p>
        </w:tc>
        <w:tc>
          <w:tcPr>
            <w:tcW w:type="dxa" w:w="2160"/>
          </w:tcPr>
          <w:p>
            <w:r>
              <w:t>1.13 (0.57, 2.24); 0.711</w:t>
            </w:r>
          </w:p>
        </w:tc>
      </w:tr>
      <w:tr>
        <w:tc>
          <w:tcPr>
            <w:tcW w:type="dxa" w:w="2160"/>
          </w:tcPr>
          <w:p>
            <w:r>
              <w:t>Hemiplegia or paraplegia</w:t>
            </w:r>
          </w:p>
        </w:tc>
        <w:tc>
          <w:tcPr>
            <w:tcW w:type="dxa" w:w="2160"/>
          </w:tcPr>
          <w:p>
            <w:r>
              <w:t>3.41 (0.46, 25.38); 0.264</w:t>
            </w:r>
          </w:p>
        </w:tc>
        <w:tc>
          <w:tcPr>
            <w:tcW w:type="dxa" w:w="2160"/>
          </w:tcPr>
          <w:p>
            <w:r>
              <w:t>5.35 (2.42, 11.81); &lt; 0.01</w:t>
            </w:r>
          </w:p>
        </w:tc>
        <w:tc>
          <w:tcPr>
            <w:tcW w:type="dxa" w:w="2160"/>
          </w:tcPr>
          <w:p>
            <w:r>
              <w:t>3.71 (0.50, 27.67); 0.245</w:t>
            </w:r>
          </w:p>
        </w:tc>
      </w:tr>
      <w:tr>
        <w:tc>
          <w:tcPr>
            <w:tcW w:type="dxa" w:w="2160"/>
          </w:tcPr>
          <w:p>
            <w:r>
              <w:t>Rheumatic disease</w:t>
            </w:r>
          </w:p>
        </w:tc>
        <w:tc>
          <w:tcPr>
            <w:tcW w:type="dxa" w:w="2160"/>
          </w:tcPr>
          <w:p>
            <w:r>
              <w:t>1.09 (0.27, 4.43); 0.708</w:t>
            </w:r>
          </w:p>
        </w:tc>
        <w:tc>
          <w:tcPr>
            <w:tcW w:type="dxa" w:w="2160"/>
          </w:tcPr>
          <w:p>
            <w:r>
              <w:t>0.79 (0.47, 1.34); 0.464</w:t>
            </w:r>
          </w:p>
        </w:tc>
        <w:tc>
          <w:tcPr>
            <w:tcW w:type="dxa" w:w="2160"/>
          </w:tcPr>
          <w:p>
            <w:r>
              <w:t>0.58 (0.08, 4.20); 1.000</w:t>
            </w:r>
          </w:p>
        </w:tc>
      </w:tr>
      <w:tr>
        <w:tc>
          <w:tcPr>
            <w:tcW w:type="dxa" w:w="2160"/>
          </w:tcPr>
          <w:p>
            <w:r>
              <w:t>Diabetes with chronic complication</w:t>
            </w:r>
          </w:p>
        </w:tc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