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Characteristic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All (n=321073)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Private Insurance Group (n=189036)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Self-pay Group (n=43373)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Age -- yr.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41.69±13.33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43.09±13.18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37.14±12.34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Race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Asian or Pacific Islander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9942 (3.10)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6207 (3.28)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986 (2.27)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Black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27678 (8.62)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12024 (6.36)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4642 (10.70)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Hispanic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61841 (19.26)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22704 (12.01)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14162 (32.65)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Native American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1820 (0.57)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811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224 (0.52)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Other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12486 (3.89)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6213 (3.29)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2238 (5.16)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17234 (5.37)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11147 (5.90)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1948 (4.49)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White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190072 (59.20)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129930 (68.73)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19173 (44.20)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Sex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Female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150169 (46.77)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89295 (47.24)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16445 (37.92)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169783 (52.88)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99066 (52.41)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26755 (61.69)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1121 (0.35)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675 (0.36)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 (0.40)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Income Quartile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82920 (25.83)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35451 (18.75)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16114 (37.15)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79085 (24.63)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42906 (22.70)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11997 (27.66)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82093 (25.57)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52301 (27.67)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9607 (22.15)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76975 (23.97)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58378 (30.88)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5655 (13.04)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Status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Rural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32121 (10.00)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17903 (9.47)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5106 (11.77)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nonteaching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114867 (35.78)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69436 (36.73)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16020 (36.94)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174085 (54.22)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101697 (53.80)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22247 (51.29)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Region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Midwest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58818 (18.32)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38226 (20.22)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6385 (14.72)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Northeast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66027 (20.56)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40759 (21.56)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5572 (12.85)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South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115219 (35.89)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65081 (34.43)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23608 (54.43)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81009 (25.23)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44970 (23.79)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7808 (18.00)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Presenting Condition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Appendicitis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229819 (71.58)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136044 (71.97)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33575 (77.41)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Cholecystitis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40947 (12.75)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19983 (10.57)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5451 (12.57)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Perforated Diverticulitis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50307 (15.67)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33009 (17.46)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4347 (10.02)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Severity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174816 (54.45)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104335 (55.19)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25525 (58.85)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123812 (38.56)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73483 (38.87)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15609 (35.99)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19338 (6.02)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9780 (5.17)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1912 (4.41)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3107 (0.97)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1438 (0.76)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327 (0.75)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Risk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290181 (90.38)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173376 (91.72)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40465 (93.30)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23045 (7.18)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12076 (6.39)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2167 (5.00)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6239 (1.94)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2843 (1.50)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568 (1.31)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1608 (0.50)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741 (0.39)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 (0.40)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CCI Score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0.37±1.20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0.31±1.10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0.19±0.71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289 (0.09)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98 (0.05)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 (0.06)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Reoperation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83864 (26.12)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48383 (25.59)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10085 (23.25)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Prolonged LOS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29708 (9.25)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15695 (8.30)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4110 (9.48)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Surgical Site Infection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1269 (0.40)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705 (0.37)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 (0.44)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