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pStyle w:val="MyTableText"/>
            </w:pPr>
            <w:r>
              <w:rPr>
                <w:b/>
              </w:rPr>
              <w:t>Comorbidity Metric</w:t>
            </w:r>
          </w:p>
        </w:tc>
        <w:tc>
          <w:tcPr>
            <w:tcW w:type="dxa" w:w="1728"/>
          </w:tcPr>
          <w:p>
            <w:pPr>
              <w:pStyle w:val="MyTableText"/>
            </w:pPr>
            <w:r>
              <w:rPr>
                <w:b/>
              </w:rPr>
              <w:t>Adjusted Odds Ratio for Higher Score (Insured vs. Uninsured)</w:t>
            </w:r>
          </w:p>
        </w:tc>
        <w:tc>
          <w:tcPr>
            <w:tcW w:type="dxa" w:w="1728"/>
          </w:tcPr>
          <w:p>
            <w:pPr>
              <w:pStyle w:val="MyTableText"/>
            </w:pPr>
            <w:r>
              <w:rPr>
                <w:b/>
              </w:rPr>
              <w:t>Lower CI</w:t>
            </w:r>
          </w:p>
        </w:tc>
        <w:tc>
          <w:tcPr>
            <w:tcW w:type="dxa" w:w="1728"/>
          </w:tcPr>
          <w:p>
            <w:pPr>
              <w:pStyle w:val="MyTableText"/>
            </w:pPr>
            <w:r>
              <w:rPr>
                <w:b/>
              </w:rPr>
              <w:t>Upper CI</w:t>
            </w:r>
          </w:p>
        </w:tc>
        <w:tc>
          <w:tcPr>
            <w:tcW w:type="dxa" w:w="1728"/>
          </w:tcPr>
          <w:p>
            <w:pPr>
              <w:pStyle w:val="MyTableText"/>
            </w:pPr>
            <w:r>
              <w:rPr>
                <w:b/>
              </w:rPr>
              <w:t>P-Value</w:t>
            </w:r>
          </w:p>
        </w:tc>
      </w:tr>
      <w:tr>
        <w:tc>
          <w:tcPr>
            <w:tcW w:type="dxa" w:w="1728"/>
          </w:tcPr>
          <w:p>
            <w:pPr>
              <w:pStyle w:val="MyTableText"/>
            </w:pPr>
            <w:r>
              <w:t>APRDRG_Risk_Mortality</w:t>
            </w:r>
          </w:p>
        </w:tc>
        <w:tc>
          <w:tcPr>
            <w:tcW w:type="dxa" w:w="1728"/>
          </w:tcPr>
          <w:p>
            <w:pPr>
              <w:pStyle w:val="MyTableText"/>
            </w:pPr>
            <w:r>
              <w:t>1.03</w:t>
            </w:r>
          </w:p>
        </w:tc>
        <w:tc>
          <w:tcPr>
            <w:tcW w:type="dxa" w:w="1728"/>
          </w:tcPr>
          <w:p>
            <w:pPr>
              <w:pStyle w:val="MyTableText"/>
            </w:pPr>
            <w:r>
              <w:t>0.98</w:t>
            </w:r>
          </w:p>
        </w:tc>
        <w:tc>
          <w:tcPr>
            <w:tcW w:type="dxa" w:w="1728"/>
          </w:tcPr>
          <w:p>
            <w:pPr>
              <w:pStyle w:val="MyTableText"/>
            </w:pPr>
            <w:r>
              <w:t>1.08</w:t>
            </w:r>
          </w:p>
        </w:tc>
        <w:tc>
          <w:tcPr>
            <w:tcW w:type="dxa" w:w="1728"/>
          </w:tcPr>
          <w:p>
            <w:pPr>
              <w:pStyle w:val="MyTableText"/>
            </w:pPr>
            <w:r>
              <w:t>0.262</w:t>
            </w:r>
          </w:p>
        </w:tc>
      </w:tr>
      <w:tr>
        <w:tc>
          <w:tcPr>
            <w:tcW w:type="dxa" w:w="1728"/>
          </w:tcPr>
          <w:p>
            <w:pPr>
              <w:pStyle w:val="MyTableText"/>
            </w:pPr>
            <w:r>
              <w:t>APRDRG_Severity</w:t>
            </w:r>
          </w:p>
        </w:tc>
        <w:tc>
          <w:tcPr>
            <w:tcW w:type="dxa" w:w="1728"/>
          </w:tcPr>
          <w:p>
            <w:pPr>
              <w:pStyle w:val="MyTableText"/>
            </w:pPr>
            <w:r>
              <w:t>0.98</w:t>
            </w:r>
          </w:p>
        </w:tc>
        <w:tc>
          <w:tcPr>
            <w:tcW w:type="dxa" w:w="1728"/>
          </w:tcPr>
          <w:p>
            <w:pPr>
              <w:pStyle w:val="MyTableText"/>
            </w:pPr>
            <w:r>
              <w:t>0.96</w:t>
            </w:r>
          </w:p>
        </w:tc>
        <w:tc>
          <w:tcPr>
            <w:tcW w:type="dxa" w:w="1728"/>
          </w:tcPr>
          <w:p>
            <w:pPr>
              <w:pStyle w:val="MyTableText"/>
            </w:pPr>
            <w:r>
              <w:t>1.01</w:t>
            </w:r>
          </w:p>
        </w:tc>
        <w:tc>
          <w:tcPr>
            <w:tcW w:type="dxa" w:w="1728"/>
          </w:tcPr>
          <w:p>
            <w:pPr>
              <w:pStyle w:val="MyTableText"/>
            </w:pPr>
            <w:r>
              <w:t>0.138</w:t>
            </w:r>
          </w:p>
        </w:tc>
      </w:tr>
      <w:tr>
        <w:tc>
          <w:tcPr>
            <w:tcW w:type="dxa" w:w="1728"/>
          </w:tcPr>
          <w:p>
            <w:pPr>
              <w:pStyle w:val="MyTableText"/>
            </w:pPr>
            <w:r>
              <w:t>cci_score</w:t>
            </w:r>
          </w:p>
        </w:tc>
        <w:tc>
          <w:tcPr>
            <w:tcW w:type="dxa" w:w="1728"/>
          </w:tcPr>
          <w:p>
            <w:pPr>
              <w:pStyle w:val="MyTableText"/>
            </w:pPr>
            <w:r>
              <w:t>1.18</w:t>
            </w:r>
          </w:p>
        </w:tc>
        <w:tc>
          <w:tcPr>
            <w:tcW w:type="dxa" w:w="1728"/>
          </w:tcPr>
          <w:p>
            <w:pPr>
              <w:pStyle w:val="MyTableText"/>
            </w:pPr>
            <w:r>
              <w:t>1.14</w:t>
            </w:r>
          </w:p>
        </w:tc>
        <w:tc>
          <w:tcPr>
            <w:tcW w:type="dxa" w:w="1728"/>
          </w:tcPr>
          <w:p>
            <w:pPr>
              <w:pStyle w:val="MyTableText"/>
            </w:pPr>
            <w:r>
              <w:t>1.23</w:t>
            </w:r>
          </w:p>
        </w:tc>
        <w:tc>
          <w:tcPr>
            <w:tcW w:type="dxa" w:w="1728"/>
          </w:tcPr>
          <w:p>
            <w:pPr>
              <w:pStyle w:val="MyTableText"/>
            </w:pPr>
            <w:r>
              <w:t>&lt; 0.001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yTableText">
    <w:name w:val="My Table Text"/>
    <w:rPr>
      <w:rFonts w:ascii="Calibri" w:hAnsi="Calibri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